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: Find cyclomatic complexity and test case of following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= 10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b&gt;c then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= b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= c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 if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 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b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c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Cyclomatic Complexity V(G) = E - N + 2*P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 = number of edges in the flow graph.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 = number of nodes in the flow graph.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 = number of nodes that have exit points.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Cyclomatic complexity is calculated using the above control flow diagram that shows seven nodes (shapes) &amp; eight edges (lines). In the flow graph diagram the values of E, N, P are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 = 7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 = 7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 = 1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Hence, the cyclomatic complexity of the given pseudocode is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V(G) = 7 - 7 + 2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= 2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achieve branch coverage the number of test cases should be equivalent to the cyclomatic complexity of the program.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So,We need at least 2 test cases to cover all the branches of the given pseudocode.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5.0299072265625" w:line="549.7797203063965" w:lineRule="auto"/>
        <w:ind w:left="595.2799987792969" w:right="2034.17846679687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19450" cy="5705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