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52"/>
          <w:szCs w:val="52"/>
        </w:rPr>
        <w:t xml:space="preserve">Mineral Prospectivity Mapping</w:t>
      </w:r>
    </w:p>
    <w:p>
      <w:pPr>
        <w:spacing w:after="260"/>
        <w:jc w:val="center"/>
      </w:pPr>
      <w:r>
        <w:rPr>
          <w:b/>
          <w:bCs/>
          <w:color w:val="1F4E79"/>
          <w:sz w:val="52"/>
          <w:szCs w:val="52"/>
        </w:rPr>
        <w:t xml:space="preserve">from Open Data</w:t>
      </w:r>
    </w:p>
    <w:p>
      <w:pPr>
        <w:spacing w:after="120"/>
        <w:jc w:val="center"/>
      </w:pPr>
      <w:r>
        <w:rPr>
          <w:color w:val="333333"/>
          <w:sz w:val="30"/>
          <w:szCs w:val="30"/>
        </w:rPr>
        <w:t xml:space="preserve">Lithium &amp; Rare-Earth (REE) Pegmatites</w:t>
      </w:r>
    </w:p>
    <w:p>
      <w:pPr>
        <w:spacing w:after="600"/>
        <w:jc w:val="center"/>
      </w:pPr>
      <w:r>
        <w:rPr>
          <w:i/>
          <w:iCs/>
          <w:color w:val="555555"/>
          <w:sz w:val="24"/>
          <w:szCs w:val="24"/>
        </w:rPr>
        <w:t xml:space="preserve">Complete User &amp; Technical Documentation</w:t>
      </w:r>
    </w:p>
    <w:p>
      <w:pPr>
        <w:spacing w:after="80"/>
        <w:jc w:val="center"/>
      </w:pPr>
      <w:r>
        <w:rPr>
          <w:b/>
          <w:bCs/>
          <w:sz w:val="20"/>
          <w:szCs w:val="20"/>
        </w:rPr>
        <w:t xml:space="preserve">Critical Minerals Innovation Hackathon 2026 — Problem Statement 1</w:t>
      </w:r>
    </w:p>
    <w:p>
      <w:pPr>
        <w:spacing w:after="80"/>
        <w:jc w:val="center"/>
      </w:pPr>
      <w:r>
        <w:rPr>
          <w:color w:val="555555"/>
          <w:sz w:val="18"/>
          <w:szCs w:val="18"/>
        </w:rPr>
        <w:t xml:space="preserve">Ministry of Mines · JNARDDC · National Critical Mineral Mission</w:t>
      </w:r>
    </w:p>
    <w:p>
      <w:pPr>
        <w:spacing w:after="40" w:before="900"/>
        <w:jc w:val="center"/>
      </w:pPr>
      <w:r>
        <w:rPr>
          <w:sz w:val="18"/>
          <w:szCs w:val="18"/>
        </w:rPr>
        <w:t xml:space="preserve">Software package: </w:t>
      </w:r>
      <w:r>
        <w:rPr>
          <w:rFonts w:ascii="Consolas" w:cs="Consolas" w:eastAsia="Consolas" w:hAnsi="Consolas"/>
          <w:b/>
          <w:bCs/>
          <w:sz w:val="18"/>
          <w:szCs w:val="18"/>
        </w:rPr>
        <w:t xml:space="preserve">CMiH2026_pegmatite_MPM</w:t>
      </w:r>
    </w:p>
    <w:p>
      <w:pPr>
        <w:spacing w:after="40"/>
        <w:jc w:val="center"/>
      </w:pPr>
      <w:r>
        <w:rPr>
          <w:sz w:val="18"/>
          <w:szCs w:val="18"/>
        </w:rPr>
        <w:t xml:space="preserve">Version 1.0</w:t>
      </w:r>
    </w:p>
    <w:p>
      <w:pPr>
        <w:jc w:val="center"/>
      </w:pPr>
      <w:r>
        <w:rPr>
          <w:color w:val="555555"/>
          <w:sz w:val="18"/>
          <w:szCs w:val="18"/>
        </w:rPr>
        <w:t xml:space="preserve">Extractmet Private Limited · IIT Madras Research Park</w:t>
      </w:r>
    </w:p>
    <w:p>
      <w:r>
        <w:br w:type="page"/>
      </w:r>
    </w:p>
    <w:p>
      <w:pPr>
        <w:pStyle w:val="Heading1"/>
        <w:spacing w:after="150" w:before="360"/>
      </w:pPr>
      <w:r>
        <w:rPr>
          <w:b/>
          <w:bCs/>
          <w:color w:val="1F4E79"/>
          <w:sz w:val="30"/>
          <w:szCs w:val="30"/>
        </w:rPr>
        <w:t xml:space="preserve">Contents</w:t>
      </w:r>
    </w:p>
    <w:p>
      <w:pPr>
        <w:spacing w:after="160"/>
      </w:pPr>
      <w:r>
        <w:rPr>
          <w:i/>
          <w:iCs/>
          <w:color w:val="777777"/>
          <w:sz w:val="18"/>
          <w:szCs w:val="18"/>
        </w:rPr>
        <w:t xml:space="preserve">If the list below appears empty, right-click it in Microsoft Word and choose “Update Field” to populate the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60"/>
      </w:pPr>
      <w:r>
        <w:rPr>
          <w:b/>
          <w:bCs/>
          <w:color w:val="1F4E79"/>
          <w:sz w:val="30"/>
          <w:szCs w:val="30"/>
        </w:rPr>
        <w:t xml:space="preserve">1. Introduction</w:t>
      </w:r>
    </w:p>
    <w:p>
      <w:pPr>
        <w:spacing w:after="130" w:line="276"/>
        <w:jc w:val="both"/>
      </w:pPr>
      <w:r>
        <w:t xml:space="preserve">This document explains, from the ground up, a complete software package that produces a prospectivity map (a coloured “heatmap” of how favourable each location is for a mineral deposit) for lithium (Li) and rare-earth-element (REE) pegmatites, using freely available public geoscience data, and then measures how good that map is against the deposits that are already known.</w:t>
      </w:r>
    </w:p>
    <w:p>
      <w:pPr>
        <w:spacing w:after="130" w:line="276"/>
        <w:jc w:val="both"/>
      </w:pPr>
      <w:r>
        <w:t xml:space="preserve">It was built to answer Problem Statement 1 of the Critical Minerals Innovation Hackathon 2026, whose brief is, in short: produce a prospectivity heatmap for lithium or REE pegmatites from open data, validated against known mineral occurrences.</w:t>
      </w:r>
    </w:p>
    <w:p>
      <w:pPr>
        <w:pStyle w:val="Heading3"/>
        <w:spacing w:after="90" w:before="200"/>
      </w:pPr>
      <w:r>
        <w:rPr>
          <w:b/>
          <w:bCs/>
          <w:sz w:val="22"/>
          <w:szCs w:val="22"/>
        </w:rPr>
        <w:t xml:space="preserve">Who this document is for</w:t>
      </w:r>
    </w:p>
    <w:p>
      <w:pPr>
        <w:spacing w:after="130" w:line="276"/>
        <w:jc w:val="both"/>
      </w:pPr>
      <w:r>
        <w:t xml:space="preserve">You do not need to be a programmer, a geologist, or a data scientist to use the package. This manual assumes only that you can install a program on your computer and copy files into folders. Wherever a concept is needed (what a pegmatite is, what a coordinate system is, what “cross-validation” means), it is explained in plain language before it is used.</w:t>
      </w:r>
    </w:p>
    <w:p>
      <w:pPr>
        <w:pStyle w:val="Heading3"/>
        <w:spacing w:after="90" w:before="200"/>
      </w:pPr>
      <w:r>
        <w:rPr>
          <w:b/>
          <w:bCs/>
          <w:sz w:val="22"/>
          <w:szCs w:val="22"/>
        </w:rPr>
        <w:t xml:space="preserve">What you will be able to do after reading this</w:t>
      </w:r>
    </w:p>
    <w:p>
      <w:pPr>
        <w:pStyle w:val="ListParagraph"/>
        <w:numPr>
          <w:ilvl w:val="0"/>
          <w:numId w:val="1"/>
        </w:numPr>
        <w:spacing w:after="70" w:line="268"/>
      </w:pPr>
      <w:r>
        <w:t xml:space="preserve">Run a self-contained demonstration on your computer in a few minutes, with no downloads, and see a real prospectivity map and its validation charts.</w:t>
      </w:r>
    </w:p>
    <w:p>
      <w:pPr>
        <w:pStyle w:val="ListParagraph"/>
        <w:numPr>
          <w:ilvl w:val="0"/>
          <w:numId w:val="1"/>
        </w:numPr>
        <w:spacing w:after="70" w:line="268"/>
      </w:pPr>
      <w:r>
        <w:t xml:space="preserve">Understand what every output means and how to read the map for exploration decisions.</w:t>
      </w:r>
    </w:p>
    <w:p>
      <w:pPr>
        <w:pStyle w:val="ListParagraph"/>
        <w:numPr>
          <w:ilvl w:val="0"/>
          <w:numId w:val="1"/>
        </w:numPr>
        <w:spacing w:after="70" w:line="268"/>
      </w:pPr>
      <w:r>
        <w:t xml:space="preserve">Know exactly which public datasets to download, from which websites, in what format, and which folder to put each file in.</w:t>
      </w:r>
    </w:p>
    <w:p>
      <w:pPr>
        <w:pStyle w:val="ListParagraph"/>
        <w:numPr>
          <w:ilvl w:val="0"/>
          <w:numId w:val="1"/>
        </w:numPr>
        <w:spacing w:after="70" w:line="268"/>
      </w:pPr>
      <w:r>
        <w:t xml:space="preserve">Produce a prospectivity map for your own study area in India (or anywhere) from that real data, using a ready-made template you only lightly edit.</w:t>
      </w:r>
    </w:p>
    <w:p>
      <w:pPr>
        <w:pStyle w:val="Heading3"/>
        <w:spacing w:after="90" w:before="200"/>
      </w:pPr>
      <w:r>
        <w:rPr>
          <w:b/>
          <w:bCs/>
          <w:sz w:val="22"/>
          <w:szCs w:val="22"/>
        </w:rPr>
        <w:t xml:space="preserve">The two ways to run it</w:t>
      </w:r>
    </w:p>
    <w:p>
      <w:pPr>
        <w:spacing w:after="130" w:line="276"/>
        <w:jc w:val="both"/>
      </w:pPr>
      <w:r>
        <w:rPr>
          <w:b/>
          <w:bCs/>
        </w:rPr>
        <w:t xml:space="preserve">Mode A — Demonstration (no data needed). </w:t>
      </w:r>
      <w:r>
        <w:t xml:space="preserve">The package can build its own realistic, physics-based “synthetic” pegmatite region and run the whole method on it. This exists so you can prove the method works end-to-end without downloading anything. In this mode the program even knows the hidden “true” answer, so it can show you that the model recovers it (a spatial correlation of about 0.88).</w:t>
      </w:r>
    </w:p>
    <w:p>
      <w:pPr>
        <w:spacing w:after="130" w:line="276"/>
        <w:jc w:val="both"/>
      </w:pPr>
      <w:r>
        <w:rPr>
          <w:b/>
          <w:bCs/>
        </w:rPr>
        <w:t xml:space="preserve">Mode B — Real open data. </w:t>
      </w:r>
      <w:r>
        <w:t xml:space="preserve">You download public datasets (geology, elevation, geophysics, geochemistry, known occurrences), drop them into a folder, and the </w:t>
      </w:r>
      <w:r>
        <w:rPr>
          <w:i/>
          <w:iCs/>
        </w:rPr>
        <w:t xml:space="preserve">identical</w:t>
      </w:r>
      <w:r>
        <w:t xml:space="preserve"> method runs on them. Sections 9 and 10 are a complete, click-by-click guide to doing this.</w:t>
      </w:r>
    </w:p>
    <w:p>
      <w:pPr>
        <w:pBdr>
          <w:left w:val="single" w:color="C79A2E" w:sz="18" w:space="8"/>
        </w:pBdr>
        <w:shd w:fill="FBEFD6" w:val="clear"/>
        <w:spacing w:after="150" w:before="60" w:line="272"/>
        <w:ind w:left="140" w:right="140"/>
      </w:pPr>
      <w:r>
        <w:rPr>
          <w:b/>
          <w:bCs/>
        </w:rPr>
        <w:t xml:space="preserve">Important:  </w:t>
      </w:r>
      <w:r>
        <w:t xml:space="preserve">The program does not connect to the internet on its own. It never downloads data automatically. In Mode B you fetch the public files yourself (this manual shows you how) and the program reads them from your disk. This keeps everything transparent, offline-capable, and under your control.</w:t>
      </w:r>
    </w:p>
    <w:p>
      <w:pPr>
        <w:pStyle w:val="Heading1"/>
        <w:spacing w:after="150" w:before="360"/>
      </w:pPr>
      <w:r>
        <w:rPr>
          <w:b/>
          <w:bCs/>
          <w:color w:val="1F4E79"/>
          <w:sz w:val="30"/>
          <w:szCs w:val="30"/>
        </w:rPr>
        <w:t xml:space="preserve">2. Background concepts, in plain language</w:t>
      </w:r>
    </w:p>
    <w:p>
      <w:pPr>
        <w:spacing w:after="130" w:line="276"/>
        <w:jc w:val="both"/>
      </w:pPr>
      <w:r>
        <w:t xml:space="preserve">This section builds the handful of ideas the rest of the manual relies on. If you already know a topic, skip it.</w:t>
      </w:r>
    </w:p>
    <w:p>
      <w:pPr>
        <w:pStyle w:val="Heading2"/>
        <w:spacing w:after="110" w:before="260"/>
      </w:pPr>
      <w:r>
        <w:rPr>
          <w:b/>
          <w:bCs/>
          <w:color w:val="1F4E79"/>
          <w:sz w:val="25"/>
          <w:szCs w:val="25"/>
        </w:rPr>
        <w:t xml:space="preserve">2.1 Critical minerals and pegmatites</w:t>
      </w:r>
    </w:p>
    <w:p>
      <w:pPr>
        <w:spacing w:after="130" w:line="276"/>
        <w:jc w:val="both"/>
      </w:pPr>
      <w:r>
        <w:t xml:space="preserve">“Critical minerals” are raw materials that a country’s economy and security depend on but whose supply is at risk — lithium for batteries, and the rare-earth elements for magnets in motors, wind turbines and electronics, are prime examples. India’s National Critical Mineral Mission is a push to find domestic sources of these.</w:t>
      </w:r>
    </w:p>
    <w:p>
      <w:pPr>
        <w:spacing w:after="130" w:line="276"/>
        <w:jc w:val="both"/>
      </w:pPr>
      <w:r>
        <w:t xml:space="preserve">A </w:t>
      </w:r>
      <w:r>
        <w:rPr>
          <w:b/>
          <w:bCs/>
        </w:rPr>
        <w:t xml:space="preserve">pegmatite</w:t>
      </w:r>
      <w:r>
        <w:t xml:space="preserve"> is a very coarse-grained igneous rock — think of granite with unusually large crystals — that forms from the last, water-and-rare-element-rich liquid left over when a body of granite magma crystallises. That leftover liquid concentrates exactly the elements we care about. Two “families” matter here:</w:t>
      </w:r>
    </w:p>
    <w:p>
      <w:pPr>
        <w:pStyle w:val="ListParagraph"/>
        <w:numPr>
          <w:ilvl w:val="0"/>
          <w:numId w:val="1"/>
        </w:numPr>
        <w:spacing w:after="70" w:line="268"/>
      </w:pPr>
      <w:r>
        <w:rPr>
          <w:b/>
          <w:bCs/>
        </w:rPr>
        <w:t xml:space="preserve">LCT pegmatites</w:t>
      </w:r>
      <w:r>
        <w:t xml:space="preserve"> (Lithium–Caesium–Tantalum): the world’s main hard-rock source of lithium (in the mineral spodumene), plus caesium and tantalum.</w:t>
      </w:r>
    </w:p>
    <w:p>
      <w:pPr>
        <w:pStyle w:val="ListParagraph"/>
        <w:numPr>
          <w:ilvl w:val="0"/>
          <w:numId w:val="1"/>
        </w:numPr>
        <w:spacing w:after="70" w:line="268"/>
      </w:pPr>
      <w:r>
        <w:rPr>
          <w:b/>
          <w:bCs/>
        </w:rPr>
        <w:t xml:space="preserve">NYF pegmatites</w:t>
      </w:r>
      <w:r>
        <w:t xml:space="preserve"> (Niobium–Yttrium–Fluorine): enriched in rare-earth elements, niobium and related metals.</w:t>
      </w:r>
    </w:p>
    <w:p>
      <w:pPr>
        <w:spacing w:after="130" w:line="276"/>
        <w:jc w:val="both"/>
      </w:pPr>
      <w:r>
        <w:t xml:space="preserve">Because pegmatites form from the last squeeze of a granite, they occur in predictable geological settings, and they leave measurable “fingerprints” in the rocks and soils around them. That predictability is what makes mapping their favourability possible.</w:t>
      </w:r>
    </w:p>
    <w:p>
      <w:pPr>
        <w:pStyle w:val="Heading2"/>
        <w:spacing w:after="110" w:before="260"/>
      </w:pPr>
      <w:r>
        <w:rPr>
          <w:b/>
          <w:bCs/>
          <w:color w:val="1F4E79"/>
          <w:sz w:val="25"/>
          <w:szCs w:val="25"/>
        </w:rPr>
        <w:t xml:space="preserve">2.2 What a “prospectivity map” is</w:t>
      </w:r>
    </w:p>
    <w:p>
      <w:pPr>
        <w:spacing w:after="130" w:line="276"/>
        <w:jc w:val="both"/>
      </w:pPr>
      <w:r>
        <w:t xml:space="preserve">A prospectivity map divides your study area into a fine grid of small square cells and gives each cell a score from 0 to 1 that answers: “based on the evidence, how favourable is this spot for the deposit type we are hunting?” Displayed as a heatmap (dark = unfavourable, bright = favourable), it turns a large, expensive-to-explore region into a ranked shortlist, so field teams can focus on the brightest few percent of the ground first.</w:t>
      </w:r>
    </w:p>
    <w:p>
      <w:pPr>
        <w:pStyle w:val="Heading2"/>
        <w:spacing w:after="110" w:before="260"/>
      </w:pPr>
      <w:r>
        <w:rPr>
          <w:b/>
          <w:bCs/>
          <w:color w:val="1F4E79"/>
          <w:sz w:val="25"/>
          <w:szCs w:val="25"/>
        </w:rPr>
        <w:t xml:space="preserve">2.3 What “open data” means here</w:t>
      </w:r>
    </w:p>
    <w:p>
      <w:pPr>
        <w:spacing w:after="130" w:line="276"/>
        <w:jc w:val="both"/>
      </w:pPr>
      <w:r>
        <w:t xml:space="preserve">Open data is public information that anyone may download and use, typically published by government agencies. For this project it means national geological maps, airborne geophysical surveys, soil/stream geochemistry, elevation models and databases of known mineral occurrences — most of it available for India through the Geological Survey of India and ISRO, and globally through several portals. Section 9 lists each source with its website and download steps.</w:t>
      </w:r>
    </w:p>
    <w:p>
      <w:pPr>
        <w:pStyle w:val="Heading2"/>
        <w:spacing w:after="110" w:before="260"/>
      </w:pPr>
      <w:r>
        <w:rPr>
          <w:b/>
          <w:bCs/>
          <w:color w:val="1F4E79"/>
          <w:sz w:val="25"/>
          <w:szCs w:val="25"/>
        </w:rPr>
        <w:t xml:space="preserve">2.4 The “mineral system” idea — turning geology into map layers</w:t>
      </w:r>
    </w:p>
    <w:p>
      <w:pPr>
        <w:spacing w:after="130" w:line="276"/>
        <w:jc w:val="both"/>
      </w:pPr>
      <w:r>
        <w:t xml:space="preserve">Rather than feeding a computer random data and hoping, the package encodes how pegmatites actually form and what they leave behind. Every input map layer corresponds to one ingredient of the pegmatite “mineral system”:</w:t>
      </w:r>
    </w:p>
    <w:tbl>
      <w:tblPr>
        <w:tblW w:type="dxa" w:w="9360"/>
        <w:tblBorders>
          <w:top w:val="single" w:color="AAB7C4" w:sz="4"/>
          <w:left w:val="single" w:color="AAB7C4" w:sz="4"/>
          <w:bottom w:val="single" w:color="AAB7C4" w:sz="4"/>
          <w:right w:val="single" w:color="AAB7C4" w:sz="4"/>
          <w:insideH w:val="single" w:color="D3DCE6" w:sz="2"/>
          <w:insideV w:val="single" w:color="D3DCE6" w:sz="2"/>
        </w:tblBorders>
      </w:tblPr>
      <w:tblGrid>
        <w:gridCol w:w="2246"/>
        <w:gridCol w:w="3744"/>
        <w:gridCol w:w="3370"/>
      </w:tblGrid>
      <w:tr>
        <w:trPr>
          <w:tblHeader/>
        </w:trPr>
        <w:tc>
          <w:tcPr>
            <w:tcW w:type="dxa" w:w="2246"/>
            <w:shd w:fill="1F4E79" w:val="clear"/>
            <w:tcMar>
              <w:top w:type="dxa" w:w="40"/>
              <w:left w:type="dxa" w:w="90"/>
              <w:bottom w:type="dxa" w:w="40"/>
              <w:right w:type="dxa" w:w="90"/>
            </w:tcMar>
          </w:tcPr>
          <w:p>
            <w:pPr>
              <w:spacing w:after="0" w:line="250"/>
              <w:jc w:val="left"/>
            </w:pPr>
            <w:r>
              <w:rPr>
                <w:b/>
                <w:bCs/>
                <w:color w:val="FFFFFF"/>
                <w:sz w:val="18"/>
                <w:szCs w:val="18"/>
              </w:rPr>
              <w:t xml:space="preserve">Mineral-system ingredient</w:t>
            </w:r>
          </w:p>
        </w:tc>
        <w:tc>
          <w:tcPr>
            <w:tcW w:type="dxa" w:w="3744"/>
            <w:shd w:fill="1F4E79" w:val="clear"/>
            <w:tcMar>
              <w:top w:type="dxa" w:w="40"/>
              <w:left w:type="dxa" w:w="90"/>
              <w:bottom w:type="dxa" w:w="40"/>
              <w:right w:type="dxa" w:w="90"/>
            </w:tcMar>
          </w:tcPr>
          <w:p>
            <w:pPr>
              <w:spacing w:after="0" w:line="250"/>
              <w:jc w:val="left"/>
            </w:pPr>
            <w:r>
              <w:rPr>
                <w:b/>
                <w:bCs/>
                <w:color w:val="FFFFFF"/>
                <w:sz w:val="18"/>
                <w:szCs w:val="18"/>
              </w:rPr>
              <w:t xml:space="preserve">What it means</w:t>
            </w:r>
          </w:p>
        </w:tc>
        <w:tc>
          <w:tcPr>
            <w:tcW w:type="dxa" w:w="3370"/>
            <w:shd w:fill="1F4E79" w:val="clear"/>
            <w:tcMar>
              <w:top w:type="dxa" w:w="40"/>
              <w:left w:type="dxa" w:w="90"/>
              <w:bottom w:type="dxa" w:w="40"/>
              <w:right w:type="dxa" w:w="90"/>
            </w:tcMar>
          </w:tcPr>
          <w:p>
            <w:pPr>
              <w:spacing w:after="0" w:line="250"/>
              <w:jc w:val="left"/>
            </w:pPr>
            <w:r>
              <w:rPr>
                <w:b/>
                <w:bCs/>
                <w:color w:val="FFFFFF"/>
                <w:sz w:val="18"/>
                <w:szCs w:val="18"/>
              </w:rPr>
              <w:t xml:space="preserve">How it shows up in data</w:t>
            </w:r>
          </w:p>
        </w:tc>
      </w:tr>
      <w:tr>
        <w:tc>
          <w:tcPr>
            <w:tcW w:type="dxa" w:w="2246"/>
            <w:tcMar>
              <w:top w:type="dxa" w:w="40"/>
              <w:left w:type="dxa" w:w="90"/>
              <w:bottom w:type="dxa" w:w="40"/>
              <w:right w:type="dxa" w:w="90"/>
            </w:tcMar>
          </w:tcPr>
          <w:p>
            <w:pPr>
              <w:spacing w:after="0" w:line="250"/>
              <w:jc w:val="left"/>
            </w:pPr>
            <w:r>
              <w:rPr>
                <w:b w:val="false"/>
                <w:bCs w:val="false"/>
                <w:sz w:val="18"/>
                <w:szCs w:val="18"/>
              </w:rPr>
              <w:t xml:space="preserve">Source</w:t>
            </w:r>
          </w:p>
        </w:tc>
        <w:tc>
          <w:tcPr>
            <w:tcW w:type="dxa" w:w="3744"/>
            <w:tcMar>
              <w:top w:type="dxa" w:w="40"/>
              <w:left w:type="dxa" w:w="90"/>
              <w:bottom w:type="dxa" w:w="40"/>
              <w:right w:type="dxa" w:w="90"/>
            </w:tcMar>
          </w:tcPr>
          <w:p>
            <w:pPr>
              <w:spacing w:after="0" w:line="250"/>
              <w:jc w:val="left"/>
            </w:pPr>
            <w:r>
              <w:rPr>
                <w:b w:val="false"/>
                <w:bCs w:val="false"/>
                <w:sz w:val="18"/>
                <w:szCs w:val="18"/>
              </w:rPr>
              <w:t xml:space="preserve">A fertile, highly-evolved granite that expelled the pegmatite liquid</w:t>
            </w:r>
          </w:p>
        </w:tc>
        <w:tc>
          <w:tcPr>
            <w:tcW w:type="dxa" w:w="3370"/>
            <w:tcMar>
              <w:top w:type="dxa" w:w="40"/>
              <w:left w:type="dxa" w:w="90"/>
              <w:bottom w:type="dxa" w:w="40"/>
              <w:right w:type="dxa" w:w="90"/>
            </w:tcMar>
          </w:tcPr>
          <w:p>
            <w:pPr>
              <w:spacing w:after="0" w:line="250"/>
              <w:jc w:val="left"/>
            </w:pPr>
            <w:r>
              <w:rPr>
                <w:b w:val="false"/>
                <w:bCs w:val="false"/>
                <w:sz w:val="18"/>
                <w:szCs w:val="18"/>
              </w:rPr>
              <w:t xml:space="preserve">Proximity to fractionated granite bodies on the geological map</w:t>
            </w:r>
          </w:p>
        </w:tc>
      </w:tr>
      <w:tr>
        <w:tc>
          <w:tcPr>
            <w:tcW w:type="dxa" w:w="2246"/>
            <w:shd w:fill="F2F6FB" w:val="clear"/>
            <w:tcMar>
              <w:top w:type="dxa" w:w="40"/>
              <w:left w:type="dxa" w:w="90"/>
              <w:bottom w:type="dxa" w:w="40"/>
              <w:right w:type="dxa" w:w="90"/>
            </w:tcMar>
          </w:tcPr>
          <w:p>
            <w:pPr>
              <w:spacing w:after="0" w:line="250"/>
              <w:jc w:val="left"/>
            </w:pPr>
            <w:r>
              <w:rPr>
                <w:b w:val="false"/>
                <w:bCs w:val="false"/>
                <w:sz w:val="18"/>
                <w:szCs w:val="18"/>
              </w:rPr>
              <w:t xml:space="preserve">Halo / zonation</w:t>
            </w:r>
          </w:p>
        </w:tc>
        <w:tc>
          <w:tcPr>
            <w:tcW w:type="dxa" w:w="3744"/>
            <w:shd w:fill="F2F6FB" w:val="clear"/>
            <w:tcMar>
              <w:top w:type="dxa" w:w="40"/>
              <w:left w:type="dxa" w:w="90"/>
              <w:bottom w:type="dxa" w:w="40"/>
              <w:right w:type="dxa" w:w="90"/>
            </w:tcMar>
          </w:tcPr>
          <w:p>
            <w:pPr>
              <w:spacing w:after="0" w:line="250"/>
              <w:jc w:val="left"/>
            </w:pPr>
            <w:r>
              <w:rPr>
                <w:b w:val="false"/>
                <w:bCs w:val="false"/>
                <w:sz w:val="18"/>
                <w:szCs w:val="18"/>
              </w:rPr>
              <w:t xml:space="preserve">Pegmatites sit a certain distance out from the parent granite (a sweet-spot band, not right on top)</w:t>
            </w:r>
          </w:p>
        </w:tc>
        <w:tc>
          <w:tcPr>
            <w:tcW w:type="dxa" w:w="3370"/>
            <w:shd w:fill="F2F6FB" w:val="clear"/>
            <w:tcMar>
              <w:top w:type="dxa" w:w="40"/>
              <w:left w:type="dxa" w:w="90"/>
              <w:bottom w:type="dxa" w:w="40"/>
              <w:right w:type="dxa" w:w="90"/>
            </w:tcMar>
          </w:tcPr>
          <w:p>
            <w:pPr>
              <w:spacing w:after="0" w:line="250"/>
              <w:jc w:val="left"/>
            </w:pPr>
            <w:r>
              <w:rPr>
                <w:b w:val="false"/>
                <w:bCs w:val="false"/>
                <w:sz w:val="18"/>
                <w:szCs w:val="18"/>
              </w:rPr>
              <w:t xml:space="preserve">Distance-to-granite, used as a band rather than “closer is always better”</w:t>
            </w:r>
          </w:p>
        </w:tc>
      </w:tr>
      <w:tr>
        <w:tc>
          <w:tcPr>
            <w:tcW w:type="dxa" w:w="2246"/>
            <w:tcMar>
              <w:top w:type="dxa" w:w="40"/>
              <w:left w:type="dxa" w:w="90"/>
              <w:bottom w:type="dxa" w:w="40"/>
              <w:right w:type="dxa" w:w="90"/>
            </w:tcMar>
          </w:tcPr>
          <w:p>
            <w:pPr>
              <w:spacing w:after="0" w:line="250"/>
              <w:jc w:val="left"/>
            </w:pPr>
            <w:r>
              <w:rPr>
                <w:b w:val="false"/>
                <w:bCs w:val="false"/>
                <w:sz w:val="18"/>
                <w:szCs w:val="18"/>
              </w:rPr>
              <w:t xml:space="preserve">Pathway</w:t>
            </w:r>
          </w:p>
        </w:tc>
        <w:tc>
          <w:tcPr>
            <w:tcW w:type="dxa" w:w="3744"/>
            <w:tcMar>
              <w:top w:type="dxa" w:w="40"/>
              <w:left w:type="dxa" w:w="90"/>
              <w:bottom w:type="dxa" w:w="40"/>
              <w:right w:type="dxa" w:w="90"/>
            </w:tcMar>
          </w:tcPr>
          <w:p>
            <w:pPr>
              <w:spacing w:after="0" w:line="250"/>
              <w:jc w:val="left"/>
            </w:pPr>
            <w:r>
              <w:rPr>
                <w:b w:val="false"/>
                <w:bCs w:val="false"/>
                <w:sz w:val="18"/>
                <w:szCs w:val="18"/>
              </w:rPr>
              <w:t xml:space="preserve">Cracks and shear zones that let the liquid travel</w:t>
            </w:r>
          </w:p>
        </w:tc>
        <w:tc>
          <w:tcPr>
            <w:tcW w:type="dxa" w:w="3370"/>
            <w:tcMar>
              <w:top w:type="dxa" w:w="40"/>
              <w:left w:type="dxa" w:w="90"/>
              <w:bottom w:type="dxa" w:w="40"/>
              <w:right w:type="dxa" w:w="90"/>
            </w:tcMar>
          </w:tcPr>
          <w:p>
            <w:pPr>
              <w:spacing w:after="0" w:line="250"/>
              <w:jc w:val="left"/>
            </w:pPr>
            <w:r>
              <w:rPr>
                <w:b w:val="false"/>
                <w:bCs w:val="false"/>
                <w:sz w:val="18"/>
                <w:szCs w:val="18"/>
              </w:rPr>
              <w:t xml:space="preserve">Distance to faults/shears; density of lineaments and their intersections</w:t>
            </w:r>
          </w:p>
        </w:tc>
      </w:tr>
      <w:tr>
        <w:tc>
          <w:tcPr>
            <w:tcW w:type="dxa" w:w="2246"/>
            <w:shd w:fill="F2F6FB" w:val="clear"/>
            <w:tcMar>
              <w:top w:type="dxa" w:w="40"/>
              <w:left w:type="dxa" w:w="90"/>
              <w:bottom w:type="dxa" w:w="40"/>
              <w:right w:type="dxa" w:w="90"/>
            </w:tcMar>
          </w:tcPr>
          <w:p>
            <w:pPr>
              <w:spacing w:after="0" w:line="250"/>
              <w:jc w:val="left"/>
            </w:pPr>
            <w:r>
              <w:rPr>
                <w:b w:val="false"/>
                <w:bCs w:val="false"/>
                <w:sz w:val="18"/>
                <w:szCs w:val="18"/>
              </w:rPr>
              <w:t xml:space="preserve">Host / trap</w:t>
            </w:r>
          </w:p>
        </w:tc>
        <w:tc>
          <w:tcPr>
            <w:tcW w:type="dxa" w:w="3744"/>
            <w:shd w:fill="F2F6FB" w:val="clear"/>
            <w:tcMar>
              <w:top w:type="dxa" w:w="40"/>
              <w:left w:type="dxa" w:w="90"/>
              <w:bottom w:type="dxa" w:w="40"/>
              <w:right w:type="dxa" w:w="90"/>
            </w:tcMar>
          </w:tcPr>
          <w:p>
            <w:pPr>
              <w:spacing w:after="0" w:line="250"/>
              <w:jc w:val="left"/>
            </w:pPr>
            <w:r>
              <w:rPr>
                <w:b w:val="false"/>
                <w:bCs w:val="false"/>
                <w:sz w:val="18"/>
                <w:szCs w:val="18"/>
              </w:rPr>
              <w:t xml:space="preserve">Favourable rocks (e.g. mica schist) that hosted and trapped the pegmatite</w:t>
            </w:r>
          </w:p>
        </w:tc>
        <w:tc>
          <w:tcPr>
            <w:tcW w:type="dxa" w:w="3370"/>
            <w:shd w:fill="F2F6FB" w:val="clear"/>
            <w:tcMar>
              <w:top w:type="dxa" w:w="40"/>
              <w:left w:type="dxa" w:w="90"/>
              <w:bottom w:type="dxa" w:w="40"/>
              <w:right w:type="dxa" w:w="90"/>
            </w:tcMar>
          </w:tcPr>
          <w:p>
            <w:pPr>
              <w:spacing w:after="0" w:line="250"/>
              <w:jc w:val="left"/>
            </w:pPr>
            <w:r>
              <w:rPr>
                <w:b w:val="false"/>
                <w:bCs w:val="false"/>
                <w:sz w:val="18"/>
                <w:szCs w:val="18"/>
              </w:rPr>
              <w:t xml:space="preserve">The rock-type (lithology) map</w:t>
            </w:r>
          </w:p>
        </w:tc>
      </w:tr>
      <w:tr>
        <w:tc>
          <w:tcPr>
            <w:tcW w:type="dxa" w:w="2246"/>
            <w:tcMar>
              <w:top w:type="dxa" w:w="40"/>
              <w:left w:type="dxa" w:w="90"/>
              <w:bottom w:type="dxa" w:w="40"/>
              <w:right w:type="dxa" w:w="90"/>
            </w:tcMar>
          </w:tcPr>
          <w:p>
            <w:pPr>
              <w:spacing w:after="0" w:line="250"/>
              <w:jc w:val="left"/>
            </w:pPr>
            <w:r>
              <w:rPr>
                <w:b w:val="false"/>
                <w:bCs w:val="false"/>
                <w:sz w:val="18"/>
                <w:szCs w:val="18"/>
              </w:rPr>
              <w:t xml:space="preserve">Signature — radiometric</w:t>
            </w:r>
          </w:p>
        </w:tc>
        <w:tc>
          <w:tcPr>
            <w:tcW w:type="dxa" w:w="3744"/>
            <w:tcMar>
              <w:top w:type="dxa" w:w="40"/>
              <w:left w:type="dxa" w:w="90"/>
              <w:bottom w:type="dxa" w:w="40"/>
              <w:right w:type="dxa" w:w="90"/>
            </w:tcMar>
          </w:tcPr>
          <w:p>
            <w:pPr>
              <w:spacing w:after="0" w:line="250"/>
              <w:jc w:val="left"/>
            </w:pPr>
            <w:r>
              <w:rPr>
                <w:b w:val="false"/>
                <w:bCs w:val="false"/>
                <w:sz w:val="18"/>
                <w:szCs w:val="18"/>
              </w:rPr>
              <w:t xml:space="preserve">Pegmatites are rich in potassium (feldspar/mica) and thorium/uranium (in monazite etc.)</w:t>
            </w:r>
          </w:p>
        </w:tc>
        <w:tc>
          <w:tcPr>
            <w:tcW w:type="dxa" w:w="3370"/>
            <w:tcMar>
              <w:top w:type="dxa" w:w="40"/>
              <w:left w:type="dxa" w:w="90"/>
              <w:bottom w:type="dxa" w:w="40"/>
              <w:right w:type="dxa" w:w="90"/>
            </w:tcMar>
          </w:tcPr>
          <w:p>
            <w:pPr>
              <w:spacing w:after="0" w:line="250"/>
              <w:jc w:val="left"/>
            </w:pPr>
            <w:r>
              <w:rPr>
                <w:b w:val="false"/>
                <w:bCs w:val="false"/>
                <w:sz w:val="18"/>
                <w:szCs w:val="18"/>
              </w:rPr>
              <w:t xml:space="preserve">Airborne gamma-ray survey: K, eTh, eU all HIGH</w:t>
            </w:r>
          </w:p>
        </w:tc>
      </w:tr>
      <w:tr>
        <w:tc>
          <w:tcPr>
            <w:tcW w:type="dxa" w:w="2246"/>
            <w:shd w:fill="F2F6FB" w:val="clear"/>
            <w:tcMar>
              <w:top w:type="dxa" w:w="40"/>
              <w:left w:type="dxa" w:w="90"/>
              <w:bottom w:type="dxa" w:w="40"/>
              <w:right w:type="dxa" w:w="90"/>
            </w:tcMar>
          </w:tcPr>
          <w:p>
            <w:pPr>
              <w:spacing w:after="0" w:line="250"/>
              <w:jc w:val="left"/>
            </w:pPr>
            <w:r>
              <w:rPr>
                <w:b w:val="false"/>
                <w:bCs w:val="false"/>
                <w:sz w:val="18"/>
                <w:szCs w:val="18"/>
              </w:rPr>
              <w:t xml:space="preserve">Signature — magnetic</w:t>
            </w:r>
          </w:p>
        </w:tc>
        <w:tc>
          <w:tcPr>
            <w:tcW w:type="dxa" w:w="3744"/>
            <w:shd w:fill="F2F6FB" w:val="clear"/>
            <w:tcMar>
              <w:top w:type="dxa" w:w="40"/>
              <w:left w:type="dxa" w:w="90"/>
              <w:bottom w:type="dxa" w:w="40"/>
              <w:right w:type="dxa" w:w="90"/>
            </w:tcMar>
          </w:tcPr>
          <w:p>
            <w:pPr>
              <w:spacing w:after="0" w:line="250"/>
              <w:jc w:val="left"/>
            </w:pPr>
            <w:r>
              <w:rPr>
                <w:b w:val="false"/>
                <w:bCs w:val="false"/>
                <w:sz w:val="18"/>
                <w:szCs w:val="18"/>
              </w:rPr>
              <w:t xml:space="preserve">Pegmatites lack magnetite, so they read as magnetic “lows”</w:t>
            </w:r>
          </w:p>
        </w:tc>
        <w:tc>
          <w:tcPr>
            <w:tcW w:type="dxa" w:w="3370"/>
            <w:shd w:fill="F2F6FB" w:val="clear"/>
            <w:tcMar>
              <w:top w:type="dxa" w:w="40"/>
              <w:left w:type="dxa" w:w="90"/>
              <w:bottom w:type="dxa" w:w="40"/>
              <w:right w:type="dxa" w:w="90"/>
            </w:tcMar>
          </w:tcPr>
          <w:p>
            <w:pPr>
              <w:spacing w:after="0" w:line="250"/>
              <w:jc w:val="left"/>
            </w:pPr>
            <w:r>
              <w:rPr>
                <w:b w:val="false"/>
                <w:bCs w:val="false"/>
                <w:sz w:val="18"/>
                <w:szCs w:val="18"/>
              </w:rPr>
              <w:t xml:space="preserve">Aeromagnetic survey: a magnetic LOW</w:t>
            </w:r>
          </w:p>
        </w:tc>
      </w:tr>
      <w:tr>
        <w:tc>
          <w:tcPr>
            <w:tcW w:type="dxa" w:w="2246"/>
            <w:tcMar>
              <w:top w:type="dxa" w:w="40"/>
              <w:left w:type="dxa" w:w="90"/>
              <w:bottom w:type="dxa" w:w="40"/>
              <w:right w:type="dxa" w:w="90"/>
            </w:tcMar>
          </w:tcPr>
          <w:p>
            <w:pPr>
              <w:spacing w:after="0" w:line="250"/>
              <w:jc w:val="left"/>
            </w:pPr>
            <w:r>
              <w:rPr>
                <w:b w:val="false"/>
                <w:bCs w:val="false"/>
                <w:sz w:val="18"/>
                <w:szCs w:val="18"/>
              </w:rPr>
              <w:t xml:space="preserve">Signature — geochemical</w:t>
            </w:r>
          </w:p>
        </w:tc>
        <w:tc>
          <w:tcPr>
            <w:tcW w:type="dxa" w:w="3744"/>
            <w:tcMar>
              <w:top w:type="dxa" w:w="40"/>
              <w:left w:type="dxa" w:w="90"/>
              <w:bottom w:type="dxa" w:w="40"/>
              <w:right w:type="dxa" w:w="90"/>
            </w:tcMar>
          </w:tcPr>
          <w:p>
            <w:pPr>
              <w:spacing w:after="0" w:line="250"/>
              <w:jc w:val="left"/>
            </w:pPr>
            <w:r>
              <w:rPr>
                <w:b w:val="false"/>
                <w:bCs w:val="false"/>
                <w:sz w:val="18"/>
                <w:szCs w:val="18"/>
              </w:rPr>
              <w:t xml:space="preserve">The rock sheds pathfinder elements into soils/streams</w:t>
            </w:r>
          </w:p>
        </w:tc>
        <w:tc>
          <w:tcPr>
            <w:tcW w:type="dxa" w:w="3370"/>
            <w:tcMar>
              <w:top w:type="dxa" w:w="40"/>
              <w:left w:type="dxa" w:w="90"/>
              <w:bottom w:type="dxa" w:w="40"/>
              <w:right w:type="dxa" w:w="90"/>
            </w:tcMar>
          </w:tcPr>
          <w:p>
            <w:pPr>
              <w:spacing w:after="0" w:line="250"/>
              <w:jc w:val="left"/>
            </w:pPr>
            <w:r>
              <w:rPr>
                <w:b w:val="false"/>
                <w:bCs w:val="false"/>
                <w:sz w:val="18"/>
                <w:szCs w:val="18"/>
              </w:rPr>
              <w:t xml:space="preserve">Stream-sediment chemistry: Li-Cs-Rb-Ta-Sn (Li) or LREE-Y-Nb-F (REE)</w:t>
            </w:r>
          </w:p>
        </w:tc>
      </w:tr>
      <w:tr>
        <w:tc>
          <w:tcPr>
            <w:tcW w:type="dxa" w:w="2246"/>
            <w:shd w:fill="F2F6FB" w:val="clear"/>
            <w:tcMar>
              <w:top w:type="dxa" w:w="40"/>
              <w:left w:type="dxa" w:w="90"/>
              <w:bottom w:type="dxa" w:w="40"/>
              <w:right w:type="dxa" w:w="90"/>
            </w:tcMar>
          </w:tcPr>
          <w:p>
            <w:pPr>
              <w:spacing w:after="0" w:line="250"/>
              <w:jc w:val="left"/>
            </w:pPr>
            <w:r>
              <w:rPr>
                <w:b w:val="false"/>
                <w:bCs w:val="false"/>
                <w:sz w:val="18"/>
                <w:szCs w:val="18"/>
              </w:rPr>
              <w:t xml:space="preserve">Expression — terrain</w:t>
            </w:r>
          </w:p>
        </w:tc>
        <w:tc>
          <w:tcPr>
            <w:tcW w:type="dxa" w:w="3744"/>
            <w:shd w:fill="F2F6FB" w:val="clear"/>
            <w:tcMar>
              <w:top w:type="dxa" w:w="40"/>
              <w:left w:type="dxa" w:w="90"/>
              <w:bottom w:type="dxa" w:w="40"/>
              <w:right w:type="dxa" w:w="90"/>
            </w:tcMar>
          </w:tcPr>
          <w:p>
            <w:pPr>
              <w:spacing w:after="0" w:line="250"/>
              <w:jc w:val="left"/>
            </w:pPr>
            <w:r>
              <w:rPr>
                <w:b w:val="false"/>
                <w:bCs w:val="false"/>
                <w:sz w:val="18"/>
                <w:szCs w:val="18"/>
              </w:rPr>
              <w:t xml:space="preserve">Hard, resistant pegmatite/quartz bodies can stand out in the landscape</w:t>
            </w:r>
          </w:p>
        </w:tc>
        <w:tc>
          <w:tcPr>
            <w:tcW w:type="dxa" w:w="3370"/>
            <w:shd w:fill="F2F6FB" w:val="clear"/>
            <w:tcMar>
              <w:top w:type="dxa" w:w="40"/>
              <w:left w:type="dxa" w:w="90"/>
              <w:bottom w:type="dxa" w:w="40"/>
              <w:right w:type="dxa" w:w="90"/>
            </w:tcMar>
          </w:tcPr>
          <w:p>
            <w:pPr>
              <w:spacing w:after="0" w:line="250"/>
              <w:jc w:val="left"/>
            </w:pPr>
            <w:r>
              <w:rPr>
                <w:b w:val="false"/>
                <w:bCs w:val="false"/>
                <w:sz w:val="18"/>
                <w:szCs w:val="18"/>
              </w:rPr>
              <w:t xml:space="preserve">Roughness/slope from a digital elevation model</w:t>
            </w:r>
          </w:p>
        </w:tc>
      </w:tr>
    </w:tbl>
    <w:p>
      <w:pPr>
        <w:spacing w:after="60"/>
      </w:pPr>
      <w:r>
        <w:t xml:space="preserve"/>
      </w:r>
    </w:p>
    <w:p>
      <w:pPr>
        <w:spacing w:after="130" w:line="276"/>
        <w:jc w:val="both"/>
      </w:pPr>
      <w:r>
        <w:t xml:space="preserve">This is the heart of why the map is trustworthy rather than a black box: the model is given evidence that has a genuine geological reason to matter, and (Section 8) we can check afterwards that it actually relied on those geological controls.</w:t>
      </w:r>
    </w:p>
    <w:p>
      <w:pPr>
        <w:pStyle w:val="Heading2"/>
        <w:spacing w:after="110" w:before="260"/>
      </w:pPr>
      <w:r>
        <w:rPr>
          <w:b/>
          <w:bCs/>
          <w:color w:val="1F4E79"/>
          <w:sz w:val="25"/>
          <w:szCs w:val="25"/>
        </w:rPr>
        <w:t xml:space="preserve">2.5 What the machine-learning model does</w:t>
      </w:r>
    </w:p>
    <w:p>
      <w:pPr>
        <w:spacing w:after="130" w:line="276"/>
        <w:jc w:val="both"/>
      </w:pPr>
      <w:r>
        <w:t xml:space="preserve">At the known occurrence locations, the program reads the values of every evidence layer — these are examples of “what favourable ground looks like.” It also samples many locations away from any known deposit as examples of “ordinary ground.” A machine-learning classifier learns the pattern that separates the two, then applies that learned pattern to every cell in the map to produce the 0–1 score. The package uses three complementary classifiers (a Random Forest, a Logistic Regression, and a Gradient-Boosted model) and also an average of the three (an “ensemble”), and keeps whichever performs best.</w:t>
      </w:r>
    </w:p>
    <w:p>
      <w:pPr>
        <w:pStyle w:val="Heading2"/>
        <w:spacing w:after="110" w:before="260"/>
      </w:pPr>
      <w:r>
        <w:rPr>
          <w:b/>
          <w:bCs/>
          <w:color w:val="1F4E79"/>
          <w:sz w:val="25"/>
          <w:szCs w:val="25"/>
        </w:rPr>
        <w:t xml:space="preserve">2.6 Spatial cross-validation — “no marking your own homework”</w:t>
      </w:r>
    </w:p>
    <w:p>
      <w:pPr>
        <w:spacing w:after="130" w:line="276"/>
        <w:jc w:val="both"/>
      </w:pPr>
      <w:r>
        <w:t xml:space="preserve">Geological data is spatially “smooth”: two neighbouring cells look almost identical. If you tested the model on cells randomly mixed in with the ones it learned from, it would score almost perfectly — not because it is good, but because it has effectively already seen each test location’s neighbours. That flatters the map and misleads you.</w:t>
      </w:r>
    </w:p>
    <w:p>
      <w:pPr>
        <w:spacing w:after="130" w:line="276"/>
        <w:jc w:val="both"/>
      </w:pPr>
      <w:r>
        <w:t xml:space="preserve">To prevent this, the package uses </w:t>
      </w:r>
      <w:r>
        <w:rPr>
          <w:b/>
          <w:bCs/>
        </w:rPr>
        <w:t xml:space="preserve">spatial cross-validation</w:t>
      </w:r>
      <w:r>
        <w:t xml:space="preserve">: it cuts the area into a grid of large blocks, hides one whole block at a time, trains on the rest, and predicts the hidden block. Every cell is therefore scored by a model that never saw its neighbourhood. The map assembled this way is the honest one — it estimates how well the method will find </w:t>
      </w:r>
      <w:r>
        <w:rPr>
          <w:i/>
          <w:iCs/>
        </w:rPr>
        <w:t xml:space="preserve">undiscovered</w:t>
      </w:r>
      <w:r>
        <w:t xml:space="preserve"> deposits — and its score is the one this manual reports as the headline. A separate “delivered” map, trained on all known occurrences, is what you would actually take to the field; it looks a little sharper, which is expected.</w:t>
      </w:r>
    </w:p>
    <w:p>
      <w:pPr>
        <w:pStyle w:val="Heading2"/>
        <w:spacing w:after="110" w:before="260"/>
      </w:pPr>
      <w:r>
        <w:rPr>
          <w:b/>
          <w:bCs/>
          <w:color w:val="1F4E79"/>
          <w:sz w:val="25"/>
          <w:szCs w:val="25"/>
        </w:rPr>
        <w:t xml:space="preserve">2.7 How we measure whether the map is any good</w:t>
      </w:r>
    </w:p>
    <w:p>
      <w:pPr>
        <w:spacing w:after="130" w:line="276"/>
        <w:jc w:val="both"/>
      </w:pPr>
      <w:r>
        <w:t xml:space="preserve">The map is validated against the known occurrences using the standard exploration metrics. In plain terms:</w:t>
      </w:r>
    </w:p>
    <w:p>
      <w:pPr>
        <w:pStyle w:val="ListParagraph"/>
        <w:numPr>
          <w:ilvl w:val="0"/>
          <w:numId w:val="1"/>
        </w:numPr>
        <w:spacing w:after="70" w:line="268"/>
      </w:pPr>
      <w:r>
        <w:rPr>
          <w:b/>
          <w:bCs/>
        </w:rPr>
        <w:t xml:space="preserve">ROC-AUC</w:t>
      </w:r>
      <w:r>
        <w:t xml:space="preserve">: a single 0.5–1.0 number for how well the score separates real occurrences from ordinary ground. 0.5 is a coin-flip; higher is better.</w:t>
      </w:r>
    </w:p>
    <w:p>
      <w:pPr>
        <w:pStyle w:val="ListParagraph"/>
        <w:numPr>
          <w:ilvl w:val="0"/>
          <w:numId w:val="1"/>
        </w:numPr>
        <w:spacing w:after="70" w:line="268"/>
      </w:pPr>
      <w:r>
        <w:rPr>
          <w:b/>
          <w:bCs/>
        </w:rPr>
        <w:t xml:space="preserve">Success-rate curve</w:t>
      </w:r>
      <w:r>
        <w:t xml:space="preserve">: “if we explore the brightest X% of the area, what percentage of the known deposits do we catch?” A good map catches most deposits in a small area.</w:t>
      </w:r>
    </w:p>
    <w:p>
      <w:pPr>
        <w:pStyle w:val="ListParagraph"/>
        <w:numPr>
          <w:ilvl w:val="0"/>
          <w:numId w:val="1"/>
        </w:numPr>
        <w:spacing w:after="70" w:line="268"/>
      </w:pPr>
      <w:r>
        <w:rPr>
          <w:b/>
          <w:bCs/>
        </w:rPr>
        <w:t xml:space="preserve">Prediction-Area plot and Normalized Density (Nd)</w:t>
      </w:r>
      <w:r>
        <w:t xml:space="preserve">: a measure of how tightly the deposits cluster into the high-score ground. Nd = 1 means the map is no better than random; Nd of 2–3 means deposits are 2–3× more concentrated in the favourable zones than chance.</w:t>
      </w:r>
    </w:p>
    <w:p>
      <w:pPr>
        <w:pStyle w:val="Heading1"/>
        <w:spacing w:after="150" w:before="360"/>
      </w:pPr>
      <w:r>
        <w:rPr>
          <w:b/>
          <w:bCs/>
          <w:color w:val="1F4E79"/>
          <w:sz w:val="30"/>
          <w:szCs w:val="30"/>
        </w:rPr>
        <w:t xml:space="preserve">3. The approach (methodology overview)</w:t>
      </w:r>
    </w:p>
    <w:p>
      <w:pPr>
        <w:spacing w:after="130" w:line="276"/>
        <w:jc w:val="both"/>
      </w:pPr>
      <w:r>
        <w:t xml:space="preserve">Putting Section 2 together, the package follows a pipeline that mirrors accepted best practice in mineral-prospectivity research:</w:t>
      </w:r>
    </w:p>
    <w:p>
      <w:pPr>
        <w:pStyle w:val="ListParagraph"/>
        <w:numPr>
          <w:ilvl w:val="0"/>
          <w:numId w:val="1"/>
        </w:numPr>
        <w:spacing w:after="70" w:line="268"/>
      </w:pPr>
      <w:r>
        <w:rPr>
          <w:b/>
          <w:bCs/>
        </w:rPr>
        <w:t xml:space="preserve">1. Assemble evidence. </w:t>
      </w:r>
      <w:r>
        <w:t xml:space="preserve">Bring every data layer onto one common grid and coordinate system.</w:t>
      </w:r>
    </w:p>
    <w:p>
      <w:pPr>
        <w:pStyle w:val="ListParagraph"/>
        <w:numPr>
          <w:ilvl w:val="0"/>
          <w:numId w:val="1"/>
        </w:numPr>
        <w:spacing w:after="70" w:line="268"/>
      </w:pPr>
      <w:r>
        <w:rPr>
          <w:b/>
          <w:bCs/>
        </w:rPr>
        <w:t xml:space="preserve">2. Engineer features. </w:t>
      </w:r>
      <w:r>
        <w:t xml:space="preserve">Convert raw layers into geologically meaningful indicators (e.g. a magnetic-low indicator, radiometric ratios, terrain roughness, distances to granite and structure).</w:t>
      </w:r>
    </w:p>
    <w:p>
      <w:pPr>
        <w:pStyle w:val="ListParagraph"/>
        <w:numPr>
          <w:ilvl w:val="0"/>
          <w:numId w:val="1"/>
        </w:numPr>
        <w:spacing w:after="70" w:line="268"/>
      </w:pPr>
      <w:r>
        <w:rPr>
          <w:b/>
          <w:bCs/>
        </w:rPr>
        <w:t xml:space="preserve">3. Label examples. </w:t>
      </w:r>
      <w:r>
        <w:t xml:space="preserve">Mark occurrence cells as “favourable” and sample ordinary ground as “background.”</w:t>
      </w:r>
    </w:p>
    <w:p>
      <w:pPr>
        <w:pStyle w:val="ListParagraph"/>
        <w:numPr>
          <w:ilvl w:val="0"/>
          <w:numId w:val="1"/>
        </w:numPr>
        <w:spacing w:after="70" w:line="268"/>
      </w:pPr>
      <w:r>
        <w:rPr>
          <w:b/>
          <w:bCs/>
        </w:rPr>
        <w:t xml:space="preserve">4. Train with spatial cross-validation. </w:t>
      </w:r>
      <w:r>
        <w:t xml:space="preserve">Fit the classifiers block-by-block so validation is honest.</w:t>
      </w:r>
    </w:p>
    <w:p>
      <w:pPr>
        <w:pStyle w:val="ListParagraph"/>
        <w:numPr>
          <w:ilvl w:val="0"/>
          <w:numId w:val="1"/>
        </w:numPr>
        <w:spacing w:after="70" w:line="268"/>
      </w:pPr>
      <w:r>
        <w:rPr>
          <w:b/>
          <w:bCs/>
        </w:rPr>
        <w:t xml:space="preserve">5. Produce maps. </w:t>
      </w:r>
      <w:r>
        <w:t xml:space="preserve">An honest (out-of-fold) map, a delivered (all-data) map, and an uncertainty map showing where the model is unsure.</w:t>
      </w:r>
    </w:p>
    <w:p>
      <w:pPr>
        <w:pStyle w:val="ListParagraph"/>
        <w:numPr>
          <w:ilvl w:val="0"/>
          <w:numId w:val="1"/>
        </w:numPr>
        <w:spacing w:after="70" w:line="268"/>
      </w:pPr>
      <w:r>
        <w:rPr>
          <w:b/>
          <w:bCs/>
        </w:rPr>
        <w:t xml:space="preserve">6. Cross-check with expert knowledge. </w:t>
      </w:r>
      <w:r>
        <w:t xml:space="preserve">Independently combine the same layers using a knowledge-driven “fuzzy” overlay, as a benchmark.</w:t>
      </w:r>
    </w:p>
    <w:p>
      <w:pPr>
        <w:pStyle w:val="ListParagraph"/>
        <w:numPr>
          <w:ilvl w:val="0"/>
          <w:numId w:val="1"/>
        </w:numPr>
        <w:spacing w:after="70" w:line="268"/>
      </w:pPr>
      <w:r>
        <w:rPr>
          <w:b/>
          <w:bCs/>
        </w:rPr>
        <w:t xml:space="preserve">7. Validate against known occurrences. </w:t>
      </w:r>
      <w:r>
        <w:t xml:space="preserve">Compute ROC, success-rate and Prediction-Area metrics.</w:t>
      </w:r>
    </w:p>
    <w:p>
      <w:pPr>
        <w:pStyle w:val="ListParagraph"/>
        <w:numPr>
          <w:ilvl w:val="0"/>
          <w:numId w:val="1"/>
        </w:numPr>
        <w:spacing w:after="70" w:line="268"/>
      </w:pPr>
      <w:r>
        <w:rPr>
          <w:b/>
          <w:bCs/>
        </w:rPr>
        <w:t xml:space="preserve">8. Export deliverables. </w:t>
      </w:r>
      <w:r>
        <w:t xml:space="preserve">Figures, a georeferenced GeoTIFF you can open in any GIS, a CSV, and a metrics file.</w:t>
      </w:r>
    </w:p>
    <w:p>
      <w:pPr>
        <w:spacing w:after="130" w:line="276"/>
        <w:jc w:val="both"/>
      </w:pPr>
      <w:r>
        <w:t xml:space="preserve">Two design choices make the result defensible: the evidence is chosen from real pegmatite geology (not arbitrary), and the validation is leakage-free (spatial blocks). The package also reports the honest, harder number as the headline rather than the flattering one.</w:t>
      </w:r>
    </w:p>
    <w:p>
      <w:pPr>
        <w:pStyle w:val="Heading1"/>
        <w:spacing w:after="150" w:before="360"/>
      </w:pPr>
      <w:r>
        <w:rPr>
          <w:b/>
          <w:bCs/>
          <w:color w:val="1F4E79"/>
          <w:sz w:val="30"/>
          <w:szCs w:val="30"/>
        </w:rPr>
        <w:t xml:space="preserve">4. The algorithm sequence (what the program does internally)</w:t>
      </w:r>
    </w:p>
    <w:p>
      <w:pPr>
        <w:spacing w:after="130" w:line="276"/>
        <w:jc w:val="both"/>
      </w:pPr>
      <w:r>
        <w:t xml:space="preserve">This section is for readers who want to know precisely what happens under the hood. Each stage names the file that performs it. You do not need to read the code to use the package.</w:t>
      </w:r>
    </w:p>
    <w:p>
      <w:pPr>
        <w:pStyle w:val="Heading3"/>
        <w:spacing w:after="90" w:before="200"/>
      </w:pPr>
      <w:r>
        <w:rPr>
          <w:b/>
          <w:bCs/>
          <w:sz w:val="22"/>
          <w:szCs w:val="22"/>
        </w:rPr>
        <w:t xml:space="preserve">Stage 1 — Build or load the evidence layers</w:t>
      </w:r>
    </w:p>
    <w:p>
      <w:pPr>
        <w:spacing w:after="130" w:line="276"/>
        <w:jc w:val="both"/>
      </w:pPr>
      <w:r>
        <w:t xml:space="preserve">In Mode A, </w:t>
      </w:r>
      <w:r>
        <w:rPr>
          <w:rFonts w:ascii="Consolas" w:cs="Consolas" w:eastAsia="Consolas" w:hAnsi="Consolas"/>
        </w:rPr>
        <w:t xml:space="preserve">synthetic_province.py</w:t>
      </w:r>
      <w:r>
        <w:t xml:space="preserve"> generates a realistic pegmatite region: rock units, a fertile granite body, fault and lineament networks, airborne radiometric and magnetic fields, gravity, a pathfinder-geochemistry layer, and a digital elevation model — plus a set of known occurrences planted where the hidden geological favourability is genuinely high (with a small amount of realistic “off-trend” noise). In Mode B, </w:t>
      </w:r>
      <w:r>
        <w:rPr>
          <w:rFonts w:ascii="Consolas" w:cs="Consolas" w:eastAsia="Consolas" w:hAnsi="Consolas"/>
        </w:rPr>
        <w:t xml:space="preserve">adapters.py</w:t>
      </w:r>
      <w:r>
        <w:t xml:space="preserve"> loads your downloaded files and reprojects them all onto one common grid.</w:t>
      </w:r>
    </w:p>
    <w:p>
      <w:pPr>
        <w:pStyle w:val="Heading3"/>
        <w:spacing w:after="90" w:before="200"/>
      </w:pPr>
      <w:r>
        <w:rPr>
          <w:b/>
          <w:bCs/>
          <w:sz w:val="22"/>
          <w:szCs w:val="22"/>
        </w:rPr>
        <w:t xml:space="preserve">Stage 2 — Engineer the features</w:t>
      </w:r>
    </w:p>
    <w:p>
      <w:pPr>
        <w:spacing w:after="130" w:line="276"/>
        <w:jc w:val="both"/>
      </w:pPr>
      <w:r>
        <w:t xml:space="preserve"/>
      </w:r>
      <w:r>
        <w:rPr>
          <w:rFonts w:ascii="Consolas" w:cs="Consolas" w:eastAsia="Consolas" w:hAnsi="Consolas"/>
        </w:rPr>
        <w:t xml:space="preserve">features.py</w:t>
      </w:r>
      <w:r>
        <w:t xml:space="preserve"> converts the raw layers into the indicators the model actually uses. Notable ones: radiometric K and the Th/K and U/K ratios and a combined radiometric-fertility anomaly; a magnetic-low indicator (the survey minus its regional trend, negated) and a magnetic edge indicator; a gravity residual; the geochemical pathfinder index; terrain roughness and slope; the distances to granite and to structure and the lineament and intersection densities; and the rock-type map expanded into one indicator per rock class. Any layer you did not supply is simply skipped — the model uses whatever is available.</w:t>
      </w:r>
    </w:p>
    <w:p>
      <w:pPr>
        <w:pStyle w:val="Heading3"/>
        <w:spacing w:after="90" w:before="200"/>
      </w:pPr>
      <w:r>
        <w:rPr>
          <w:b/>
          <w:bCs/>
          <w:sz w:val="22"/>
          <w:szCs w:val="22"/>
        </w:rPr>
        <w:t xml:space="preserve">Stage 3 — Construct training labels</w:t>
      </w:r>
    </w:p>
    <w:p>
      <w:pPr>
        <w:spacing w:after="130" w:line="276"/>
        <w:jc w:val="both"/>
      </w:pPr>
      <w:r>
        <w:t xml:space="preserve"/>
      </w:r>
      <w:r>
        <w:rPr>
          <w:rFonts w:ascii="Consolas" w:cs="Consolas" w:eastAsia="Consolas" w:hAnsi="Consolas"/>
        </w:rPr>
        <w:t xml:space="preserve">models.py</w:t>
      </w:r>
      <w:r>
        <w:t xml:space="preserve"> marks occurrence cells (with a one-cell buffer to allow for location imprecision) as positives, and randomly samples cells well away from any occurrence as negatives, at a controlled ratio. Because real deposits are rare, the classifiers are told to weight the classes so the rare positives are not ignored.</w:t>
      </w:r>
    </w:p>
    <w:p>
      <w:pPr>
        <w:pStyle w:val="Heading3"/>
        <w:spacing w:after="90" w:before="200"/>
      </w:pPr>
      <w:r>
        <w:rPr>
          <w:b/>
          <w:bCs/>
          <w:sz w:val="22"/>
          <w:szCs w:val="22"/>
        </w:rPr>
        <w:t xml:space="preserve">Stage 4 — Spatial blocking</w:t>
      </w:r>
    </w:p>
    <w:p>
      <w:pPr>
        <w:spacing w:after="130" w:line="276"/>
        <w:jc w:val="both"/>
      </w:pPr>
      <w:r>
        <w:t xml:space="preserve">The area is divided into a grid of large blocks (5 per side by default). These blocks define the “hide one, train on the rest” folds used for honest validation, so that no test cell shares its immediate neighbourhood with any training cell.</w:t>
      </w:r>
    </w:p>
    <w:p>
      <w:pPr>
        <w:pStyle w:val="Heading3"/>
        <w:spacing w:after="90" w:before="200"/>
      </w:pPr>
      <w:r>
        <w:rPr>
          <w:b/>
          <w:bCs/>
          <w:sz w:val="22"/>
          <w:szCs w:val="22"/>
        </w:rPr>
        <w:t xml:space="preserve">Stage 5 — Train and cross-validate</w:t>
      </w:r>
    </w:p>
    <w:p>
      <w:pPr>
        <w:spacing w:after="130" w:line="276"/>
        <w:jc w:val="both"/>
      </w:pPr>
      <w:r>
        <w:t xml:space="preserve">For each classifier, the program runs the block-wise cross-validation, records the honest ROC-AUC, and stitches the held-out-block predictions into a full “out-of-fold” map. It also averages the classifiers into an ensemble and keeps the best performer.</w:t>
      </w:r>
    </w:p>
    <w:p>
      <w:pPr>
        <w:pStyle w:val="Heading3"/>
        <w:spacing w:after="90" w:before="200"/>
      </w:pPr>
      <w:r>
        <w:rPr>
          <w:b/>
          <w:bCs/>
          <w:sz w:val="22"/>
          <w:szCs w:val="22"/>
        </w:rPr>
        <w:t xml:space="preserve">Stage 6 — Build the delivered map and the uncertainty map</w:t>
      </w:r>
    </w:p>
    <w:p>
      <w:pPr>
        <w:spacing w:after="130" w:line="276"/>
        <w:jc w:val="both"/>
      </w:pPr>
      <w:r>
        <w:t xml:space="preserve">The best classifier is retrained on all known occurrences to produce the sharpest “delivered” map for field use. Separately, the spread of predictions across the spatial folds is used to build an uncertainty map: bright-but-uncertain areas are flagged as needing more data before drilling.</w:t>
      </w:r>
    </w:p>
    <w:p>
      <w:pPr>
        <w:pStyle w:val="Heading3"/>
        <w:spacing w:after="90" w:before="200"/>
      </w:pPr>
      <w:r>
        <w:rPr>
          <w:b/>
          <w:bCs/>
          <w:sz w:val="22"/>
          <w:szCs w:val="22"/>
        </w:rPr>
        <w:t xml:space="preserve">Stage 7 — Knowledge-driven benchmark</w:t>
      </w:r>
    </w:p>
    <w:p>
      <w:pPr>
        <w:spacing w:after="130" w:line="276"/>
        <w:jc w:val="both"/>
      </w:pPr>
      <w:r>
        <w:t xml:space="preserve">Independently of the machine learning, </w:t>
      </w:r>
      <w:r>
        <w:rPr>
          <w:rFonts w:ascii="Consolas" w:cs="Consolas" w:eastAsia="Consolas" w:hAnsi="Consolas"/>
        </w:rPr>
        <w:t xml:space="preserve">models.py</w:t>
      </w:r>
      <w:r>
        <w:t xml:space="preserve"> also combines the same layers using a classic “fuzzy-gamma” overlay that encodes expert rules (near granite is good, magnetic low is good, radiometric high is good, and so on). This provides a sanity-check benchmark; in testing the data-driven map out-performs it on discrimination, which is the expected and desirable result.</w:t>
      </w:r>
    </w:p>
    <w:p>
      <w:pPr>
        <w:pStyle w:val="Heading3"/>
        <w:spacing w:after="90" w:before="200"/>
      </w:pPr>
      <w:r>
        <w:rPr>
          <w:b/>
          <w:bCs/>
          <w:sz w:val="22"/>
          <w:szCs w:val="22"/>
        </w:rPr>
        <w:t xml:space="preserve">Stage 8 — Validate against known occurrences</w:t>
      </w:r>
    </w:p>
    <w:p>
      <w:pPr>
        <w:spacing w:after="130" w:line="276"/>
        <w:jc w:val="both"/>
      </w:pPr>
      <w:r>
        <w:t xml:space="preserve"/>
      </w:r>
      <w:r>
        <w:rPr>
          <w:rFonts w:ascii="Consolas" w:cs="Consolas" w:eastAsia="Consolas" w:hAnsi="Consolas"/>
        </w:rPr>
        <w:t xml:space="preserve">validation.py</w:t>
      </w:r>
      <w:r>
        <w:t xml:space="preserve"> computes the ROC curve and AUC, the success-rate (capture-vs-area) curve, and the Prediction-Area plot with the Normalized Density, for the honest map, the delivered map and the fuzzy benchmark.</w:t>
      </w:r>
    </w:p>
    <w:p>
      <w:pPr>
        <w:pStyle w:val="Heading3"/>
        <w:spacing w:after="90" w:before="200"/>
      </w:pPr>
      <w:r>
        <w:rPr>
          <w:b/>
          <w:bCs/>
          <w:sz w:val="22"/>
          <w:szCs w:val="22"/>
        </w:rPr>
        <w:t xml:space="preserve">Stage 9 — Produce outputs</w:t>
      </w:r>
    </w:p>
    <w:p>
      <w:pPr>
        <w:spacing w:after="130" w:line="276"/>
        <w:jc w:val="both"/>
      </w:pPr>
      <w:r>
        <w:t xml:space="preserve"/>
      </w:r>
      <w:r>
        <w:rPr>
          <w:rFonts w:ascii="Consolas" w:cs="Consolas" w:eastAsia="Consolas" w:hAnsi="Consolas"/>
        </w:rPr>
        <w:t xml:space="preserve">viz.py</w:t>
      </w:r>
      <w:r>
        <w:t xml:space="preserve"> renders the figures, and the runner writes a georeferenced GeoTIFF (openable in QGIS/ArcGIS), a CSV of coordinates and scores, a metrics file, and a ranked list of which evidence layers mattered most.</w:t>
      </w:r>
    </w:p>
    <w:p>
      <w:pPr>
        <w:pStyle w:val="Heading1"/>
        <w:spacing w:after="150" w:before="360"/>
      </w:pPr>
      <w:r>
        <w:rPr>
          <w:b/>
          <w:bCs/>
          <w:color w:val="1F4E79"/>
          <w:sz w:val="30"/>
          <w:szCs w:val="30"/>
        </w:rPr>
        <w:t xml:space="preserve">5. What’s in the package (folder structure)</w:t>
      </w:r>
    </w:p>
    <w:p>
      <w:pPr>
        <w:spacing w:after="130" w:line="276"/>
        <w:jc w:val="both"/>
      </w:pPr>
      <w:r>
        <w:t xml:space="preserve">After you unzip the package you will have a top folder (the “deck”). Its contents:</w:t>
      </w:r>
    </w:p>
    <w:p>
      <w:pPr>
        <w:shd w:fill="F4F4F4" w:val="clear"/>
        <w:spacing w:after="0" w:before="40" w:line="250"/>
        <w:ind w:left="120" w:right="120"/>
      </w:pPr>
      <w:r>
        <w:rPr>
          <w:rFonts w:ascii="Consolas" w:cs="Consolas" w:eastAsia="Consolas" w:hAnsi="Consolas"/>
          <w:sz w:val="17"/>
          <w:szCs w:val="17"/>
        </w:rPr>
        <w:t xml:space="preserve">CMiH2026_pegmatite_MPM/</w:t>
      </w:r>
    </w:p>
    <w:p>
      <w:pPr>
        <w:shd w:fill="F4F4F4" w:val="clear"/>
        <w:spacing w:after="0" w:before="0" w:line="250"/>
        <w:ind w:left="120" w:right="120"/>
      </w:pPr>
      <w:r>
        <w:rPr>
          <w:rFonts w:ascii="Consolas" w:cs="Consolas" w:eastAsia="Consolas" w:hAnsi="Consolas"/>
          <w:sz w:val="17"/>
          <w:szCs w:val="17"/>
        </w:rPr>
        <w:t xml:space="preserve">│</w:t>
      </w:r>
    </w:p>
    <w:p>
      <w:pPr>
        <w:shd w:fill="F4F4F4" w:val="clear"/>
        <w:spacing w:after="0" w:before="0" w:line="250"/>
        <w:ind w:left="120" w:right="120"/>
      </w:pPr>
      <w:r>
        <w:rPr>
          <w:rFonts w:ascii="Consolas" w:cs="Consolas" w:eastAsia="Consolas" w:hAnsi="Consolas"/>
          <w:sz w:val="17"/>
          <w:szCs w:val="17"/>
        </w:rPr>
        <w:t xml:space="preserve">├── cmih_mpm/                  ← the engine (the Python “package”)</w:t>
      </w:r>
    </w:p>
    <w:p>
      <w:pPr>
        <w:shd w:fill="F4F4F4" w:val="clear"/>
        <w:spacing w:after="0" w:before="0" w:line="250"/>
        <w:ind w:left="120" w:right="120"/>
      </w:pPr>
      <w:r>
        <w:rPr>
          <w:rFonts w:ascii="Consolas" w:cs="Consolas" w:eastAsia="Consolas" w:hAnsi="Consolas"/>
          <w:sz w:val="17"/>
          <w:szCs w:val="17"/>
        </w:rPr>
        <w:t xml:space="preserve">│   ├── __init__.py</w:t>
      </w:r>
    </w:p>
    <w:p>
      <w:pPr>
        <w:shd w:fill="F4F4F4" w:val="clear"/>
        <w:spacing w:after="0" w:before="0" w:line="250"/>
        <w:ind w:left="120" w:right="120"/>
      </w:pPr>
      <w:r>
        <w:rPr>
          <w:rFonts w:ascii="Consolas" w:cs="Consolas" w:eastAsia="Consolas" w:hAnsi="Consolas"/>
          <w:sz w:val="17"/>
          <w:szCs w:val="17"/>
        </w:rPr>
        <w:t xml:space="preserve">│   ├── synthetic_province.py    build the demo region (Mode A)</w:t>
      </w:r>
    </w:p>
    <w:p>
      <w:pPr>
        <w:shd w:fill="F4F4F4" w:val="clear"/>
        <w:spacing w:after="0" w:before="0" w:line="250"/>
        <w:ind w:left="120" w:right="120"/>
      </w:pPr>
      <w:r>
        <w:rPr>
          <w:rFonts w:ascii="Consolas" w:cs="Consolas" w:eastAsia="Consolas" w:hAnsi="Consolas"/>
          <w:sz w:val="17"/>
          <w:szCs w:val="17"/>
        </w:rPr>
        <w:t xml:space="preserve">│   ├── adapters.py              load REAL downloaded data (Mode B)</w:t>
      </w:r>
    </w:p>
    <w:p>
      <w:pPr>
        <w:shd w:fill="F4F4F4" w:val="clear"/>
        <w:spacing w:after="0" w:before="0" w:line="250"/>
        <w:ind w:left="120" w:right="120"/>
      </w:pPr>
      <w:r>
        <w:rPr>
          <w:rFonts w:ascii="Consolas" w:cs="Consolas" w:eastAsia="Consolas" w:hAnsi="Consolas"/>
          <w:sz w:val="17"/>
          <w:szCs w:val="17"/>
        </w:rPr>
        <w:t xml:space="preserve">│   ├── features.py              turn raw layers into evidence indicators</w:t>
      </w:r>
    </w:p>
    <w:p>
      <w:pPr>
        <w:shd w:fill="F4F4F4" w:val="clear"/>
        <w:spacing w:after="0" w:before="0" w:line="250"/>
        <w:ind w:left="120" w:right="120"/>
      </w:pPr>
      <w:r>
        <w:rPr>
          <w:rFonts w:ascii="Consolas" w:cs="Consolas" w:eastAsia="Consolas" w:hAnsi="Consolas"/>
          <w:sz w:val="17"/>
          <w:szCs w:val="17"/>
        </w:rPr>
        <w:t xml:space="preserve">│   ├── models.py                training, spatial cross-validation, fuzzy overlay</w:t>
      </w:r>
    </w:p>
    <w:p>
      <w:pPr>
        <w:shd w:fill="F4F4F4" w:val="clear"/>
        <w:spacing w:after="0" w:before="0" w:line="250"/>
        <w:ind w:left="120" w:right="120"/>
      </w:pPr>
      <w:r>
        <w:rPr>
          <w:rFonts w:ascii="Consolas" w:cs="Consolas" w:eastAsia="Consolas" w:hAnsi="Consolas"/>
          <w:sz w:val="17"/>
          <w:szCs w:val="17"/>
        </w:rPr>
        <w:t xml:space="preserve">│   ├── validation.py            ROC / success-rate / Prediction-Area metrics</w:t>
      </w:r>
    </w:p>
    <w:p>
      <w:pPr>
        <w:shd w:fill="F4F4F4" w:val="clear"/>
        <w:spacing w:after="0" w:before="0" w:line="250"/>
        <w:ind w:left="120" w:right="120"/>
      </w:pPr>
      <w:r>
        <w:rPr>
          <w:rFonts w:ascii="Consolas" w:cs="Consolas" w:eastAsia="Consolas" w:hAnsi="Consolas"/>
          <w:sz w:val="17"/>
          <w:szCs w:val="17"/>
        </w:rPr>
        <w:t xml:space="preserve">│   └── viz.py                   make all the figures</w:t>
      </w:r>
    </w:p>
    <w:p>
      <w:pPr>
        <w:shd w:fill="F4F4F4" w:val="clear"/>
        <w:spacing w:after="0" w:before="0" w:line="250"/>
        <w:ind w:left="120" w:right="120"/>
      </w:pPr>
      <w:r>
        <w:rPr>
          <w:rFonts w:ascii="Consolas" w:cs="Consolas" w:eastAsia="Consolas" w:hAnsi="Consolas"/>
          <w:sz w:val="17"/>
          <w:szCs w:val="17"/>
        </w:rPr>
        <w:t xml:space="preserve">│</w:t>
      </w:r>
    </w:p>
    <w:p>
      <w:pPr>
        <w:shd w:fill="F4F4F4" w:val="clear"/>
        <w:spacing w:after="0" w:before="0" w:line="250"/>
        <w:ind w:left="120" w:right="120"/>
      </w:pPr>
      <w:r>
        <w:rPr>
          <w:rFonts w:ascii="Consolas" w:cs="Consolas" w:eastAsia="Consolas" w:hAnsi="Consolas"/>
          <w:sz w:val="17"/>
          <w:szCs w:val="17"/>
        </w:rPr>
        <w:t xml:space="preserve">├── run_demo.py                ← RUN THIS for the no-download demo (Mode A)</w:t>
      </w:r>
    </w:p>
    <w:p>
      <w:pPr>
        <w:shd w:fill="F4F4F4" w:val="clear"/>
        <w:spacing w:after="0" w:before="0" w:line="250"/>
        <w:ind w:left="120" w:right="120"/>
      </w:pPr>
      <w:r>
        <w:rPr>
          <w:rFonts w:ascii="Consolas" w:cs="Consolas" w:eastAsia="Consolas" w:hAnsi="Consolas"/>
          <w:sz w:val="17"/>
          <w:szCs w:val="17"/>
        </w:rPr>
        <w:t xml:space="preserve">├── app.py                     ← the interactive web app (Streamlit)</w:t>
      </w:r>
    </w:p>
    <w:p>
      <w:pPr>
        <w:shd w:fill="F4F4F4" w:val="clear"/>
        <w:spacing w:after="0" w:before="0" w:line="250"/>
        <w:ind w:left="120" w:right="120"/>
      </w:pPr>
      <w:r>
        <w:rPr>
          <w:rFonts w:ascii="Consolas" w:cs="Consolas" w:eastAsia="Consolas" w:hAnsi="Consolas"/>
          <w:sz w:val="17"/>
          <w:szCs w:val="17"/>
        </w:rPr>
        <w:t xml:space="preserve">├── real_data_example.py       ← template to run on YOUR data (Mode B)</w:t>
      </w:r>
    </w:p>
    <w:p>
      <w:pPr>
        <w:shd w:fill="F4F4F4" w:val="clear"/>
        <w:spacing w:after="0" w:before="0" w:line="250"/>
        <w:ind w:left="120" w:right="120"/>
      </w:pPr>
      <w:r>
        <w:rPr>
          <w:rFonts w:ascii="Consolas" w:cs="Consolas" w:eastAsia="Consolas" w:hAnsi="Consolas"/>
          <w:sz w:val="17"/>
          <w:szCs w:val="17"/>
        </w:rPr>
        <w:t xml:space="preserve">├── requirements.txt             the list of software the package needs</w:t>
      </w:r>
    </w:p>
    <w:p>
      <w:pPr>
        <w:shd w:fill="F4F4F4" w:val="clear"/>
        <w:spacing w:after="0" w:before="0" w:line="250"/>
        <w:ind w:left="120" w:right="120"/>
      </w:pPr>
      <w:r>
        <w:rPr>
          <w:rFonts w:ascii="Consolas" w:cs="Consolas" w:eastAsia="Consolas" w:hAnsi="Consolas"/>
          <w:sz w:val="17"/>
          <w:szCs w:val="17"/>
        </w:rPr>
        <w:t xml:space="preserve">├── README.md                    short overview</w:t>
      </w:r>
    </w:p>
    <w:p>
      <w:pPr>
        <w:shd w:fill="F4F4F4" w:val="clear"/>
        <w:spacing w:after="0" w:before="0" w:line="250"/>
        <w:ind w:left="120" w:right="120"/>
      </w:pPr>
      <w:r>
        <w:rPr>
          <w:rFonts w:ascii="Consolas" w:cs="Consolas" w:eastAsia="Consolas" w:hAnsi="Consolas"/>
          <w:sz w:val="17"/>
          <w:szCs w:val="17"/>
        </w:rPr>
        <w:t xml:space="preserve">├── DOCUMENTATION.docx           this manual</w:t>
      </w:r>
    </w:p>
    <w:p>
      <w:pPr>
        <w:shd w:fill="F4F4F4" w:val="clear"/>
        <w:spacing w:after="0" w:before="0" w:line="250"/>
        <w:ind w:left="120" w:right="120"/>
      </w:pPr>
      <w:r>
        <w:rPr>
          <w:rFonts w:ascii="Consolas" w:cs="Consolas" w:eastAsia="Consolas" w:hAnsi="Consolas"/>
          <w:sz w:val="17"/>
          <w:szCs w:val="17"/>
        </w:rPr>
        <w:t xml:space="preserve">│</w:t>
      </w:r>
    </w:p>
    <w:p>
      <w:pPr>
        <w:shd w:fill="F4F4F4" w:val="clear"/>
        <w:spacing w:after="0" w:before="0" w:line="250"/>
        <w:ind w:left="120" w:right="120"/>
      </w:pPr>
      <w:r>
        <w:rPr>
          <w:rFonts w:ascii="Consolas" w:cs="Consolas" w:eastAsia="Consolas" w:hAnsi="Consolas"/>
          <w:sz w:val="17"/>
          <w:szCs w:val="17"/>
        </w:rPr>
        <w:t xml:space="preserve">├── tests/</w:t>
      </w:r>
    </w:p>
    <w:p>
      <w:pPr>
        <w:shd w:fill="F4F4F4" w:val="clear"/>
        <w:spacing w:after="0" w:before="0" w:line="250"/>
        <w:ind w:left="120" w:right="120"/>
      </w:pPr>
      <w:r>
        <w:rPr>
          <w:rFonts w:ascii="Consolas" w:cs="Consolas" w:eastAsia="Consolas" w:hAnsi="Consolas"/>
          <w:sz w:val="17"/>
          <w:szCs w:val="17"/>
        </w:rPr>
        <w:t xml:space="preserve">│   └── test_pipeline.py         automated self-checks (optional to run)</w:t>
      </w:r>
    </w:p>
    <w:p>
      <w:pPr>
        <w:shd w:fill="F4F4F4" w:val="clear"/>
        <w:spacing w:after="0" w:before="0" w:line="250"/>
        <w:ind w:left="120" w:right="120"/>
      </w:pPr>
      <w:r>
        <w:rPr>
          <w:rFonts w:ascii="Consolas" w:cs="Consolas" w:eastAsia="Consolas" w:hAnsi="Consolas"/>
          <w:sz w:val="17"/>
          <w:szCs w:val="17"/>
        </w:rPr>
        <w:t xml:space="preserve">│</w:t>
      </w:r>
    </w:p>
    <w:p>
      <w:pPr>
        <w:shd w:fill="F4F4F4" w:val="clear"/>
        <w:spacing w:after="0" w:before="0" w:line="250"/>
        <w:ind w:left="120" w:right="120"/>
      </w:pPr>
      <w:r>
        <w:rPr>
          <w:rFonts w:ascii="Consolas" w:cs="Consolas" w:eastAsia="Consolas" w:hAnsi="Consolas"/>
          <w:sz w:val="17"/>
          <w:szCs w:val="17"/>
        </w:rPr>
        <w:t xml:space="preserve">├── data/                      ← YOU CREATE THIS in Mode B; put downloads here</w:t>
      </w:r>
    </w:p>
    <w:p>
      <w:pPr>
        <w:shd w:fill="F4F4F4" w:val="clear"/>
        <w:spacing w:after="0" w:before="0" w:line="250"/>
        <w:ind w:left="120" w:right="120"/>
      </w:pPr>
      <w:r>
        <w:rPr>
          <w:rFonts w:ascii="Consolas" w:cs="Consolas" w:eastAsia="Consolas" w:hAnsi="Consolas"/>
          <w:sz w:val="17"/>
          <w:szCs w:val="17"/>
        </w:rPr>
        <w:t xml:space="preserve">│                                (see Section 9.4 for the exact layout)</w:t>
      </w:r>
    </w:p>
    <w:p>
      <w:pPr>
        <w:shd w:fill="F4F4F4" w:val="clear"/>
        <w:spacing w:after="0" w:before="0" w:line="250"/>
        <w:ind w:left="120" w:right="120"/>
      </w:pPr>
      <w:r>
        <w:rPr>
          <w:rFonts w:ascii="Consolas" w:cs="Consolas" w:eastAsia="Consolas" w:hAnsi="Consolas"/>
          <w:sz w:val="17"/>
          <w:szCs w:val="17"/>
        </w:rPr>
        <w:t xml:space="preserve">│</w:t>
      </w:r>
    </w:p>
    <w:p>
      <w:pPr>
        <w:shd w:fill="F4F4F4" w:val="clear"/>
        <w:spacing w:after="130" w:before="0" w:line="250"/>
        <w:ind w:left="120" w:right="120"/>
      </w:pPr>
      <w:r>
        <w:rPr>
          <w:rFonts w:ascii="Consolas" w:cs="Consolas" w:eastAsia="Consolas" w:hAnsi="Consolas"/>
          <w:sz w:val="17"/>
          <w:szCs w:val="17"/>
        </w:rPr>
        <w:t xml:space="preserve">└── outputs/                   ← results appear here (maps, GeoTIFF, metrics)</w:t>
      </w:r>
    </w:p>
    <w:p>
      <w:pPr>
        <w:pBdr>
          <w:left w:val="single" w:color="2E74B5" w:sz="18" w:space="8"/>
        </w:pBdr>
        <w:shd w:fill="E7F0FB" w:val="clear"/>
        <w:spacing w:after="150" w:before="60" w:line="272"/>
        <w:ind w:left="140" w:right="140"/>
      </w:pPr>
      <w:r>
        <w:rPr>
          <w:b/>
          <w:bCs/>
        </w:rPr>
        <w:t xml:space="preserve">Note:  </w:t>
      </w:r>
      <w:r>
        <w:t xml:space="preserve">The </w:t>
      </w:r>
      <w:r>
        <w:rPr>
          <w:rFonts w:ascii="Consolas" w:cs="Consolas" w:eastAsia="Consolas" w:hAnsi="Consolas"/>
        </w:rPr>
        <w:t xml:space="preserve">data/</w:t>
      </w:r>
      <w:r>
        <w:t xml:space="preserve"> folder does not exist until you create it for Mode B. The </w:t>
      </w:r>
      <w:r>
        <w:rPr>
          <w:rFonts w:ascii="Consolas" w:cs="Consolas" w:eastAsia="Consolas" w:hAnsi="Consolas"/>
        </w:rPr>
        <w:t xml:space="preserve">outputs/</w:t>
      </w:r>
      <w:r>
        <w:t xml:space="preserve"> folder is created automatically the first time you run anything.</w:t>
      </w:r>
    </w:p>
    <w:p>
      <w:pPr>
        <w:pStyle w:val="Heading1"/>
        <w:spacing w:after="150" w:before="360"/>
      </w:pPr>
      <w:r>
        <w:rPr>
          <w:b/>
          <w:bCs/>
          <w:color w:val="1F4E79"/>
          <w:sz w:val="30"/>
          <w:szCs w:val="30"/>
        </w:rPr>
        <w:t xml:space="preserve">6. Installation</w:t>
      </w:r>
    </w:p>
    <w:p>
      <w:pPr>
        <w:spacing w:after="130" w:line="276"/>
        <w:jc w:val="both"/>
      </w:pPr>
      <w:r>
        <w:t xml:space="preserve">The package is written in Python. The steps below are written for Windows using Anaconda, which is the simplest way to get Python plus the geospatial libraries working together. macOS and Linux users can follow the same commands in a terminal.</w:t>
      </w:r>
    </w:p>
    <w:p>
      <w:pPr>
        <w:pStyle w:val="Heading2"/>
        <w:spacing w:after="110" w:before="260"/>
      </w:pPr>
      <w:r>
        <w:rPr>
          <w:b/>
          <w:bCs/>
          <w:color w:val="1F4E79"/>
          <w:sz w:val="25"/>
          <w:szCs w:val="25"/>
        </w:rPr>
        <w:t xml:space="preserve">6.1 Prerequisites</w:t>
      </w:r>
    </w:p>
    <w:p>
      <w:pPr>
        <w:spacing w:after="130" w:line="276"/>
        <w:jc w:val="both"/>
      </w:pPr>
      <w:r>
        <w:t xml:space="preserve">Install </w:t>
      </w:r>
      <w:r>
        <w:rPr>
          <w:b/>
          <w:bCs/>
        </w:rPr>
        <w:t xml:space="preserve">Anaconda</w:t>
      </w:r>
      <w:r>
        <w:t xml:space="preserve"> (or the smaller Miniconda) from anaconda.com. This gives you Python and the “conda” environment manager. You do not need anything else installed first.</w:t>
      </w:r>
    </w:p>
    <w:p>
      <w:pPr>
        <w:pStyle w:val="Heading2"/>
        <w:spacing w:after="110" w:before="260"/>
      </w:pPr>
      <w:r>
        <w:rPr>
          <w:b/>
          <w:bCs/>
          <w:color w:val="1F4E79"/>
          <w:sz w:val="25"/>
          <w:szCs w:val="25"/>
        </w:rPr>
        <w:t xml:space="preserve">6.2 Step-by-step (Windows / Anaconda)</w:t>
      </w:r>
    </w:p>
    <w:p>
      <w:pPr>
        <w:spacing w:after="130" w:line="276"/>
        <w:jc w:val="both"/>
      </w:pPr>
      <w:r>
        <w:t xml:space="preserve">1. Unzip </w:t>
      </w:r>
      <w:r>
        <w:rPr>
          <w:rFonts w:ascii="Consolas" w:cs="Consolas" w:eastAsia="Consolas" w:hAnsi="Consolas"/>
        </w:rPr>
        <w:t xml:space="preserve">CMiH2026_pegmatite_MPM.zip</w:t>
      </w:r>
      <w:r>
        <w:t xml:space="preserve"> to a convenient location, for example your Downloads folder.</w:t>
      </w:r>
    </w:p>
    <w:p>
      <w:pPr>
        <w:spacing w:after="130" w:line="276"/>
        <w:jc w:val="both"/>
      </w:pPr>
      <w:r>
        <w:t xml:space="preserve">2. Open “Anaconda Prompt” from the Start menu.</w:t>
      </w:r>
    </w:p>
    <w:p>
      <w:pPr>
        <w:spacing w:after="130" w:line="276"/>
        <w:jc w:val="both"/>
      </w:pPr>
      <w:r>
        <w:t xml:space="preserve">3. Move into the package folder (adjust the path to where you unzipped it):</w:t>
      </w:r>
    </w:p>
    <w:p>
      <w:pPr>
        <w:shd w:fill="F4F4F4" w:val="clear"/>
        <w:spacing w:after="130" w:before="40" w:line="250"/>
        <w:ind w:left="120" w:right="120"/>
      </w:pPr>
      <w:r>
        <w:rPr>
          <w:rFonts w:ascii="Consolas" w:cs="Consolas" w:eastAsia="Consolas" w:hAnsi="Consolas"/>
          <w:sz w:val="17"/>
          <w:szCs w:val="17"/>
        </w:rPr>
        <w:t xml:space="preserve">cd  C:\Users\&lt;you&gt;\Downloads\Mineral_Prospectivity_Mapping\CMiH2026_pegmatite_MPM</w:t>
      </w:r>
    </w:p>
    <w:p>
      <w:pPr>
        <w:spacing w:after="130" w:line="276"/>
        <w:jc w:val="both"/>
      </w:pPr>
      <w:r>
        <w:t xml:space="preserve">4. Create and activate a dedicated environment (keeps this project’s software separate from everything else):</w:t>
      </w:r>
    </w:p>
    <w:p>
      <w:pPr>
        <w:shd w:fill="F4F4F4" w:val="clear"/>
        <w:spacing w:after="0" w:before="40" w:line="250"/>
        <w:ind w:left="120" w:right="120"/>
      </w:pPr>
      <w:r>
        <w:rPr>
          <w:rFonts w:ascii="Consolas" w:cs="Consolas" w:eastAsia="Consolas" w:hAnsi="Consolas"/>
          <w:sz w:val="17"/>
          <w:szCs w:val="17"/>
        </w:rPr>
        <w:t xml:space="preserve">conda create -n mpm python=3.11 -y</w:t>
      </w:r>
    </w:p>
    <w:p>
      <w:pPr>
        <w:shd w:fill="F4F4F4" w:val="clear"/>
        <w:spacing w:after="130" w:before="0" w:line="250"/>
        <w:ind w:left="120" w:right="120"/>
      </w:pPr>
      <w:r>
        <w:rPr>
          <w:rFonts w:ascii="Consolas" w:cs="Consolas" w:eastAsia="Consolas" w:hAnsi="Consolas"/>
          <w:sz w:val="17"/>
          <w:szCs w:val="17"/>
        </w:rPr>
        <w:t xml:space="preserve">conda activate mpm</w:t>
      </w:r>
    </w:p>
    <w:p>
      <w:pPr>
        <w:spacing w:after="130" w:line="276"/>
        <w:jc w:val="both"/>
      </w:pPr>
      <w:r>
        <w:t xml:space="preserve">5. Install the geospatial library </w:t>
      </w:r>
      <w:r>
        <w:rPr>
          <w:rFonts w:ascii="Consolas" w:cs="Consolas" w:eastAsia="Consolas" w:hAnsi="Consolas"/>
        </w:rPr>
        <w:t xml:space="preserve">rasterio</w:t>
      </w:r>
      <w:r>
        <w:t xml:space="preserve"> via conda (this is the reliable way on Windows), then the rest via pip:</w:t>
      </w:r>
    </w:p>
    <w:p>
      <w:pPr>
        <w:shd w:fill="F4F4F4" w:val="clear"/>
        <w:spacing w:after="0" w:before="40" w:line="250"/>
        <w:ind w:left="120" w:right="120"/>
      </w:pPr>
      <w:r>
        <w:rPr>
          <w:rFonts w:ascii="Consolas" w:cs="Consolas" w:eastAsia="Consolas" w:hAnsi="Consolas"/>
          <w:sz w:val="17"/>
          <w:szCs w:val="17"/>
        </w:rPr>
        <w:t xml:space="preserve">conda install -c conda-forge rasterio -y</w:t>
      </w:r>
    </w:p>
    <w:p>
      <w:pPr>
        <w:shd w:fill="F4F4F4" w:val="clear"/>
        <w:spacing w:after="130" w:before="0" w:line="250"/>
        <w:ind w:left="120" w:right="120"/>
      </w:pPr>
      <w:r>
        <w:rPr>
          <w:rFonts w:ascii="Consolas" w:cs="Consolas" w:eastAsia="Consolas" w:hAnsi="Consolas"/>
          <w:sz w:val="17"/>
          <w:szCs w:val="17"/>
        </w:rPr>
        <w:t xml:space="preserve">pip install -r requirements.txt</w:t>
      </w:r>
    </w:p>
    <w:p>
      <w:pPr>
        <w:pBdr>
          <w:left w:val="single" w:color="2E74B5" w:sz="18" w:space="8"/>
        </w:pBdr>
        <w:shd w:fill="E7F0FB" w:val="clear"/>
        <w:spacing w:after="150" w:before="60" w:line="272"/>
        <w:ind w:left="140" w:right="140"/>
      </w:pPr>
      <w:r>
        <w:rPr>
          <w:b/>
          <w:bCs/>
        </w:rPr>
        <w:t xml:space="preserve">Tip:  </w:t>
      </w:r>
      <w:r>
        <w:t xml:space="preserve">If you skip the conda step and install rasterio only with pip, it sometimes fails on Windows with errors about GDAL. Installing rasterio from conda-forge first, as above, avoids that.</w:t>
      </w:r>
    </w:p>
    <w:p>
      <w:pPr>
        <w:pStyle w:val="Heading2"/>
        <w:spacing w:after="110" w:before="260"/>
      </w:pPr>
      <w:r>
        <w:rPr>
          <w:b/>
          <w:bCs/>
          <w:color w:val="1F4E79"/>
          <w:sz w:val="25"/>
          <w:szCs w:val="25"/>
        </w:rPr>
        <w:t xml:space="preserve">6.3 Check it worked</w:t>
      </w:r>
    </w:p>
    <w:p>
      <w:pPr>
        <w:spacing w:after="130" w:line="276"/>
        <w:jc w:val="both"/>
      </w:pPr>
      <w:r>
        <w:t xml:space="preserve">Run the demo (next section). If a prospectivity map appears in the outputs folder, your installation is good. You can also run the automated self-checks:</w:t>
      </w:r>
    </w:p>
    <w:p>
      <w:pPr>
        <w:shd w:fill="F4F4F4" w:val="clear"/>
        <w:spacing w:after="130" w:before="40" w:line="250"/>
        <w:ind w:left="120" w:right="120"/>
      </w:pPr>
      <w:r>
        <w:rPr>
          <w:rFonts w:ascii="Consolas" w:cs="Consolas" w:eastAsia="Consolas" w:hAnsi="Consolas"/>
          <w:sz w:val="17"/>
          <w:szCs w:val="17"/>
        </w:rPr>
        <w:t xml:space="preserve">pytest -q</w:t>
      </w:r>
    </w:p>
    <w:p>
      <w:pPr>
        <w:spacing w:after="130" w:line="276"/>
        <w:jc w:val="both"/>
      </w:pPr>
      <w:r>
        <w:t xml:space="preserve">A line such as “7 passed” confirms the engine is healthy.</w:t>
      </w:r>
    </w:p>
    <w:p>
      <w:pPr>
        <w:pStyle w:val="Heading1"/>
        <w:spacing w:after="150" w:before="360"/>
      </w:pPr>
      <w:r>
        <w:rPr>
          <w:b/>
          <w:bCs/>
          <w:color w:val="1F4E79"/>
          <w:sz w:val="30"/>
          <w:szCs w:val="30"/>
        </w:rPr>
        <w:t xml:space="preserve">7. Quick start: the demonstration (no downloads)</w:t>
      </w:r>
    </w:p>
    <w:p>
      <w:pPr>
        <w:spacing w:after="130" w:line="276"/>
        <w:jc w:val="both"/>
      </w:pPr>
      <w:r>
        <w:t xml:space="preserve">This is the fastest way to see the package work. It needs no data files.</w:t>
      </w:r>
    </w:p>
    <w:p>
      <w:pPr>
        <w:pStyle w:val="Heading2"/>
        <w:spacing w:after="110" w:before="260"/>
      </w:pPr>
      <w:r>
        <w:rPr>
          <w:b/>
          <w:bCs/>
          <w:color w:val="1F4E79"/>
          <w:sz w:val="25"/>
          <w:szCs w:val="25"/>
        </w:rPr>
        <w:t xml:space="preserve">7.1 The one-shot demo</w:t>
      </w:r>
    </w:p>
    <w:p>
      <w:pPr>
        <w:spacing w:after="130" w:line="276"/>
        <w:jc w:val="both"/>
      </w:pPr>
      <w:r>
        <w:t xml:space="preserve">With the environment active and inside the package folder, run:</w:t>
      </w:r>
    </w:p>
    <w:p>
      <w:pPr>
        <w:shd w:fill="F4F4F4" w:val="clear"/>
        <w:spacing w:after="130" w:before="40" w:line="250"/>
        <w:ind w:left="120" w:right="120"/>
      </w:pPr>
      <w:r>
        <w:rPr>
          <w:rFonts w:ascii="Consolas" w:cs="Consolas" w:eastAsia="Consolas" w:hAnsi="Consolas"/>
          <w:sz w:val="17"/>
          <w:szCs w:val="17"/>
        </w:rPr>
        <w:t xml:space="preserve">python run_demo.py</w:t>
      </w:r>
    </w:p>
    <w:p>
      <w:pPr>
        <w:spacing w:after="130" w:line="276"/>
        <w:jc w:val="both"/>
      </w:pPr>
      <w:r>
        <w:t xml:space="preserve">In under a minute it builds the demo region, trains and cross-validates the models, validates the result, and writes everything to the </w:t>
      </w:r>
      <w:r>
        <w:rPr>
          <w:rFonts w:ascii="Consolas" w:cs="Consolas" w:eastAsia="Consolas" w:hAnsi="Consolas"/>
        </w:rPr>
        <w:t xml:space="preserve">outputs/</w:t>
      </w:r>
      <w:r>
        <w:t xml:space="preserve"> folder. You will see a short summary in the window, ending with the honest validation numbers.</w:t>
      </w:r>
    </w:p>
    <w:p>
      <w:pPr>
        <w:spacing w:after="130" w:line="276"/>
        <w:jc w:val="both"/>
      </w:pPr>
      <w:r>
        <w:t xml:space="preserve">To target REE (NYF) pegmatites instead of lithium, open </w:t>
      </w:r>
      <w:r>
        <w:rPr>
          <w:rFonts w:ascii="Consolas" w:cs="Consolas" w:eastAsia="Consolas" w:hAnsi="Consolas"/>
        </w:rPr>
        <w:t xml:space="preserve">run_demo.py</w:t>
      </w:r>
      <w:r>
        <w:t xml:space="preserve"> and change the last line to </w:t>
      </w:r>
      <w:r>
        <w:rPr>
          <w:rFonts w:ascii="Consolas" w:cs="Consolas" w:eastAsia="Consolas" w:hAnsi="Consolas"/>
        </w:rPr>
        <w:t xml:space="preserve">main("REE")</w:t>
      </w:r>
      <w:r>
        <w:t xml:space="preserve">, or run this one-liner:</w:t>
      </w:r>
    </w:p>
    <w:p>
      <w:pPr>
        <w:shd w:fill="F4F4F4" w:val="clear"/>
        <w:spacing w:after="130" w:before="40" w:line="250"/>
        <w:ind w:left="120" w:right="120"/>
      </w:pPr>
      <w:r>
        <w:rPr>
          <w:rFonts w:ascii="Consolas" w:cs="Consolas" w:eastAsia="Consolas" w:hAnsi="Consolas"/>
          <w:sz w:val="17"/>
          <w:szCs w:val="17"/>
        </w:rPr>
        <w:t xml:space="preserve">python -c "import run_demo; run_demo.main('REE')"</w:t>
      </w:r>
    </w:p>
    <w:p>
      <w:pPr>
        <w:pStyle w:val="Heading2"/>
        <w:spacing w:after="110" w:before="260"/>
      </w:pPr>
      <w:r>
        <w:rPr>
          <w:b/>
          <w:bCs/>
          <w:color w:val="1F4E79"/>
          <w:sz w:val="25"/>
          <w:szCs w:val="25"/>
        </w:rPr>
        <w:t xml:space="preserve">7.2 The interactive web app</w:t>
      </w:r>
    </w:p>
    <w:p>
      <w:pPr>
        <w:spacing w:after="130" w:line="276"/>
        <w:jc w:val="both"/>
      </w:pPr>
      <w:r>
        <w:t xml:space="preserve">For a point-and-click experience with sliders and tabs, run:</w:t>
      </w:r>
    </w:p>
    <w:p>
      <w:pPr>
        <w:shd w:fill="F4F4F4" w:val="clear"/>
        <w:spacing w:after="130" w:before="40" w:line="250"/>
        <w:ind w:left="120" w:right="120"/>
      </w:pPr>
      <w:r>
        <w:rPr>
          <w:rFonts w:ascii="Consolas" w:cs="Consolas" w:eastAsia="Consolas" w:hAnsi="Consolas"/>
          <w:sz w:val="17"/>
          <w:szCs w:val="17"/>
        </w:rPr>
        <w:t xml:space="preserve">streamlit run app.py</w:t>
      </w:r>
    </w:p>
    <w:p>
      <w:pPr>
        <w:spacing w:after="130" w:line="276"/>
        <w:jc w:val="both"/>
      </w:pPr>
      <w:r>
        <w:t xml:space="preserve">Your web browser opens a dashboard. Use the sidebar to choose the commodity and adjust settings; the tabs show the prospectivity map, the evidence layers, the validation charts, the layer-importance chart, the uncertainty map, and a “truth recovery” view. Buttons let you download the GeoTIFF and the metrics. Close it later by pressing Ctrl+C in the Anaconda Prompt.</w:t>
      </w:r>
    </w:p>
    <w:p>
      <w:pPr>
        <w:pStyle w:val="Heading2"/>
        <w:spacing w:after="110" w:before="260"/>
      </w:pPr>
      <w:r>
        <w:rPr>
          <w:b/>
          <w:bCs/>
          <w:color w:val="1F4E79"/>
          <w:sz w:val="25"/>
          <w:szCs w:val="25"/>
        </w:rPr>
        <w:t xml:space="preserve">7.3 What appears, and where</w:t>
      </w:r>
    </w:p>
    <w:p>
      <w:pPr>
        <w:spacing w:after="130" w:line="276"/>
        <w:jc w:val="both"/>
      </w:pPr>
      <w:r>
        <w:t xml:space="preserve">Everything lands in </w:t>
      </w:r>
      <w:r>
        <w:rPr>
          <w:rFonts w:ascii="Consolas" w:cs="Consolas" w:eastAsia="Consolas" w:hAnsi="Consolas"/>
        </w:rPr>
        <w:t xml:space="preserve">outputs/</w:t>
      </w:r>
      <w:r>
        <w:t xml:space="preserve">:</w:t>
      </w:r>
    </w:p>
    <w:tbl>
      <w:tblPr>
        <w:tblW w:type="dxa" w:w="9360"/>
        <w:tblBorders>
          <w:top w:val="single" w:color="AAB7C4" w:sz="4"/>
          <w:left w:val="single" w:color="AAB7C4" w:sz="4"/>
          <w:bottom w:val="single" w:color="AAB7C4" w:sz="4"/>
          <w:right w:val="single" w:color="AAB7C4" w:sz="4"/>
          <w:insideH w:val="single" w:color="D3DCE6" w:sz="2"/>
          <w:insideV w:val="single" w:color="D3DCE6" w:sz="2"/>
        </w:tblBorders>
      </w:tblPr>
      <w:tblGrid>
        <w:gridCol w:w="3182"/>
        <w:gridCol w:w="6178"/>
      </w:tblGrid>
      <w:tr>
        <w:trPr>
          <w:tblHeader/>
        </w:trPr>
        <w:tc>
          <w:tcPr>
            <w:tcW w:type="dxa" w:w="3182"/>
            <w:shd w:fill="1F4E79" w:val="clear"/>
            <w:tcMar>
              <w:top w:type="dxa" w:w="40"/>
              <w:left w:type="dxa" w:w="90"/>
              <w:bottom w:type="dxa" w:w="40"/>
              <w:right w:type="dxa" w:w="90"/>
            </w:tcMar>
          </w:tcPr>
          <w:p>
            <w:pPr>
              <w:spacing w:after="0" w:line="250"/>
              <w:jc w:val="left"/>
            </w:pPr>
            <w:r>
              <w:rPr>
                <w:b/>
                <w:bCs/>
                <w:color w:val="FFFFFF"/>
                <w:sz w:val="18"/>
                <w:szCs w:val="18"/>
              </w:rPr>
              <w:t xml:space="preserve">File</w:t>
            </w:r>
          </w:p>
        </w:tc>
        <w:tc>
          <w:tcPr>
            <w:tcW w:type="dxa" w:w="6178"/>
            <w:shd w:fill="1F4E79" w:val="clear"/>
            <w:tcMar>
              <w:top w:type="dxa" w:w="40"/>
              <w:left w:type="dxa" w:w="90"/>
              <w:bottom w:type="dxa" w:w="40"/>
              <w:right w:type="dxa" w:w="90"/>
            </w:tcMar>
          </w:tcPr>
          <w:p>
            <w:pPr>
              <w:spacing w:after="0" w:line="250"/>
              <w:jc w:val="left"/>
            </w:pPr>
            <w:r>
              <w:rPr>
                <w:b/>
                <w:bCs/>
                <w:color w:val="FFFFFF"/>
                <w:sz w:val="18"/>
                <w:szCs w:val="18"/>
              </w:rPr>
              <w:t xml:space="preserve">What it is</w:t>
            </w:r>
          </w:p>
        </w:tc>
      </w:tr>
      <w:tr>
        <w:tc>
          <w:tcPr>
            <w:tcW w:type="dxa" w:w="3182"/>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01_evidence_layers.png</w:t>
            </w:r>
          </w:p>
        </w:tc>
        <w:tc>
          <w:tcPr>
            <w:tcW w:type="dxa" w:w="6178"/>
            <w:tcMar>
              <w:top w:type="dxa" w:w="40"/>
              <w:left w:type="dxa" w:w="90"/>
              <w:bottom w:type="dxa" w:w="40"/>
              <w:right w:type="dxa" w:w="90"/>
            </w:tcMar>
          </w:tcPr>
          <w:p>
            <w:pPr>
              <w:spacing w:after="0" w:line="250"/>
              <w:jc w:val="left"/>
            </w:pPr>
            <w:r>
              <w:rPr>
                <w:b w:val="false"/>
                <w:bCs w:val="false"/>
                <w:sz w:val="18"/>
                <w:szCs w:val="18"/>
              </w:rPr>
              <w:t xml:space="preserve">All the raw input layers, side by side</w:t>
            </w:r>
          </w:p>
        </w:tc>
      </w:tr>
      <w:tr>
        <w:tc>
          <w:tcPr>
            <w:tcW w:type="dxa" w:w="3182"/>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02_prospectivity_map.png</w:t>
            </w:r>
          </w:p>
        </w:tc>
        <w:tc>
          <w:tcPr>
            <w:tcW w:type="dxa" w:w="6178"/>
            <w:shd w:fill="F2F6FB" w:val="clear"/>
            <w:tcMar>
              <w:top w:type="dxa" w:w="40"/>
              <w:left w:type="dxa" w:w="90"/>
              <w:bottom w:type="dxa" w:w="40"/>
              <w:right w:type="dxa" w:w="90"/>
            </w:tcMar>
          </w:tcPr>
          <w:p>
            <w:pPr>
              <w:spacing w:after="0" w:line="250"/>
              <w:jc w:val="left"/>
            </w:pPr>
            <w:r>
              <w:rPr>
                <w:b w:val="false"/>
                <w:bCs w:val="false"/>
                <w:sz w:val="18"/>
                <w:szCs w:val="18"/>
              </w:rPr>
              <w:t xml:space="preserve">The delivered prospectivity heatmap</w:t>
            </w:r>
          </w:p>
        </w:tc>
      </w:tr>
      <w:tr>
        <w:tc>
          <w:tcPr>
            <w:tcW w:type="dxa" w:w="3182"/>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03_compare_maps.png</w:t>
            </w:r>
          </w:p>
        </w:tc>
        <w:tc>
          <w:tcPr>
            <w:tcW w:type="dxa" w:w="6178"/>
            <w:tcMar>
              <w:top w:type="dxa" w:w="40"/>
              <w:left w:type="dxa" w:w="90"/>
              <w:bottom w:type="dxa" w:w="40"/>
              <w:right w:type="dxa" w:w="90"/>
            </w:tcMar>
          </w:tcPr>
          <w:p>
            <w:pPr>
              <w:spacing w:after="0" w:line="250"/>
              <w:jc w:val="left"/>
            </w:pPr>
            <w:r>
              <w:rPr>
                <w:b w:val="false"/>
                <w:bCs w:val="false"/>
                <w:sz w:val="18"/>
                <w:szCs w:val="18"/>
              </w:rPr>
              <w:t xml:space="preserve">Honest vs delivered vs knowledge-driven maps</w:t>
            </w:r>
          </w:p>
        </w:tc>
      </w:tr>
      <w:tr>
        <w:tc>
          <w:tcPr>
            <w:tcW w:type="dxa" w:w="3182"/>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04_truth_vs_pred.png</w:t>
            </w:r>
          </w:p>
        </w:tc>
        <w:tc>
          <w:tcPr>
            <w:tcW w:type="dxa" w:w="6178"/>
            <w:shd w:fill="F2F6FB" w:val="clear"/>
            <w:tcMar>
              <w:top w:type="dxa" w:w="40"/>
              <w:left w:type="dxa" w:w="90"/>
              <w:bottom w:type="dxa" w:w="40"/>
              <w:right w:type="dxa" w:w="90"/>
            </w:tcMar>
          </w:tcPr>
          <w:p>
            <w:pPr>
              <w:spacing w:after="0" w:line="250"/>
              <w:jc w:val="left"/>
            </w:pPr>
            <w:r>
              <w:rPr>
                <w:b w:val="false"/>
                <w:bCs w:val="false"/>
                <w:sz w:val="18"/>
                <w:szCs w:val="18"/>
              </w:rPr>
              <w:t xml:space="preserve">(Demo only) the hidden truth vs the model’s map</w:t>
            </w:r>
          </w:p>
        </w:tc>
      </w:tr>
      <w:tr>
        <w:tc>
          <w:tcPr>
            <w:tcW w:type="dxa" w:w="3182"/>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05_validation.png</w:t>
            </w:r>
          </w:p>
        </w:tc>
        <w:tc>
          <w:tcPr>
            <w:tcW w:type="dxa" w:w="6178"/>
            <w:tcMar>
              <w:top w:type="dxa" w:w="40"/>
              <w:left w:type="dxa" w:w="90"/>
              <w:bottom w:type="dxa" w:w="40"/>
              <w:right w:type="dxa" w:w="90"/>
            </w:tcMar>
          </w:tcPr>
          <w:p>
            <w:pPr>
              <w:spacing w:after="0" w:line="250"/>
              <w:jc w:val="left"/>
            </w:pPr>
            <w:r>
              <w:rPr>
                <w:b w:val="false"/>
                <w:bCs w:val="false"/>
                <w:sz w:val="18"/>
                <w:szCs w:val="18"/>
              </w:rPr>
              <w:t xml:space="preserve">ROC, success-rate and Prediction-Area charts</w:t>
            </w:r>
          </w:p>
        </w:tc>
      </w:tr>
      <w:tr>
        <w:tc>
          <w:tcPr>
            <w:tcW w:type="dxa" w:w="3182"/>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06_importance.png</w:t>
            </w:r>
          </w:p>
        </w:tc>
        <w:tc>
          <w:tcPr>
            <w:tcW w:type="dxa" w:w="6178"/>
            <w:shd w:fill="F2F6FB" w:val="clear"/>
            <w:tcMar>
              <w:top w:type="dxa" w:w="40"/>
              <w:left w:type="dxa" w:w="90"/>
              <w:bottom w:type="dxa" w:w="40"/>
              <w:right w:type="dxa" w:w="90"/>
            </w:tcMar>
          </w:tcPr>
          <w:p>
            <w:pPr>
              <w:spacing w:after="0" w:line="250"/>
              <w:jc w:val="left"/>
            </w:pPr>
            <w:r>
              <w:rPr>
                <w:b w:val="false"/>
                <w:bCs w:val="false"/>
                <w:sz w:val="18"/>
                <w:szCs w:val="18"/>
              </w:rPr>
              <w:t xml:space="preserve">Which evidence layers the model relied on</w:t>
            </w:r>
          </w:p>
        </w:tc>
      </w:tr>
      <w:tr>
        <w:tc>
          <w:tcPr>
            <w:tcW w:type="dxa" w:w="3182"/>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07_uncertainty.png</w:t>
            </w:r>
          </w:p>
        </w:tc>
        <w:tc>
          <w:tcPr>
            <w:tcW w:type="dxa" w:w="6178"/>
            <w:tcMar>
              <w:top w:type="dxa" w:w="40"/>
              <w:left w:type="dxa" w:w="90"/>
              <w:bottom w:type="dxa" w:w="40"/>
              <w:right w:type="dxa" w:w="90"/>
            </w:tcMar>
          </w:tcPr>
          <w:p>
            <w:pPr>
              <w:spacing w:after="0" w:line="250"/>
              <w:jc w:val="left"/>
            </w:pPr>
            <w:r>
              <w:rPr>
                <w:b w:val="false"/>
                <w:bCs w:val="false"/>
                <w:sz w:val="18"/>
                <w:szCs w:val="18"/>
              </w:rPr>
              <w:t xml:space="preserve">Where the model is confident vs unsure</w:t>
            </w:r>
          </w:p>
        </w:tc>
      </w:tr>
      <w:tr>
        <w:tc>
          <w:tcPr>
            <w:tcW w:type="dxa" w:w="3182"/>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prospectivity.tif</w:t>
            </w:r>
          </w:p>
        </w:tc>
        <w:tc>
          <w:tcPr>
            <w:tcW w:type="dxa" w:w="6178"/>
            <w:shd w:fill="F2F6FB" w:val="clear"/>
            <w:tcMar>
              <w:top w:type="dxa" w:w="40"/>
              <w:left w:type="dxa" w:w="90"/>
              <w:bottom w:type="dxa" w:w="40"/>
              <w:right w:type="dxa" w:w="90"/>
            </w:tcMar>
          </w:tcPr>
          <w:p>
            <w:pPr>
              <w:spacing w:after="0" w:line="250"/>
              <w:jc w:val="left"/>
            </w:pPr>
            <w:r>
              <w:rPr>
                <w:b w:val="false"/>
                <w:bCs w:val="false"/>
                <w:sz w:val="18"/>
                <w:szCs w:val="18"/>
              </w:rPr>
              <w:t xml:space="preserve">Georeferenced heatmap — open in QGIS/ArcGIS</w:t>
            </w:r>
          </w:p>
        </w:tc>
      </w:tr>
      <w:tr>
        <w:tc>
          <w:tcPr>
            <w:tcW w:type="dxa" w:w="3182"/>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prospectivity.csv</w:t>
            </w:r>
          </w:p>
        </w:tc>
        <w:tc>
          <w:tcPr>
            <w:tcW w:type="dxa" w:w="6178"/>
            <w:tcMar>
              <w:top w:type="dxa" w:w="40"/>
              <w:left w:type="dxa" w:w="90"/>
              <w:bottom w:type="dxa" w:w="40"/>
              <w:right w:type="dxa" w:w="90"/>
            </w:tcMar>
          </w:tcPr>
          <w:p>
            <w:pPr>
              <w:spacing w:after="0" w:line="250"/>
              <w:jc w:val="left"/>
            </w:pPr>
            <w:r>
              <w:rPr>
                <w:b w:val="false"/>
                <w:bCs w:val="false"/>
                <w:sz w:val="18"/>
                <w:szCs w:val="18"/>
              </w:rPr>
              <w:t xml:space="preserve">x, y, score for every cell</w:t>
            </w:r>
          </w:p>
        </w:tc>
      </w:tr>
      <w:tr>
        <w:tc>
          <w:tcPr>
            <w:tcW w:type="dxa" w:w="3182"/>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metrics.json</w:t>
            </w:r>
          </w:p>
        </w:tc>
        <w:tc>
          <w:tcPr>
            <w:tcW w:type="dxa" w:w="6178"/>
            <w:shd w:fill="F2F6FB" w:val="clear"/>
            <w:tcMar>
              <w:top w:type="dxa" w:w="40"/>
              <w:left w:type="dxa" w:w="90"/>
              <w:bottom w:type="dxa" w:w="40"/>
              <w:right w:type="dxa" w:w="90"/>
            </w:tcMar>
          </w:tcPr>
          <w:p>
            <w:pPr>
              <w:spacing w:after="0" w:line="250"/>
              <w:jc w:val="left"/>
            </w:pPr>
            <w:r>
              <w:rPr>
                <w:b w:val="false"/>
                <w:bCs w:val="false"/>
                <w:sz w:val="18"/>
                <w:szCs w:val="18"/>
              </w:rPr>
              <w:t xml:space="preserve">All the validation numbers</w:t>
            </w:r>
          </w:p>
        </w:tc>
      </w:tr>
      <w:tr>
        <w:tc>
          <w:tcPr>
            <w:tcW w:type="dxa" w:w="3182"/>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feature_importance.csv</w:t>
            </w:r>
          </w:p>
        </w:tc>
        <w:tc>
          <w:tcPr>
            <w:tcW w:type="dxa" w:w="6178"/>
            <w:tcMar>
              <w:top w:type="dxa" w:w="40"/>
              <w:left w:type="dxa" w:w="90"/>
              <w:bottom w:type="dxa" w:w="40"/>
              <w:right w:type="dxa" w:w="90"/>
            </w:tcMar>
          </w:tcPr>
          <w:p>
            <w:pPr>
              <w:spacing w:after="0" w:line="250"/>
              <w:jc w:val="left"/>
            </w:pPr>
            <w:r>
              <w:rPr>
                <w:b w:val="false"/>
                <w:bCs w:val="false"/>
                <w:sz w:val="18"/>
                <w:szCs w:val="18"/>
              </w:rPr>
              <w:t xml:space="preserve">Ranked layer-importance table</w:t>
            </w:r>
          </w:p>
        </w:tc>
      </w:tr>
    </w:tbl>
    <w:p>
      <w:pPr>
        <w:pStyle w:val="Heading1"/>
        <w:spacing w:after="150" w:before="360"/>
      </w:pPr>
      <w:r>
        <w:rPr>
          <w:b/>
          <w:bCs/>
          <w:color w:val="1F4E79"/>
          <w:sz w:val="30"/>
          <w:szCs w:val="30"/>
        </w:rPr>
        <w:t xml:space="preserve">8. Understanding the outputs</w:t>
      </w:r>
    </w:p>
    <w:p>
      <w:pPr>
        <w:spacing w:after="130" w:line="276"/>
        <w:jc w:val="both"/>
      </w:pPr>
      <w:r>
        <w:t xml:space="preserve">Here is how to read each result. The figures below are from an actual demo run.</w:t>
      </w:r>
    </w:p>
    <w:p>
      <w:pPr>
        <w:pStyle w:val="Heading2"/>
        <w:spacing w:after="110" w:before="260"/>
      </w:pPr>
      <w:r>
        <w:rPr>
          <w:b/>
          <w:bCs/>
          <w:color w:val="1F4E79"/>
          <w:sz w:val="25"/>
          <w:szCs w:val="25"/>
        </w:rPr>
        <w:t xml:space="preserve">8.1 The evidence layers</w:t>
      </w:r>
    </w:p>
    <w:p>
      <w:pPr>
        <w:spacing w:after="130" w:line="276"/>
        <w:jc w:val="both"/>
      </w:pPr>
      <w:r>
        <w:t xml:space="preserve">This panel shows the raw inputs. In the demo you can already see the pegmatite fingerprints: the radiometric potassium/thorium/uranium layers light up in rings around the granite bodies, the geochemistry shows matching haloes, the magnetic layer shows lows over the favourable ground, and the structural layers pick out the fault network.</w:t>
      </w:r>
    </w:p>
    <w:p>
      <w:pPr>
        <w:spacing w:after="40" w:before="8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86225"/>
                    </a:xfrm>
                    <a:prstGeom prst="rect">
                      <a:avLst/>
                    </a:prstGeom>
                  </pic:spPr>
                </pic:pic>
              </a:graphicData>
            </a:graphic>
          </wp:inline>
        </w:drawing>
      </w:r>
    </w:p>
    <w:p>
      <w:pPr>
        <w:spacing w:after="170"/>
        <w:jc w:val="center"/>
      </w:pPr>
      <w:r>
        <w:rPr>
          <w:i/>
          <w:iCs/>
          <w:color w:val="555555"/>
          <w:sz w:val="17"/>
          <w:szCs w:val="17"/>
        </w:rPr>
        <w:t xml:space="preserve">Figure 1 — The raw open-data evidence layers for a lithium-pegmatite region.</w:t>
      </w:r>
    </w:p>
    <w:p>
      <w:pPr>
        <w:pStyle w:val="Heading2"/>
        <w:spacing w:after="110" w:before="260"/>
      </w:pPr>
      <w:r>
        <w:rPr>
          <w:b/>
          <w:bCs/>
          <w:color w:val="1F4E79"/>
          <w:sz w:val="25"/>
          <w:szCs w:val="25"/>
        </w:rPr>
        <w:t xml:space="preserve">8.2 The prospectivity map</w:t>
      </w:r>
    </w:p>
    <w:p>
      <w:pPr>
        <w:spacing w:after="130" w:line="276"/>
        <w:jc w:val="both"/>
      </w:pPr>
      <w:r>
        <w:t xml:space="preserve">This is the headline product. Bright (yellow/white) cells are the most favourable; dark cells are least. Green circles are the known occurrences; cyan lines are interpreted structures. A good map has most green circles sitting in bright ground.</w:t>
      </w:r>
    </w:p>
    <w:p>
      <w:pPr>
        <w:spacing w:after="40" w:before="80"/>
        <w:jc w:val="center"/>
      </w:pPr>
      <w:r>
        <w:drawing>
          <wp:inline distT="0" distB="0" distL="0" distR="0">
            <wp:extent cx="4762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76700"/>
                    </a:xfrm>
                    <a:prstGeom prst="rect">
                      <a:avLst/>
                    </a:prstGeom>
                  </pic:spPr>
                </pic:pic>
              </a:graphicData>
            </a:graphic>
          </wp:inline>
        </w:drawing>
      </w:r>
    </w:p>
    <w:p>
      <w:pPr>
        <w:spacing w:after="170"/>
        <w:jc w:val="center"/>
      </w:pPr>
      <w:r>
        <w:rPr>
          <w:i/>
          <w:iCs/>
          <w:color w:val="555555"/>
          <w:sz w:val="17"/>
          <w:szCs w:val="17"/>
        </w:rPr>
        <w:t xml:space="preserve">Figure 2 — The delivered prospectivity heatmap. Known occurrences (green) fall largely in the favourable zones.</w:t>
      </w:r>
    </w:p>
    <w:p>
      <w:pPr>
        <w:pStyle w:val="Heading2"/>
        <w:spacing w:after="110" w:before="260"/>
      </w:pPr>
      <w:r>
        <w:rPr>
          <w:b/>
          <w:bCs/>
          <w:color w:val="1F4E79"/>
          <w:sz w:val="25"/>
          <w:szCs w:val="25"/>
        </w:rPr>
        <w:t xml:space="preserve">8.3 The validation charts</w:t>
      </w:r>
    </w:p>
    <w:p>
      <w:pPr>
        <w:spacing w:after="130" w:line="276"/>
        <w:jc w:val="both"/>
      </w:pPr>
      <w:r>
        <w:t xml:space="preserve">These three charts prove the map is meaningful, not decorative.</w:t>
      </w:r>
    </w:p>
    <w:p>
      <w:pPr>
        <w:pStyle w:val="ListParagraph"/>
        <w:numPr>
          <w:ilvl w:val="0"/>
          <w:numId w:val="1"/>
        </w:numPr>
        <w:spacing w:after="70" w:line="268"/>
      </w:pPr>
      <w:r>
        <w:rPr>
          <w:b/>
          <w:bCs/>
        </w:rPr>
        <w:t xml:space="preserve">Left (ROC): </w:t>
      </w:r>
      <w:r>
        <w:t xml:space="preserve">the higher the blue curve bows toward the top-left, the better. The data-driven curve sits well above the diagonal “random” line and above the fuzzy benchmark.</w:t>
      </w:r>
    </w:p>
    <w:p>
      <w:pPr>
        <w:pStyle w:val="ListParagraph"/>
        <w:numPr>
          <w:ilvl w:val="0"/>
          <w:numId w:val="1"/>
        </w:numPr>
        <w:spacing w:after="70" w:line="268"/>
      </w:pPr>
      <w:r>
        <w:rPr>
          <w:b/>
          <w:bCs/>
        </w:rPr>
        <w:t xml:space="preserve">Middle (success-rate): </w:t>
      </w:r>
      <w:r>
        <w:t xml:space="preserve">read it as “explore this % of area (x-axis) → catch this % of known deposits (y-axis).” Being above the diagonal means the map concentrates deposits into less ground.</w:t>
      </w:r>
    </w:p>
    <w:p>
      <w:pPr>
        <w:pStyle w:val="ListParagraph"/>
        <w:numPr>
          <w:ilvl w:val="0"/>
          <w:numId w:val="1"/>
        </w:numPr>
        <w:spacing w:after="70" w:line="268"/>
      </w:pPr>
      <w:r>
        <w:rPr>
          <w:b/>
          <w:bCs/>
        </w:rPr>
        <w:t xml:space="preserve">Right (Prediction-Area): </w:t>
      </w:r>
      <w:r>
        <w:t xml:space="preserve">the Normalized Density (Nd) printed here summarises that concentration; above 1 is better than random, and 2–3 is a strong, useful map.</w:t>
      </w:r>
    </w:p>
    <w:p>
      <w:pPr>
        <w:spacing w:after="40" w:before="80"/>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66900"/>
                    </a:xfrm>
                    <a:prstGeom prst="rect">
                      <a:avLst/>
                    </a:prstGeom>
                  </pic:spPr>
                </pic:pic>
              </a:graphicData>
            </a:graphic>
          </wp:inline>
        </w:drawing>
      </w:r>
    </w:p>
    <w:p>
      <w:pPr>
        <w:spacing w:after="170"/>
        <w:jc w:val="center"/>
      </w:pPr>
      <w:r>
        <w:rPr>
          <w:i/>
          <w:iCs/>
          <w:color w:val="555555"/>
          <w:sz w:val="17"/>
          <w:szCs w:val="17"/>
        </w:rPr>
        <w:t xml:space="preserve">Figure 3 — Validation against known occurrences: ROC (left), success-rate (middle), Prediction-Area (right).</w:t>
      </w:r>
    </w:p>
    <w:p>
      <w:pPr>
        <w:pStyle w:val="Heading2"/>
        <w:spacing w:after="110" w:before="260"/>
      </w:pPr>
      <w:r>
        <w:rPr>
          <w:b/>
          <w:bCs/>
          <w:color w:val="1F4E79"/>
          <w:sz w:val="25"/>
          <w:szCs w:val="25"/>
        </w:rPr>
        <w:t xml:space="preserve">8.4 Layer importance and uncertainty</w:t>
      </w:r>
    </w:p>
    <w:p>
      <w:pPr>
        <w:spacing w:after="130" w:line="276"/>
        <w:jc w:val="both"/>
      </w:pPr>
      <w:r>
        <w:t xml:space="preserve">The importance chart (</w:t>
      </w:r>
      <w:r>
        <w:rPr>
          <w:rFonts w:ascii="Consolas" w:cs="Consolas" w:eastAsia="Consolas" w:hAnsi="Consolas"/>
        </w:rPr>
        <w:t xml:space="preserve">06_importance.png</w:t>
      </w:r>
      <w:r>
        <w:t xml:space="preserve">) ranks how much each evidence layer influenced the result; you should see genuine pegmatite controls — host rock type, radiometrics, and distances to structure and granite — near the top, which confirms the model learned geology rather than noise. The uncertainty map (</w:t>
      </w:r>
      <w:r>
        <w:rPr>
          <w:rFonts w:ascii="Consolas" w:cs="Consolas" w:eastAsia="Consolas" w:hAnsi="Consolas"/>
        </w:rPr>
        <w:t xml:space="preserve">07_uncertainty.png</w:t>
      </w:r>
      <w:r>
        <w:t xml:space="preserve">) shows where predictions are shakiest; treat bright-but-uncertain areas as “collect more data before committing.”</w:t>
      </w:r>
    </w:p>
    <w:p>
      <w:pPr>
        <w:pStyle w:val="Heading2"/>
        <w:spacing w:after="110" w:before="260"/>
      </w:pPr>
      <w:r>
        <w:rPr>
          <w:b/>
          <w:bCs/>
          <w:color w:val="1F4E79"/>
          <w:sz w:val="25"/>
          <w:szCs w:val="25"/>
        </w:rPr>
        <w:t xml:space="preserve">8.5 The metrics file</w:t>
      </w:r>
    </w:p>
    <w:p>
      <w:pPr>
        <w:spacing w:after="130" w:line="276"/>
        <w:jc w:val="both"/>
      </w:pPr>
      <w:r>
        <w:t xml:space="preserve"/>
      </w:r>
      <w:r>
        <w:rPr>
          <w:rFonts w:ascii="Consolas" w:cs="Consolas" w:eastAsia="Consolas" w:hAnsi="Consolas"/>
        </w:rPr>
        <w:t xml:space="preserve">metrics.json</w:t>
      </w:r>
      <w:r>
        <w:t xml:space="preserve"> records the numbers behind the charts. The key fields:</w:t>
      </w:r>
    </w:p>
    <w:tbl>
      <w:tblPr>
        <w:tblW w:type="dxa" w:w="9360"/>
        <w:tblBorders>
          <w:top w:val="single" w:color="AAB7C4" w:sz="4"/>
          <w:left w:val="single" w:color="AAB7C4" w:sz="4"/>
          <w:bottom w:val="single" w:color="AAB7C4" w:sz="4"/>
          <w:right w:val="single" w:color="AAB7C4" w:sz="4"/>
          <w:insideH w:val="single" w:color="D3DCE6" w:sz="2"/>
          <w:insideV w:val="single" w:color="D3DCE6" w:sz="2"/>
        </w:tblBorders>
      </w:tblPr>
      <w:tblGrid>
        <w:gridCol w:w="3089"/>
        <w:gridCol w:w="6271"/>
      </w:tblGrid>
      <w:tr>
        <w:trPr>
          <w:tblHeader/>
        </w:trPr>
        <w:tc>
          <w:tcPr>
            <w:tcW w:type="dxa" w:w="3089"/>
            <w:shd w:fill="1F4E79" w:val="clear"/>
            <w:tcMar>
              <w:top w:type="dxa" w:w="40"/>
              <w:left w:type="dxa" w:w="90"/>
              <w:bottom w:type="dxa" w:w="40"/>
              <w:right w:type="dxa" w:w="90"/>
            </w:tcMar>
          </w:tcPr>
          <w:p>
            <w:pPr>
              <w:spacing w:after="0" w:line="250"/>
              <w:jc w:val="left"/>
            </w:pPr>
            <w:r>
              <w:rPr>
                <w:b/>
                <w:bCs/>
                <w:color w:val="FFFFFF"/>
                <w:sz w:val="18"/>
                <w:szCs w:val="18"/>
              </w:rPr>
              <w:t xml:space="preserve">Field</w:t>
            </w:r>
          </w:p>
        </w:tc>
        <w:tc>
          <w:tcPr>
            <w:tcW w:type="dxa" w:w="6271"/>
            <w:shd w:fill="1F4E79" w:val="clear"/>
            <w:tcMar>
              <w:top w:type="dxa" w:w="40"/>
              <w:left w:type="dxa" w:w="90"/>
              <w:bottom w:type="dxa" w:w="40"/>
              <w:right w:type="dxa" w:w="90"/>
            </w:tcMar>
          </w:tcPr>
          <w:p>
            <w:pPr>
              <w:spacing w:after="0" w:line="250"/>
              <w:jc w:val="left"/>
            </w:pPr>
            <w:r>
              <w:rPr>
                <w:b/>
                <w:bCs/>
                <w:color w:val="FFFFFF"/>
                <w:sz w:val="18"/>
                <w:szCs w:val="18"/>
              </w:rPr>
              <w:t xml:space="preserve">Meaning</w:t>
            </w:r>
          </w:p>
        </w:tc>
      </w:tr>
      <w:tr>
        <w:tc>
          <w:tcPr>
            <w:tcW w:type="dxa" w:w="3089"/>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spatial_cv_auc</w:t>
            </w:r>
          </w:p>
        </w:tc>
        <w:tc>
          <w:tcPr>
            <w:tcW w:type="dxa" w:w="6271"/>
            <w:tcMar>
              <w:top w:type="dxa" w:w="40"/>
              <w:left w:type="dxa" w:w="90"/>
              <w:bottom w:type="dxa" w:w="40"/>
              <w:right w:type="dxa" w:w="90"/>
            </w:tcMar>
          </w:tcPr>
          <w:p>
            <w:pPr>
              <w:spacing w:after="0" w:line="250"/>
              <w:jc w:val="left"/>
            </w:pPr>
            <w:r>
              <w:rPr>
                <w:b w:val="false"/>
                <w:bCs w:val="false"/>
                <w:sz w:val="18"/>
                <w:szCs w:val="18"/>
              </w:rPr>
              <w:t xml:space="preserve">Honest ROC-AUC for each model (and the ensemble)</w:t>
            </w:r>
          </w:p>
        </w:tc>
      </w:tr>
      <w:tr>
        <w:tc>
          <w:tcPr>
            <w:tcW w:type="dxa" w:w="3089"/>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honest_oof</w:t>
            </w:r>
          </w:p>
        </w:tc>
        <w:tc>
          <w:tcPr>
            <w:tcW w:type="dxa" w:w="6271"/>
            <w:shd w:fill="F2F6FB" w:val="clear"/>
            <w:tcMar>
              <w:top w:type="dxa" w:w="40"/>
              <w:left w:type="dxa" w:w="90"/>
              <w:bottom w:type="dxa" w:w="40"/>
              <w:right w:type="dxa" w:w="90"/>
            </w:tcMar>
          </w:tcPr>
          <w:p>
            <w:pPr>
              <w:spacing w:after="0" w:line="250"/>
              <w:jc w:val="left"/>
            </w:pPr>
            <w:r>
              <w:rPr>
                <w:b w:val="false"/>
                <w:bCs w:val="false"/>
                <w:sz w:val="18"/>
                <w:szCs w:val="18"/>
              </w:rPr>
              <w:t xml:space="preserve">Headline metrics from the leakage-free out-of-fold map</w:t>
            </w:r>
          </w:p>
        </w:tc>
      </w:tr>
      <w:tr>
        <w:tc>
          <w:tcPr>
            <w:tcW w:type="dxa" w:w="3089"/>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delivered</w:t>
            </w:r>
          </w:p>
        </w:tc>
        <w:tc>
          <w:tcPr>
            <w:tcW w:type="dxa" w:w="6271"/>
            <w:tcMar>
              <w:top w:type="dxa" w:w="40"/>
              <w:left w:type="dxa" w:w="90"/>
              <w:bottom w:type="dxa" w:w="40"/>
              <w:right w:type="dxa" w:w="90"/>
            </w:tcMar>
          </w:tcPr>
          <w:p>
            <w:pPr>
              <w:spacing w:after="0" w:line="250"/>
              <w:jc w:val="left"/>
            </w:pPr>
            <w:r>
              <w:rPr>
                <w:b w:val="false"/>
                <w:bCs w:val="false"/>
                <w:sz w:val="18"/>
                <w:szCs w:val="18"/>
              </w:rPr>
              <w:t xml:space="preserve">Metrics for the all-data map you take to the field</w:t>
            </w:r>
          </w:p>
        </w:tc>
      </w:tr>
      <w:tr>
        <w:tc>
          <w:tcPr>
            <w:tcW w:type="dxa" w:w="3089"/>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knowledge_driven_fuzzy</w:t>
            </w:r>
          </w:p>
        </w:tc>
        <w:tc>
          <w:tcPr>
            <w:tcW w:type="dxa" w:w="6271"/>
            <w:shd w:fill="F2F6FB" w:val="clear"/>
            <w:tcMar>
              <w:top w:type="dxa" w:w="40"/>
              <w:left w:type="dxa" w:w="90"/>
              <w:bottom w:type="dxa" w:w="40"/>
              <w:right w:type="dxa" w:w="90"/>
            </w:tcMar>
          </w:tcPr>
          <w:p>
            <w:pPr>
              <w:spacing w:after="0" w:line="250"/>
              <w:jc w:val="left"/>
            </w:pPr>
            <w:r>
              <w:rPr>
                <w:b w:val="false"/>
                <w:bCs w:val="false"/>
                <w:sz w:val="18"/>
                <w:szCs w:val="18"/>
              </w:rPr>
              <w:t xml:space="preserve">Metrics for the expert-rules benchmark</w:t>
            </w:r>
          </w:p>
        </w:tc>
      </w:tr>
      <w:tr>
        <w:tc>
          <w:tcPr>
            <w:tcW w:type="dxa" w:w="3089"/>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auc_roc</w:t>
            </w:r>
          </w:p>
        </w:tc>
        <w:tc>
          <w:tcPr>
            <w:tcW w:type="dxa" w:w="6271"/>
            <w:tcMar>
              <w:top w:type="dxa" w:w="40"/>
              <w:left w:type="dxa" w:w="90"/>
              <w:bottom w:type="dxa" w:w="40"/>
              <w:right w:type="dxa" w:w="90"/>
            </w:tcMar>
          </w:tcPr>
          <w:p>
            <w:pPr>
              <w:spacing w:after="0" w:line="250"/>
              <w:jc w:val="left"/>
            </w:pPr>
            <w:r>
              <w:rPr>
                <w:b w:val="false"/>
                <w:bCs w:val="false"/>
                <w:sz w:val="18"/>
                <w:szCs w:val="18"/>
              </w:rPr>
              <w:t xml:space="preserve">0.5 random → 1.0 perfect</w:t>
            </w:r>
          </w:p>
        </w:tc>
      </w:tr>
      <w:tr>
        <w:tc>
          <w:tcPr>
            <w:tcW w:type="dxa" w:w="3089"/>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Nd</w:t>
            </w:r>
          </w:p>
        </w:tc>
        <w:tc>
          <w:tcPr>
            <w:tcW w:type="dxa" w:w="6271"/>
            <w:shd w:fill="F2F6FB" w:val="clear"/>
            <w:tcMar>
              <w:top w:type="dxa" w:w="40"/>
              <w:left w:type="dxa" w:w="90"/>
              <w:bottom w:type="dxa" w:w="40"/>
              <w:right w:type="dxa" w:w="90"/>
            </w:tcMar>
          </w:tcPr>
          <w:p>
            <w:pPr>
              <w:spacing w:after="0" w:line="250"/>
              <w:jc w:val="left"/>
            </w:pPr>
            <w:r>
              <w:rPr>
                <w:b w:val="false"/>
                <w:bCs w:val="false"/>
                <w:sz w:val="18"/>
                <w:szCs w:val="18"/>
              </w:rPr>
              <w:t xml:space="preserve">Normalized Density: 1 random, higher is better</w:t>
            </w:r>
          </w:p>
        </w:tc>
      </w:tr>
      <w:tr>
        <w:tc>
          <w:tcPr>
            <w:tcW w:type="dxa" w:w="3089"/>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capture_at_10pct</w:t>
            </w:r>
          </w:p>
        </w:tc>
        <w:tc>
          <w:tcPr>
            <w:tcW w:type="dxa" w:w="6271"/>
            <w:tcMar>
              <w:top w:type="dxa" w:w="40"/>
              <w:left w:type="dxa" w:w="90"/>
              <w:bottom w:type="dxa" w:w="40"/>
              <w:right w:type="dxa" w:w="90"/>
            </w:tcMar>
          </w:tcPr>
          <w:p>
            <w:pPr>
              <w:spacing w:after="0" w:line="250"/>
              <w:jc w:val="left"/>
            </w:pPr>
            <w:r>
              <w:rPr>
                <w:b w:val="false"/>
                <w:bCs w:val="false"/>
                <w:sz w:val="18"/>
                <w:szCs w:val="18"/>
              </w:rPr>
              <w:t xml:space="preserve">Fraction of occurrences caught in the top 10% of area</w:t>
            </w:r>
          </w:p>
        </w:tc>
      </w:tr>
      <w:tr>
        <w:tc>
          <w:tcPr>
            <w:tcW w:type="dxa" w:w="3089"/>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area_for_80pct_capture</w:t>
            </w:r>
          </w:p>
        </w:tc>
        <w:tc>
          <w:tcPr>
            <w:tcW w:type="dxa" w:w="6271"/>
            <w:shd w:fill="F2F6FB" w:val="clear"/>
            <w:tcMar>
              <w:top w:type="dxa" w:w="40"/>
              <w:left w:type="dxa" w:w="90"/>
              <w:bottom w:type="dxa" w:w="40"/>
              <w:right w:type="dxa" w:w="90"/>
            </w:tcMar>
          </w:tcPr>
          <w:p>
            <w:pPr>
              <w:spacing w:after="0" w:line="250"/>
              <w:jc w:val="left"/>
            </w:pPr>
            <w:r>
              <w:rPr>
                <w:b w:val="false"/>
                <w:bCs w:val="false"/>
                <w:sz w:val="18"/>
                <w:szCs w:val="18"/>
              </w:rPr>
              <w:t xml:space="preserve">Fraction of area needed to catch 80% of occurrences</w:t>
            </w:r>
          </w:p>
        </w:tc>
      </w:tr>
    </w:tbl>
    <w:p>
      <w:pPr>
        <w:pStyle w:val="Heading1"/>
        <w:spacing w:after="150" w:before="360"/>
      </w:pPr>
      <w:r>
        <w:rPr>
          <w:b/>
          <w:bCs/>
          <w:color w:val="1F4E79"/>
          <w:sz w:val="30"/>
          <w:szCs w:val="30"/>
        </w:rPr>
        <w:t xml:space="preserve">9. Using real open data (Mode B)</w:t>
      </w:r>
    </w:p>
    <w:p>
      <w:pPr>
        <w:pStyle w:val="Heading2"/>
        <w:spacing w:after="110" w:before="260"/>
      </w:pPr>
      <w:r>
        <w:rPr>
          <w:b/>
          <w:bCs/>
          <w:color w:val="1F4E79"/>
          <w:sz w:val="25"/>
          <w:szCs w:val="25"/>
        </w:rPr>
        <w:t xml:space="preserve">9.1 Do you need to download data? Yes — here’s the honest picture</w:t>
      </w:r>
    </w:p>
    <w:p>
      <w:pPr>
        <w:spacing w:after="130" w:line="276"/>
        <w:jc w:val="both"/>
      </w:pPr>
      <w:r>
        <w:t xml:space="preserve">To make a map of a real area you must supply real data for that area; the demo region is synthetic. The good news is that the package is deliberately forgiving:</w:t>
      </w:r>
    </w:p>
    <w:p>
      <w:pPr>
        <w:pStyle w:val="ListParagraph"/>
        <w:numPr>
          <w:ilvl w:val="0"/>
          <w:numId w:val="1"/>
        </w:numPr>
        <w:spacing w:after="70" w:line="268"/>
      </w:pPr>
      <w:r>
        <w:t xml:space="preserve">Every input layer is optional except a list of known occurrences (needed to train and to validate). The model uses whatever layers you provide and skips the rest.</w:t>
      </w:r>
    </w:p>
    <w:p>
      <w:pPr>
        <w:pStyle w:val="ListParagraph"/>
        <w:numPr>
          <w:ilvl w:val="0"/>
          <w:numId w:val="1"/>
        </w:numPr>
        <w:spacing w:after="70" w:line="268"/>
      </w:pPr>
      <w:r>
        <w:t xml:space="preserve">You can therefore start small — just an elevation model and an occurrences list — get a first real map, and add more layers later to improve it.</w:t>
      </w:r>
    </w:p>
    <w:p>
      <w:pPr>
        <w:spacing w:after="130" w:line="276"/>
        <w:jc w:val="both"/>
      </w:pPr>
      <w:r>
        <w:t xml:space="preserve">Because some Indian datasets (especially airborne radiometrics and high-resolution aeromagnetics) are not always easy to obtain as open files, this manual uses a tiered plan so you always have a workable path:</w:t>
      </w:r>
    </w:p>
    <w:tbl>
      <w:tblPr>
        <w:tblW w:type="dxa" w:w="9360"/>
        <w:tblBorders>
          <w:top w:val="single" w:color="AAB7C4" w:sz="4"/>
          <w:left w:val="single" w:color="AAB7C4" w:sz="4"/>
          <w:bottom w:val="single" w:color="AAB7C4" w:sz="4"/>
          <w:right w:val="single" w:color="AAB7C4" w:sz="4"/>
          <w:insideH w:val="single" w:color="D3DCE6" w:sz="2"/>
          <w:insideV w:val="single" w:color="D3DCE6" w:sz="2"/>
        </w:tblBorders>
      </w:tblPr>
      <w:tblGrid>
        <w:gridCol w:w="1872"/>
        <w:gridCol w:w="3931"/>
        <w:gridCol w:w="1498"/>
        <w:gridCol w:w="2059"/>
      </w:tblGrid>
      <w:tr>
        <w:trPr>
          <w:tblHeader/>
        </w:trPr>
        <w:tc>
          <w:tcPr>
            <w:tcW w:type="dxa" w:w="1872"/>
            <w:shd w:fill="1F4E79" w:val="clear"/>
            <w:tcMar>
              <w:top w:type="dxa" w:w="40"/>
              <w:left w:type="dxa" w:w="90"/>
              <w:bottom w:type="dxa" w:w="40"/>
              <w:right w:type="dxa" w:w="90"/>
            </w:tcMar>
          </w:tcPr>
          <w:p>
            <w:pPr>
              <w:spacing w:after="0" w:line="250"/>
              <w:jc w:val="left"/>
            </w:pPr>
            <w:r>
              <w:rPr>
                <w:b/>
                <w:bCs/>
                <w:color w:val="FFFFFF"/>
                <w:sz w:val="18"/>
                <w:szCs w:val="18"/>
              </w:rPr>
              <w:t xml:space="preserve">Tier</w:t>
            </w:r>
          </w:p>
        </w:tc>
        <w:tc>
          <w:tcPr>
            <w:tcW w:type="dxa" w:w="3931"/>
            <w:shd w:fill="1F4E79" w:val="clear"/>
            <w:tcMar>
              <w:top w:type="dxa" w:w="40"/>
              <w:left w:type="dxa" w:w="90"/>
              <w:bottom w:type="dxa" w:w="40"/>
              <w:right w:type="dxa" w:w="90"/>
            </w:tcMar>
          </w:tcPr>
          <w:p>
            <w:pPr>
              <w:spacing w:after="0" w:line="250"/>
              <w:jc w:val="left"/>
            </w:pPr>
            <w:r>
              <w:rPr>
                <w:b/>
                <w:bCs/>
                <w:color w:val="FFFFFF"/>
                <w:sz w:val="18"/>
                <w:szCs w:val="18"/>
              </w:rPr>
              <w:t xml:space="preserve">What you supply</w:t>
            </w:r>
          </w:p>
        </w:tc>
        <w:tc>
          <w:tcPr>
            <w:tcW w:type="dxa" w:w="1498"/>
            <w:shd w:fill="1F4E79" w:val="clear"/>
            <w:tcMar>
              <w:top w:type="dxa" w:w="40"/>
              <w:left w:type="dxa" w:w="90"/>
              <w:bottom w:type="dxa" w:w="40"/>
              <w:right w:type="dxa" w:w="90"/>
            </w:tcMar>
          </w:tcPr>
          <w:p>
            <w:pPr>
              <w:spacing w:after="0" w:line="250"/>
              <w:jc w:val="left"/>
            </w:pPr>
            <w:r>
              <w:rPr>
                <w:b/>
                <w:bCs/>
                <w:color w:val="FFFFFF"/>
                <w:sz w:val="18"/>
                <w:szCs w:val="18"/>
              </w:rPr>
              <w:t xml:space="preserve">Effort</w:t>
            </w:r>
          </w:p>
        </w:tc>
        <w:tc>
          <w:tcPr>
            <w:tcW w:type="dxa" w:w="2059"/>
            <w:shd w:fill="1F4E79" w:val="clear"/>
            <w:tcMar>
              <w:top w:type="dxa" w:w="40"/>
              <w:left w:type="dxa" w:w="90"/>
              <w:bottom w:type="dxa" w:w="40"/>
              <w:right w:type="dxa" w:w="90"/>
            </w:tcMar>
          </w:tcPr>
          <w:p>
            <w:pPr>
              <w:spacing w:after="0" w:line="250"/>
              <w:jc w:val="left"/>
            </w:pPr>
            <w:r>
              <w:rPr>
                <w:b/>
                <w:bCs/>
                <w:color w:val="FFFFFF"/>
                <w:sz w:val="18"/>
                <w:szCs w:val="18"/>
              </w:rPr>
              <w:t xml:space="preserve">Result</w:t>
            </w:r>
          </w:p>
        </w:tc>
      </w:tr>
      <w:tr>
        <w:tc>
          <w:tcPr>
            <w:tcW w:type="dxa" w:w="1872"/>
            <w:tcMar>
              <w:top w:type="dxa" w:w="40"/>
              <w:left w:type="dxa" w:w="90"/>
              <w:bottom w:type="dxa" w:w="40"/>
              <w:right w:type="dxa" w:w="90"/>
            </w:tcMar>
          </w:tcPr>
          <w:p>
            <w:pPr>
              <w:spacing w:after="0" w:line="250"/>
              <w:jc w:val="left"/>
            </w:pPr>
            <w:r>
              <w:rPr>
                <w:b w:val="false"/>
                <w:bCs w:val="false"/>
                <w:sz w:val="18"/>
                <w:szCs w:val="18"/>
              </w:rPr>
              <w:t xml:space="preserve">0 — Demo</w:t>
            </w:r>
          </w:p>
        </w:tc>
        <w:tc>
          <w:tcPr>
            <w:tcW w:type="dxa" w:w="3931"/>
            <w:tcMar>
              <w:top w:type="dxa" w:w="40"/>
              <w:left w:type="dxa" w:w="90"/>
              <w:bottom w:type="dxa" w:w="40"/>
              <w:right w:type="dxa" w:w="90"/>
            </w:tcMar>
          </w:tcPr>
          <w:p>
            <w:pPr>
              <w:spacing w:after="0" w:line="250"/>
              <w:jc w:val="left"/>
            </w:pPr>
            <w:r>
              <w:rPr>
                <w:b w:val="false"/>
                <w:bCs w:val="false"/>
                <w:sz w:val="18"/>
                <w:szCs w:val="18"/>
              </w:rPr>
              <w:t xml:space="preserve">Nothing</w:t>
            </w:r>
          </w:p>
        </w:tc>
        <w:tc>
          <w:tcPr>
            <w:tcW w:type="dxa" w:w="1498"/>
            <w:tcMar>
              <w:top w:type="dxa" w:w="40"/>
              <w:left w:type="dxa" w:w="90"/>
              <w:bottom w:type="dxa" w:w="40"/>
              <w:right w:type="dxa" w:w="90"/>
            </w:tcMar>
          </w:tcPr>
          <w:p>
            <w:pPr>
              <w:spacing w:after="0" w:line="250"/>
              <w:jc w:val="left"/>
            </w:pPr>
            <w:r>
              <w:rPr>
                <w:b w:val="false"/>
                <w:bCs w:val="false"/>
                <w:sz w:val="18"/>
                <w:szCs w:val="18"/>
              </w:rPr>
              <w:t xml:space="preserve">None</w:t>
            </w:r>
          </w:p>
        </w:tc>
        <w:tc>
          <w:tcPr>
            <w:tcW w:type="dxa" w:w="2059"/>
            <w:tcMar>
              <w:top w:type="dxa" w:w="40"/>
              <w:left w:type="dxa" w:w="90"/>
              <w:bottom w:type="dxa" w:w="40"/>
              <w:right w:type="dxa" w:w="90"/>
            </w:tcMar>
          </w:tcPr>
          <w:p>
            <w:pPr>
              <w:spacing w:after="0" w:line="250"/>
              <w:jc w:val="left"/>
            </w:pPr>
            <w:r>
              <w:rPr>
                <w:b w:val="false"/>
                <w:bCs w:val="false"/>
                <w:sz w:val="18"/>
                <w:szCs w:val="18"/>
              </w:rPr>
              <w:t xml:space="preserve">Proves the method (Section 7)</w:t>
            </w:r>
          </w:p>
        </w:tc>
      </w:tr>
      <w:tr>
        <w:tc>
          <w:tcPr>
            <w:tcW w:type="dxa" w:w="1872"/>
            <w:shd w:fill="F2F6FB" w:val="clear"/>
            <w:tcMar>
              <w:top w:type="dxa" w:w="40"/>
              <w:left w:type="dxa" w:w="90"/>
              <w:bottom w:type="dxa" w:w="40"/>
              <w:right w:type="dxa" w:w="90"/>
            </w:tcMar>
          </w:tcPr>
          <w:p>
            <w:pPr>
              <w:spacing w:after="0" w:line="250"/>
              <w:jc w:val="left"/>
            </w:pPr>
            <w:r>
              <w:rPr>
                <w:b w:val="false"/>
                <w:bCs w:val="false"/>
                <w:sz w:val="18"/>
                <w:szCs w:val="18"/>
              </w:rPr>
              <w:t xml:space="preserve">1 — Minimal real map</w:t>
            </w:r>
          </w:p>
        </w:tc>
        <w:tc>
          <w:tcPr>
            <w:tcW w:type="dxa" w:w="3931"/>
            <w:shd w:fill="F2F6FB" w:val="clear"/>
            <w:tcMar>
              <w:top w:type="dxa" w:w="40"/>
              <w:left w:type="dxa" w:w="90"/>
              <w:bottom w:type="dxa" w:w="40"/>
              <w:right w:type="dxa" w:w="90"/>
            </w:tcMar>
          </w:tcPr>
          <w:p>
            <w:pPr>
              <w:spacing w:after="0" w:line="250"/>
              <w:jc w:val="left"/>
            </w:pPr>
            <w:r>
              <w:rPr>
                <w:b w:val="false"/>
                <w:bCs w:val="false"/>
                <w:sz w:val="18"/>
                <w:szCs w:val="18"/>
              </w:rPr>
              <w:t xml:space="preserve">Elevation (DEM) + occurrences; optionally fault lines &amp; granite outlines you trace in a GIS</w:t>
            </w:r>
          </w:p>
        </w:tc>
        <w:tc>
          <w:tcPr>
            <w:tcW w:type="dxa" w:w="1498"/>
            <w:shd w:fill="F2F6FB" w:val="clear"/>
            <w:tcMar>
              <w:top w:type="dxa" w:w="40"/>
              <w:left w:type="dxa" w:w="90"/>
              <w:bottom w:type="dxa" w:w="40"/>
              <w:right w:type="dxa" w:w="90"/>
            </w:tcMar>
          </w:tcPr>
          <w:p>
            <w:pPr>
              <w:spacing w:after="0" w:line="250"/>
              <w:jc w:val="left"/>
            </w:pPr>
            <w:r>
              <w:rPr>
                <w:b w:val="false"/>
                <w:bCs w:val="false"/>
                <w:sz w:val="18"/>
                <w:szCs w:val="18"/>
              </w:rPr>
              <w:t xml:space="preserve">Low</w:t>
            </w:r>
          </w:p>
        </w:tc>
        <w:tc>
          <w:tcPr>
            <w:tcW w:type="dxa" w:w="2059"/>
            <w:shd w:fill="F2F6FB" w:val="clear"/>
            <w:tcMar>
              <w:top w:type="dxa" w:w="40"/>
              <w:left w:type="dxa" w:w="90"/>
              <w:bottom w:type="dxa" w:w="40"/>
              <w:right w:type="dxa" w:w="90"/>
            </w:tcMar>
          </w:tcPr>
          <w:p>
            <w:pPr>
              <w:spacing w:after="0" w:line="250"/>
              <w:jc w:val="left"/>
            </w:pPr>
            <w:r>
              <w:rPr>
                <w:b w:val="false"/>
                <w:bCs w:val="false"/>
                <w:sz w:val="18"/>
                <w:szCs w:val="18"/>
              </w:rPr>
              <w:t xml:space="preserve">A genuine map on real terrain &amp; structure, validated against real occurrences</w:t>
            </w:r>
          </w:p>
        </w:tc>
      </w:tr>
      <w:tr>
        <w:tc>
          <w:tcPr>
            <w:tcW w:type="dxa" w:w="1872"/>
            <w:tcMar>
              <w:top w:type="dxa" w:w="40"/>
              <w:left w:type="dxa" w:w="90"/>
              <w:bottom w:type="dxa" w:w="40"/>
              <w:right w:type="dxa" w:w="90"/>
            </w:tcMar>
          </w:tcPr>
          <w:p>
            <w:pPr>
              <w:spacing w:after="0" w:line="250"/>
              <w:jc w:val="left"/>
            </w:pPr>
            <w:r>
              <w:rPr>
                <w:b w:val="false"/>
                <w:bCs w:val="false"/>
                <w:sz w:val="18"/>
                <w:szCs w:val="18"/>
              </w:rPr>
              <w:t xml:space="preserve">2 — Add geophysics/geochemistry</w:t>
            </w:r>
          </w:p>
        </w:tc>
        <w:tc>
          <w:tcPr>
            <w:tcW w:type="dxa" w:w="3931"/>
            <w:tcMar>
              <w:top w:type="dxa" w:w="40"/>
              <w:left w:type="dxa" w:w="90"/>
              <w:bottom w:type="dxa" w:w="40"/>
              <w:right w:type="dxa" w:w="90"/>
            </w:tcMar>
          </w:tcPr>
          <w:p>
            <w:pPr>
              <w:spacing w:after="0" w:line="250"/>
              <w:jc w:val="left"/>
            </w:pPr>
            <w:r>
              <w:rPr>
                <w:b w:val="false"/>
                <w:bCs w:val="false"/>
                <w:sz w:val="18"/>
                <w:szCs w:val="18"/>
              </w:rPr>
              <w:t xml:space="preserve">Add magnetics, gravity, radiometrics and/or stream-geochemistry rasters</w:t>
            </w:r>
          </w:p>
        </w:tc>
        <w:tc>
          <w:tcPr>
            <w:tcW w:type="dxa" w:w="1498"/>
            <w:tcMar>
              <w:top w:type="dxa" w:w="40"/>
              <w:left w:type="dxa" w:w="90"/>
              <w:bottom w:type="dxa" w:w="40"/>
              <w:right w:type="dxa" w:w="90"/>
            </w:tcMar>
          </w:tcPr>
          <w:p>
            <w:pPr>
              <w:spacing w:after="0" w:line="250"/>
              <w:jc w:val="left"/>
            </w:pPr>
            <w:r>
              <w:rPr>
                <w:b w:val="false"/>
                <w:bCs w:val="false"/>
                <w:sz w:val="18"/>
                <w:szCs w:val="18"/>
              </w:rPr>
              <w:t xml:space="preserve">Medium (some GIS prep)</w:t>
            </w:r>
          </w:p>
        </w:tc>
        <w:tc>
          <w:tcPr>
            <w:tcW w:type="dxa" w:w="2059"/>
            <w:tcMar>
              <w:top w:type="dxa" w:w="40"/>
              <w:left w:type="dxa" w:w="90"/>
              <w:bottom w:type="dxa" w:w="40"/>
              <w:right w:type="dxa" w:w="90"/>
            </w:tcMar>
          </w:tcPr>
          <w:p>
            <w:pPr>
              <w:spacing w:after="0" w:line="250"/>
              <w:jc w:val="left"/>
            </w:pPr>
            <w:r>
              <w:rPr>
                <w:b w:val="false"/>
                <w:bCs w:val="false"/>
                <w:sz w:val="18"/>
                <w:szCs w:val="18"/>
              </w:rPr>
              <w:t xml:space="preserve">A markedly stronger, more defensible map</w:t>
            </w:r>
          </w:p>
        </w:tc>
      </w:tr>
      <w:tr>
        <w:tc>
          <w:tcPr>
            <w:tcW w:type="dxa" w:w="1872"/>
            <w:shd w:fill="F2F6FB" w:val="clear"/>
            <w:tcMar>
              <w:top w:type="dxa" w:w="40"/>
              <w:left w:type="dxa" w:w="90"/>
              <w:bottom w:type="dxa" w:w="40"/>
              <w:right w:type="dxa" w:w="90"/>
            </w:tcMar>
          </w:tcPr>
          <w:p>
            <w:pPr>
              <w:spacing w:after="0" w:line="250"/>
              <w:jc w:val="left"/>
            </w:pPr>
            <w:r>
              <w:rPr>
                <w:b w:val="false"/>
                <w:bCs w:val="false"/>
                <w:sz w:val="18"/>
                <w:szCs w:val="18"/>
              </w:rPr>
              <w:t xml:space="preserve">3 — Full system</w:t>
            </w:r>
          </w:p>
        </w:tc>
        <w:tc>
          <w:tcPr>
            <w:tcW w:type="dxa" w:w="3931"/>
            <w:shd w:fill="F2F6FB" w:val="clear"/>
            <w:tcMar>
              <w:top w:type="dxa" w:w="40"/>
              <w:left w:type="dxa" w:w="90"/>
              <w:bottom w:type="dxa" w:w="40"/>
              <w:right w:type="dxa" w:w="90"/>
            </w:tcMar>
          </w:tcPr>
          <w:p>
            <w:pPr>
              <w:spacing w:after="0" w:line="250"/>
              <w:jc w:val="left"/>
            </w:pPr>
            <w:r>
              <w:rPr>
                <w:b w:val="false"/>
                <w:bCs w:val="false"/>
                <w:sz w:val="18"/>
                <w:szCs w:val="18"/>
              </w:rPr>
              <w:t xml:space="preserve">All of the above plus a reclassified geology raster</w:t>
            </w:r>
          </w:p>
        </w:tc>
        <w:tc>
          <w:tcPr>
            <w:tcW w:type="dxa" w:w="1498"/>
            <w:shd w:fill="F2F6FB" w:val="clear"/>
            <w:tcMar>
              <w:top w:type="dxa" w:w="40"/>
              <w:left w:type="dxa" w:w="90"/>
              <w:bottom w:type="dxa" w:w="40"/>
              <w:right w:type="dxa" w:w="90"/>
            </w:tcMar>
          </w:tcPr>
          <w:p>
            <w:pPr>
              <w:spacing w:after="0" w:line="250"/>
              <w:jc w:val="left"/>
            </w:pPr>
            <w:r>
              <w:rPr>
                <w:b w:val="false"/>
                <w:bCs w:val="false"/>
                <w:sz w:val="18"/>
                <w:szCs w:val="18"/>
              </w:rPr>
              <w:t xml:space="preserve">Higher</w:t>
            </w:r>
          </w:p>
        </w:tc>
        <w:tc>
          <w:tcPr>
            <w:tcW w:type="dxa" w:w="2059"/>
            <w:shd w:fill="F2F6FB" w:val="clear"/>
            <w:tcMar>
              <w:top w:type="dxa" w:w="40"/>
              <w:left w:type="dxa" w:w="90"/>
              <w:bottom w:type="dxa" w:w="40"/>
              <w:right w:type="dxa" w:w="90"/>
            </w:tcMar>
          </w:tcPr>
          <w:p>
            <w:pPr>
              <w:spacing w:after="0" w:line="250"/>
              <w:jc w:val="left"/>
            </w:pPr>
            <w:r>
              <w:rPr>
                <w:b w:val="false"/>
                <w:bCs w:val="false"/>
                <w:sz w:val="18"/>
                <w:szCs w:val="18"/>
              </w:rPr>
              <w:t xml:space="preserve">The complete mineral-system map</w:t>
            </w:r>
          </w:p>
        </w:tc>
      </w:tr>
    </w:tbl>
    <w:p>
      <w:pPr>
        <w:pStyle w:val="Heading2"/>
        <w:spacing w:after="110" w:before="260"/>
      </w:pPr>
      <w:r>
        <w:rPr>
          <w:b/>
          <w:bCs/>
          <w:color w:val="1F4E79"/>
          <w:sz w:val="25"/>
          <w:szCs w:val="25"/>
        </w:rPr>
        <w:t xml:space="preserve">9.2 The data checklist</w:t>
      </w:r>
    </w:p>
    <w:p>
      <w:pPr>
        <w:spacing w:after="130" w:line="276"/>
        <w:jc w:val="both"/>
      </w:pPr>
      <w:r>
        <w:t xml:space="preserve">Each row is one canonical layer the package understands. “Required?” shows what you truly need versus what merely helps.</w:t>
      </w:r>
    </w:p>
    <w:tbl>
      <w:tblPr>
        <w:tblW w:type="dxa" w:w="9360"/>
        <w:tblBorders>
          <w:top w:val="single" w:color="AAB7C4" w:sz="4"/>
          <w:left w:val="single" w:color="AAB7C4" w:sz="4"/>
          <w:bottom w:val="single" w:color="AAB7C4" w:sz="4"/>
          <w:right w:val="single" w:color="AAB7C4" w:sz="4"/>
          <w:insideH w:val="single" w:color="D3DCE6" w:sz="2"/>
          <w:insideV w:val="single" w:color="D3DCE6" w:sz="2"/>
        </w:tblBorders>
      </w:tblPr>
      <w:tblGrid>
        <w:gridCol w:w="2434"/>
        <w:gridCol w:w="2808"/>
        <w:gridCol w:w="2808"/>
        <w:gridCol w:w="1310"/>
      </w:tblGrid>
      <w:tr>
        <w:trPr>
          <w:tblHeader/>
        </w:trPr>
        <w:tc>
          <w:tcPr>
            <w:tcW w:type="dxa" w:w="2434"/>
            <w:shd w:fill="1F4E79" w:val="clear"/>
            <w:tcMar>
              <w:top w:type="dxa" w:w="40"/>
              <w:left w:type="dxa" w:w="90"/>
              <w:bottom w:type="dxa" w:w="40"/>
              <w:right w:type="dxa" w:w="90"/>
            </w:tcMar>
          </w:tcPr>
          <w:p>
            <w:pPr>
              <w:spacing w:after="0" w:line="250"/>
              <w:jc w:val="left"/>
            </w:pPr>
            <w:r>
              <w:rPr>
                <w:b/>
                <w:bCs/>
                <w:color w:val="FFFFFF"/>
                <w:sz w:val="18"/>
                <w:szCs w:val="18"/>
              </w:rPr>
              <w:t xml:space="preserve">Layer (file)</w:t>
            </w:r>
          </w:p>
        </w:tc>
        <w:tc>
          <w:tcPr>
            <w:tcW w:type="dxa" w:w="2808"/>
            <w:shd w:fill="1F4E79" w:val="clear"/>
            <w:tcMar>
              <w:top w:type="dxa" w:w="40"/>
              <w:left w:type="dxa" w:w="90"/>
              <w:bottom w:type="dxa" w:w="40"/>
              <w:right w:type="dxa" w:w="90"/>
            </w:tcMar>
          </w:tcPr>
          <w:p>
            <w:pPr>
              <w:spacing w:after="0" w:line="250"/>
              <w:jc w:val="left"/>
            </w:pPr>
            <w:r>
              <w:rPr>
                <w:b/>
                <w:bCs/>
                <w:color w:val="FFFFFF"/>
                <w:sz w:val="18"/>
                <w:szCs w:val="18"/>
              </w:rPr>
              <w:t xml:space="preserve">What it is</w:t>
            </w:r>
          </w:p>
        </w:tc>
        <w:tc>
          <w:tcPr>
            <w:tcW w:type="dxa" w:w="2808"/>
            <w:shd w:fill="1F4E79" w:val="clear"/>
            <w:tcMar>
              <w:top w:type="dxa" w:w="40"/>
              <w:left w:type="dxa" w:w="90"/>
              <w:bottom w:type="dxa" w:w="40"/>
              <w:right w:type="dxa" w:w="90"/>
            </w:tcMar>
          </w:tcPr>
          <w:p>
            <w:pPr>
              <w:spacing w:after="0" w:line="250"/>
              <w:jc w:val="left"/>
            </w:pPr>
            <w:r>
              <w:rPr>
                <w:b/>
                <w:bCs/>
                <w:color w:val="FFFFFF"/>
                <w:sz w:val="18"/>
                <w:szCs w:val="18"/>
              </w:rPr>
              <w:t xml:space="preserve">Best open source</w:t>
            </w:r>
          </w:p>
        </w:tc>
        <w:tc>
          <w:tcPr>
            <w:tcW w:type="dxa" w:w="1310"/>
            <w:shd w:fill="1F4E79" w:val="clear"/>
            <w:tcMar>
              <w:top w:type="dxa" w:w="40"/>
              <w:left w:type="dxa" w:w="90"/>
              <w:bottom w:type="dxa" w:w="40"/>
              <w:right w:type="dxa" w:w="90"/>
            </w:tcMar>
          </w:tcPr>
          <w:p>
            <w:pPr>
              <w:spacing w:after="0" w:line="250"/>
              <w:jc w:val="left"/>
            </w:pPr>
            <w:r>
              <w:rPr>
                <w:b/>
                <w:bCs/>
                <w:color w:val="FFFFFF"/>
                <w:sz w:val="18"/>
                <w:szCs w:val="18"/>
              </w:rPr>
              <w:t xml:space="preserve">Required?</w:t>
            </w:r>
          </w:p>
        </w:tc>
      </w:tr>
      <w:tr>
        <w:tc>
          <w:tcPr>
            <w:tcW w:type="dxa" w:w="243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occurrences.csv</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Known Li/REE pegmatite locations (lon, lat)</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NGDR mineral data + published literature</w:t>
            </w:r>
          </w:p>
        </w:tc>
        <w:tc>
          <w:tcPr>
            <w:tcW w:type="dxa" w:w="1310"/>
            <w:tcMar>
              <w:top w:type="dxa" w:w="40"/>
              <w:left w:type="dxa" w:w="90"/>
              <w:bottom w:type="dxa" w:w="40"/>
              <w:right w:type="dxa" w:w="90"/>
            </w:tcMar>
          </w:tcPr>
          <w:p>
            <w:pPr>
              <w:spacing w:after="0" w:line="250"/>
              <w:jc w:val="left"/>
            </w:pPr>
            <w:r>
              <w:rPr>
                <w:b/>
                <w:bCs/>
                <w:sz w:val="18"/>
                <w:szCs w:val="18"/>
              </w:rPr>
              <w:t xml:space="preserve">Yes</w:t>
            </w:r>
          </w:p>
        </w:tc>
      </w:tr>
      <w:tr>
        <w:tc>
          <w:tcPr>
            <w:tcW w:type="dxa" w:w="243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dem.tif</w:t>
            </w:r>
          </w:p>
        </w:tc>
        <w:tc>
          <w:tcPr>
            <w:tcW w:type="dxa" w:w="2808"/>
            <w:shd w:fill="F2F6FB" w:val="clear"/>
            <w:tcMar>
              <w:top w:type="dxa" w:w="40"/>
              <w:left w:type="dxa" w:w="90"/>
              <w:bottom w:type="dxa" w:w="40"/>
              <w:right w:type="dxa" w:w="90"/>
            </w:tcMar>
          </w:tcPr>
          <w:p>
            <w:pPr>
              <w:spacing w:after="0" w:line="250"/>
              <w:jc w:val="left"/>
            </w:pPr>
            <w:r>
              <w:rPr>
                <w:b w:val="false"/>
                <w:bCs w:val="false"/>
                <w:sz w:val="18"/>
                <w:szCs w:val="18"/>
              </w:rPr>
              <w:t xml:space="preserve">Elevation model</w:t>
            </w:r>
          </w:p>
        </w:tc>
        <w:tc>
          <w:tcPr>
            <w:tcW w:type="dxa" w:w="2808"/>
            <w:shd w:fill="F2F6FB" w:val="clear"/>
            <w:tcMar>
              <w:top w:type="dxa" w:w="40"/>
              <w:left w:type="dxa" w:w="90"/>
              <w:bottom w:type="dxa" w:w="40"/>
              <w:right w:type="dxa" w:w="90"/>
            </w:tcMar>
          </w:tcPr>
          <w:p>
            <w:pPr>
              <w:spacing w:after="0" w:line="250"/>
              <w:jc w:val="left"/>
            </w:pPr>
            <w:r>
              <w:rPr>
                <w:b w:val="false"/>
                <w:bCs w:val="false"/>
                <w:sz w:val="18"/>
                <w:szCs w:val="18"/>
              </w:rPr>
              <w:t xml:space="preserve">Bhuvan CartoDEM or OpenTopography (Copernicus/SRTM)</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Recommended</w:t>
            </w:r>
          </w:p>
        </w:tc>
      </w:tr>
      <w:tr>
        <w:tc>
          <w:tcPr>
            <w:tcW w:type="dxa" w:w="243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geology.tif</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Rock-type map, as integer classes 0–4</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GSI geology via NGDR (reclassify — 9.6)</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Optional</w:t>
            </w:r>
          </w:p>
        </w:tc>
      </w:tr>
      <w:tr>
        <w:tc>
          <w:tcPr>
            <w:tcW w:type="dxa" w:w="243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faults.geojson</w:t>
            </w:r>
          </w:p>
        </w:tc>
        <w:tc>
          <w:tcPr>
            <w:tcW w:type="dxa" w:w="2808"/>
            <w:shd w:fill="F2F6FB" w:val="clear"/>
            <w:tcMar>
              <w:top w:type="dxa" w:w="40"/>
              <w:left w:type="dxa" w:w="90"/>
              <w:bottom w:type="dxa" w:w="40"/>
              <w:right w:type="dxa" w:w="90"/>
            </w:tcMar>
          </w:tcPr>
          <w:p>
            <w:pPr>
              <w:spacing w:after="0" w:line="250"/>
              <w:jc w:val="left"/>
            </w:pPr>
            <w:r>
              <w:rPr>
                <w:b w:val="false"/>
                <w:bCs w:val="false"/>
                <w:sz w:val="18"/>
                <w:szCs w:val="18"/>
              </w:rPr>
              <w:t xml:space="preserve">Fault / shear lines</w:t>
            </w:r>
          </w:p>
        </w:tc>
        <w:tc>
          <w:tcPr>
            <w:tcW w:type="dxa" w:w="2808"/>
            <w:shd w:fill="F2F6FB" w:val="clear"/>
            <w:tcMar>
              <w:top w:type="dxa" w:w="40"/>
              <w:left w:type="dxa" w:w="90"/>
              <w:bottom w:type="dxa" w:w="40"/>
              <w:right w:type="dxa" w:w="90"/>
            </w:tcMar>
          </w:tcPr>
          <w:p>
            <w:pPr>
              <w:spacing w:after="0" w:line="250"/>
              <w:jc w:val="left"/>
            </w:pPr>
            <w:r>
              <w:rPr>
                <w:b w:val="false"/>
                <w:bCs w:val="false"/>
                <w:sz w:val="18"/>
                <w:szCs w:val="18"/>
              </w:rPr>
              <w:t xml:space="preserve">GSI structural/lineament layers, or trace in QGIS</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Optional</w:t>
            </w:r>
          </w:p>
        </w:tc>
      </w:tr>
      <w:tr>
        <w:tc>
          <w:tcPr>
            <w:tcW w:type="dxa" w:w="243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granites.geojson</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Fertile-granite outlines (polygons)</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From the geology map</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Optional</w:t>
            </w:r>
          </w:p>
        </w:tc>
      </w:tr>
      <w:tr>
        <w:tc>
          <w:tcPr>
            <w:tcW w:type="dxa" w:w="243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magnetics_TMI.tif</w:t>
            </w:r>
          </w:p>
        </w:tc>
        <w:tc>
          <w:tcPr>
            <w:tcW w:type="dxa" w:w="2808"/>
            <w:shd w:fill="F2F6FB" w:val="clear"/>
            <w:tcMar>
              <w:top w:type="dxa" w:w="40"/>
              <w:left w:type="dxa" w:w="90"/>
              <w:bottom w:type="dxa" w:w="40"/>
              <w:right w:type="dxa" w:w="90"/>
            </w:tcMar>
          </w:tcPr>
          <w:p>
            <w:pPr>
              <w:spacing w:after="0" w:line="250"/>
              <w:jc w:val="left"/>
            </w:pPr>
            <w:r>
              <w:rPr>
                <w:b w:val="false"/>
                <w:bCs w:val="false"/>
                <w:sz w:val="18"/>
                <w:szCs w:val="18"/>
              </w:rPr>
              <w:t xml:space="preserve">Airborne magnetic intensity</w:t>
            </w:r>
          </w:p>
        </w:tc>
        <w:tc>
          <w:tcPr>
            <w:tcW w:type="dxa" w:w="2808"/>
            <w:shd w:fill="F2F6FB" w:val="clear"/>
            <w:tcMar>
              <w:top w:type="dxa" w:w="40"/>
              <w:left w:type="dxa" w:w="90"/>
              <w:bottom w:type="dxa" w:w="40"/>
              <w:right w:type="dxa" w:w="90"/>
            </w:tcMar>
          </w:tcPr>
          <w:p>
            <w:pPr>
              <w:spacing w:after="0" w:line="250"/>
              <w:jc w:val="left"/>
            </w:pPr>
            <w:r>
              <w:rPr>
                <w:b w:val="false"/>
                <w:bCs w:val="false"/>
                <w:sz w:val="18"/>
                <w:szCs w:val="18"/>
              </w:rPr>
              <w:t xml:space="preserve">GSI aerogeophysics (NGPM) via NGDR</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Optional</w:t>
            </w:r>
          </w:p>
        </w:tc>
      </w:tr>
      <w:tr>
        <w:tc>
          <w:tcPr>
            <w:tcW w:type="dxa" w:w="243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gravity.tif</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Bouguer/residual gravity</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GSI gravity (NGPM) via NGDR</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Optional</w:t>
            </w:r>
          </w:p>
        </w:tc>
      </w:tr>
      <w:tr>
        <w:tc>
          <w:tcPr>
            <w:tcW w:type="dxa" w:w="243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radiometric_K/eTh/eU.tif</w:t>
            </w:r>
          </w:p>
        </w:tc>
        <w:tc>
          <w:tcPr>
            <w:tcW w:type="dxa" w:w="2808"/>
            <w:shd w:fill="F2F6FB" w:val="clear"/>
            <w:tcMar>
              <w:top w:type="dxa" w:w="40"/>
              <w:left w:type="dxa" w:w="90"/>
              <w:bottom w:type="dxa" w:w="40"/>
              <w:right w:type="dxa" w:w="90"/>
            </w:tcMar>
          </w:tcPr>
          <w:p>
            <w:pPr>
              <w:spacing w:after="0" w:line="250"/>
              <w:jc w:val="left"/>
            </w:pPr>
            <w:r>
              <w:rPr>
                <w:b w:val="false"/>
                <w:bCs w:val="false"/>
                <w:sz w:val="18"/>
                <w:szCs w:val="18"/>
              </w:rPr>
              <w:t xml:space="preserve">Airborne gamma-ray K, eTh, eU</w:t>
            </w:r>
          </w:p>
        </w:tc>
        <w:tc>
          <w:tcPr>
            <w:tcW w:type="dxa" w:w="2808"/>
            <w:shd w:fill="F2F6FB" w:val="clear"/>
            <w:tcMar>
              <w:top w:type="dxa" w:w="40"/>
              <w:left w:type="dxa" w:w="90"/>
              <w:bottom w:type="dxa" w:w="40"/>
              <w:right w:type="dxa" w:w="90"/>
            </w:tcMar>
          </w:tcPr>
          <w:p>
            <w:pPr>
              <w:spacing w:after="0" w:line="250"/>
              <w:jc w:val="left"/>
            </w:pPr>
            <w:r>
              <w:rPr>
                <w:b w:val="false"/>
                <w:bCs w:val="false"/>
                <w:sz w:val="18"/>
                <w:szCs w:val="18"/>
              </w:rPr>
              <w:t xml:space="preserve">GSI airborne radiometrics via NGDR</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Optional</w:t>
            </w:r>
          </w:p>
        </w:tc>
      </w:tr>
      <w:tr>
        <w:tc>
          <w:tcPr>
            <w:tcW w:type="dxa" w:w="243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geochem/&lt;El&gt;.tif</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Pathfinder-element grids (Li, Rb, Cs, Sn…)</w:t>
            </w:r>
          </w:p>
        </w:tc>
        <w:tc>
          <w:tcPr>
            <w:tcW w:type="dxa" w:w="2808"/>
            <w:tcMar>
              <w:top w:type="dxa" w:w="40"/>
              <w:left w:type="dxa" w:w="90"/>
              <w:bottom w:type="dxa" w:w="40"/>
              <w:right w:type="dxa" w:w="90"/>
            </w:tcMar>
          </w:tcPr>
          <w:p>
            <w:pPr>
              <w:spacing w:after="0" w:line="250"/>
              <w:jc w:val="left"/>
            </w:pPr>
            <w:r>
              <w:rPr>
                <w:b w:val="false"/>
                <w:bCs w:val="false"/>
                <w:sz w:val="18"/>
                <w:szCs w:val="18"/>
              </w:rPr>
              <w:t xml:space="preserve">GSI National Geochemical Mapping via NGDR</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Optional</w:t>
            </w:r>
          </w:p>
        </w:tc>
      </w:tr>
    </w:tbl>
    <w:p>
      <w:pPr>
        <w:pStyle w:val="Heading2"/>
        <w:spacing w:after="110" w:before="260"/>
      </w:pPr>
      <w:r>
        <w:rPr>
          <w:b/>
          <w:bCs/>
          <w:color w:val="1F4E79"/>
          <w:sz w:val="25"/>
          <w:szCs w:val="25"/>
        </w:rPr>
        <w:t xml:space="preserve">9.3 Coordinate systems, made simple</w:t>
      </w:r>
    </w:p>
    <w:p>
      <w:pPr>
        <w:spacing w:after="130" w:line="276"/>
        <w:jc w:val="both"/>
      </w:pPr>
      <w:r>
        <w:t xml:space="preserve">Two ideas are enough. Locations can be given as longitude/latitude in degrees (the familiar GPS system, called WGS84), or as eastings/northings in metres on a flat map (a “UTM” zone). The package works internally in metres, so it needs to know which UTM zone your area is in. Pick the zone from your area’s longitude:</w:t>
      </w:r>
    </w:p>
    <w:tbl>
      <w:tblPr>
        <w:tblW w:type="dxa" w:w="9360"/>
        <w:tblBorders>
          <w:top w:val="single" w:color="AAB7C4" w:sz="4"/>
          <w:left w:val="single" w:color="AAB7C4" w:sz="4"/>
          <w:bottom w:val="single" w:color="AAB7C4" w:sz="4"/>
          <w:right w:val="single" w:color="AAB7C4" w:sz="4"/>
          <w:insideH w:val="single" w:color="D3DCE6" w:sz="2"/>
          <w:insideV w:val="single" w:color="D3DCE6" w:sz="2"/>
        </w:tblBorders>
      </w:tblPr>
      <w:tblGrid>
        <w:gridCol w:w="2434"/>
        <w:gridCol w:w="1498"/>
        <w:gridCol w:w="2246"/>
        <w:gridCol w:w="3182"/>
      </w:tblGrid>
      <w:tr>
        <w:trPr>
          <w:tblHeader/>
        </w:trPr>
        <w:tc>
          <w:tcPr>
            <w:tcW w:type="dxa" w:w="2434"/>
            <w:shd w:fill="1F4E79" w:val="clear"/>
            <w:tcMar>
              <w:top w:type="dxa" w:w="40"/>
              <w:left w:type="dxa" w:w="90"/>
              <w:bottom w:type="dxa" w:w="40"/>
              <w:right w:type="dxa" w:w="90"/>
            </w:tcMar>
          </w:tcPr>
          <w:p>
            <w:pPr>
              <w:spacing w:after="0" w:line="250"/>
              <w:jc w:val="left"/>
            </w:pPr>
            <w:r>
              <w:rPr>
                <w:b/>
                <w:bCs/>
                <w:color w:val="FFFFFF"/>
                <w:sz w:val="18"/>
                <w:szCs w:val="18"/>
              </w:rPr>
              <w:t xml:space="preserve">Longitude band (India)</w:t>
            </w:r>
          </w:p>
        </w:tc>
        <w:tc>
          <w:tcPr>
            <w:tcW w:type="dxa" w:w="1498"/>
            <w:shd w:fill="1F4E79" w:val="clear"/>
            <w:tcMar>
              <w:top w:type="dxa" w:w="40"/>
              <w:left w:type="dxa" w:w="90"/>
              <w:bottom w:type="dxa" w:w="40"/>
              <w:right w:type="dxa" w:w="90"/>
            </w:tcMar>
          </w:tcPr>
          <w:p>
            <w:pPr>
              <w:spacing w:after="0" w:line="250"/>
              <w:jc w:val="left"/>
            </w:pPr>
            <w:r>
              <w:rPr>
                <w:b/>
                <w:bCs/>
                <w:color w:val="FFFFFF"/>
                <w:sz w:val="18"/>
                <w:szCs w:val="18"/>
              </w:rPr>
              <w:t xml:space="preserve">UTM zone</w:t>
            </w:r>
          </w:p>
        </w:tc>
        <w:tc>
          <w:tcPr>
            <w:tcW w:type="dxa" w:w="2246"/>
            <w:shd w:fill="1F4E79" w:val="clear"/>
            <w:tcMar>
              <w:top w:type="dxa" w:w="40"/>
              <w:left w:type="dxa" w:w="90"/>
              <w:bottom w:type="dxa" w:w="40"/>
              <w:right w:type="dxa" w:w="90"/>
            </w:tcMar>
          </w:tcPr>
          <w:p>
            <w:pPr>
              <w:spacing w:after="0" w:line="250"/>
              <w:jc w:val="left"/>
            </w:pPr>
            <w:r>
              <w:rPr>
                <w:b/>
                <w:bCs/>
                <w:color w:val="FFFFFF"/>
                <w:sz w:val="18"/>
                <w:szCs w:val="18"/>
              </w:rPr>
              <w:t xml:space="preserve">Code to use</w:t>
            </w:r>
          </w:p>
        </w:tc>
        <w:tc>
          <w:tcPr>
            <w:tcW w:type="dxa" w:w="3182"/>
            <w:shd w:fill="1F4E79" w:val="clear"/>
            <w:tcMar>
              <w:top w:type="dxa" w:w="40"/>
              <w:left w:type="dxa" w:w="90"/>
              <w:bottom w:type="dxa" w:w="40"/>
              <w:right w:type="dxa" w:w="90"/>
            </w:tcMar>
          </w:tcPr>
          <w:p>
            <w:pPr>
              <w:spacing w:after="0" w:line="250"/>
              <w:jc w:val="left"/>
            </w:pPr>
            <w:r>
              <w:rPr>
                <w:b/>
                <w:bCs/>
                <w:color w:val="FFFFFF"/>
                <w:sz w:val="18"/>
                <w:szCs w:val="18"/>
              </w:rPr>
              <w:t xml:space="preserve">Example areas</w:t>
            </w:r>
          </w:p>
        </w:tc>
      </w:tr>
      <w:tr>
        <w:tc>
          <w:tcPr>
            <w:tcW w:type="dxa" w:w="2434"/>
            <w:tcMar>
              <w:top w:type="dxa" w:w="40"/>
              <w:left w:type="dxa" w:w="90"/>
              <w:bottom w:type="dxa" w:w="40"/>
              <w:right w:type="dxa" w:w="90"/>
            </w:tcMar>
          </w:tcPr>
          <w:p>
            <w:pPr>
              <w:spacing w:after="0" w:line="250"/>
              <w:jc w:val="left"/>
            </w:pPr>
            <w:r>
              <w:rPr>
                <w:b w:val="false"/>
                <w:bCs w:val="false"/>
                <w:sz w:val="18"/>
                <w:szCs w:val="18"/>
              </w:rPr>
              <w:t xml:space="preserve">west of 72° E</w:t>
            </w:r>
          </w:p>
        </w:tc>
        <w:tc>
          <w:tcPr>
            <w:tcW w:type="dxa" w:w="1498"/>
            <w:tcMar>
              <w:top w:type="dxa" w:w="40"/>
              <w:left w:type="dxa" w:w="90"/>
              <w:bottom w:type="dxa" w:w="40"/>
              <w:right w:type="dxa" w:w="90"/>
            </w:tcMar>
          </w:tcPr>
          <w:p>
            <w:pPr>
              <w:spacing w:after="0" w:line="250"/>
              <w:jc w:val="left"/>
            </w:pPr>
            <w:r>
              <w:rPr>
                <w:b w:val="false"/>
                <w:bCs w:val="false"/>
                <w:sz w:val="18"/>
                <w:szCs w:val="18"/>
              </w:rPr>
              <w:t xml:space="preserve">42 N</w:t>
            </w:r>
          </w:p>
        </w:tc>
        <w:tc>
          <w:tcPr>
            <w:tcW w:type="dxa" w:w="2246"/>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EPSG:32642</w:t>
            </w:r>
          </w:p>
        </w:tc>
        <w:tc>
          <w:tcPr>
            <w:tcW w:type="dxa" w:w="3182"/>
            <w:tcMar>
              <w:top w:type="dxa" w:w="40"/>
              <w:left w:type="dxa" w:w="90"/>
              <w:bottom w:type="dxa" w:w="40"/>
              <w:right w:type="dxa" w:w="90"/>
            </w:tcMar>
          </w:tcPr>
          <w:p>
            <w:pPr>
              <w:spacing w:after="0" w:line="250"/>
              <w:jc w:val="left"/>
            </w:pPr>
            <w:r>
              <w:rPr>
                <w:b w:val="false"/>
                <w:bCs w:val="false"/>
                <w:sz w:val="18"/>
                <w:szCs w:val="18"/>
              </w:rPr>
              <w:t xml:space="preserve">western Gujarat/Rajasthan</w:t>
            </w:r>
          </w:p>
        </w:tc>
      </w:tr>
      <w:tr>
        <w:tc>
          <w:tcPr>
            <w:tcW w:type="dxa" w:w="2434"/>
            <w:shd w:fill="F2F6FB" w:val="clear"/>
            <w:tcMar>
              <w:top w:type="dxa" w:w="40"/>
              <w:left w:type="dxa" w:w="90"/>
              <w:bottom w:type="dxa" w:w="40"/>
              <w:right w:type="dxa" w:w="90"/>
            </w:tcMar>
          </w:tcPr>
          <w:p>
            <w:pPr>
              <w:spacing w:after="0" w:line="250"/>
              <w:jc w:val="left"/>
            </w:pPr>
            <w:r>
              <w:rPr>
                <w:b w:val="false"/>
                <w:bCs w:val="false"/>
                <w:sz w:val="18"/>
                <w:szCs w:val="18"/>
              </w:rPr>
              <w:t xml:space="preserve">72°–78° E</w:t>
            </w:r>
          </w:p>
        </w:tc>
        <w:tc>
          <w:tcPr>
            <w:tcW w:type="dxa" w:w="1498"/>
            <w:shd w:fill="F2F6FB" w:val="clear"/>
            <w:tcMar>
              <w:top w:type="dxa" w:w="40"/>
              <w:left w:type="dxa" w:w="90"/>
              <w:bottom w:type="dxa" w:w="40"/>
              <w:right w:type="dxa" w:w="90"/>
            </w:tcMar>
          </w:tcPr>
          <w:p>
            <w:pPr>
              <w:spacing w:after="0" w:line="250"/>
              <w:jc w:val="left"/>
            </w:pPr>
            <w:r>
              <w:rPr>
                <w:b w:val="false"/>
                <w:bCs w:val="false"/>
                <w:sz w:val="18"/>
                <w:szCs w:val="18"/>
              </w:rPr>
              <w:t xml:space="preserve">43 N</w:t>
            </w:r>
          </w:p>
        </w:tc>
        <w:tc>
          <w:tcPr>
            <w:tcW w:type="dxa" w:w="2246"/>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EPSG:32643</w:t>
            </w:r>
          </w:p>
        </w:tc>
        <w:tc>
          <w:tcPr>
            <w:tcW w:type="dxa" w:w="3182"/>
            <w:shd w:fill="F2F6FB" w:val="clear"/>
            <w:tcMar>
              <w:top w:type="dxa" w:w="40"/>
              <w:left w:type="dxa" w:w="90"/>
              <w:bottom w:type="dxa" w:w="40"/>
              <w:right w:type="dxa" w:w="90"/>
            </w:tcMar>
          </w:tcPr>
          <w:p>
            <w:pPr>
              <w:spacing w:after="0" w:line="250"/>
              <w:jc w:val="left"/>
            </w:pPr>
            <w:r>
              <w:rPr>
                <w:b w:val="false"/>
                <w:bCs w:val="false"/>
                <w:sz w:val="18"/>
                <w:szCs w:val="18"/>
              </w:rPr>
              <w:t xml:space="preserve">Rajasthan (Degana); Karnataka (Mandya)</w:t>
            </w:r>
          </w:p>
        </w:tc>
      </w:tr>
      <w:tr>
        <w:tc>
          <w:tcPr>
            <w:tcW w:type="dxa" w:w="2434"/>
            <w:tcMar>
              <w:top w:type="dxa" w:w="40"/>
              <w:left w:type="dxa" w:w="90"/>
              <w:bottom w:type="dxa" w:w="40"/>
              <w:right w:type="dxa" w:w="90"/>
            </w:tcMar>
          </w:tcPr>
          <w:p>
            <w:pPr>
              <w:spacing w:after="0" w:line="250"/>
              <w:jc w:val="left"/>
            </w:pPr>
            <w:r>
              <w:rPr>
                <w:b w:val="false"/>
                <w:bCs w:val="false"/>
                <w:sz w:val="18"/>
                <w:szCs w:val="18"/>
              </w:rPr>
              <w:t xml:space="preserve">78°–84° E</w:t>
            </w:r>
          </w:p>
        </w:tc>
        <w:tc>
          <w:tcPr>
            <w:tcW w:type="dxa" w:w="1498"/>
            <w:tcMar>
              <w:top w:type="dxa" w:w="40"/>
              <w:left w:type="dxa" w:w="90"/>
              <w:bottom w:type="dxa" w:w="40"/>
              <w:right w:type="dxa" w:w="90"/>
            </w:tcMar>
          </w:tcPr>
          <w:p>
            <w:pPr>
              <w:spacing w:after="0" w:line="250"/>
              <w:jc w:val="left"/>
            </w:pPr>
            <w:r>
              <w:rPr>
                <w:b w:val="false"/>
                <w:bCs w:val="false"/>
                <w:sz w:val="18"/>
                <w:szCs w:val="18"/>
              </w:rPr>
              <w:t xml:space="preserve">44 N</w:t>
            </w:r>
          </w:p>
        </w:tc>
        <w:tc>
          <w:tcPr>
            <w:tcW w:type="dxa" w:w="2246"/>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EPSG:32644</w:t>
            </w:r>
          </w:p>
        </w:tc>
        <w:tc>
          <w:tcPr>
            <w:tcW w:type="dxa" w:w="3182"/>
            <w:tcMar>
              <w:top w:type="dxa" w:w="40"/>
              <w:left w:type="dxa" w:w="90"/>
              <w:bottom w:type="dxa" w:w="40"/>
              <w:right w:type="dxa" w:w="90"/>
            </w:tcMar>
          </w:tcPr>
          <w:p>
            <w:pPr>
              <w:spacing w:after="0" w:line="250"/>
              <w:jc w:val="left"/>
            </w:pPr>
            <w:r>
              <w:rPr>
                <w:b w:val="false"/>
                <w:bCs w:val="false"/>
                <w:sz w:val="18"/>
                <w:szCs w:val="18"/>
              </w:rPr>
              <w:t xml:space="preserve">Chhattisgarh; Telangana</w:t>
            </w:r>
          </w:p>
        </w:tc>
      </w:tr>
      <w:tr>
        <w:tc>
          <w:tcPr>
            <w:tcW w:type="dxa" w:w="2434"/>
            <w:shd w:fill="F2F6FB" w:val="clear"/>
            <w:tcMar>
              <w:top w:type="dxa" w:w="40"/>
              <w:left w:type="dxa" w:w="90"/>
              <w:bottom w:type="dxa" w:w="40"/>
              <w:right w:type="dxa" w:w="90"/>
            </w:tcMar>
          </w:tcPr>
          <w:p>
            <w:pPr>
              <w:spacing w:after="0" w:line="250"/>
              <w:jc w:val="left"/>
            </w:pPr>
            <w:r>
              <w:rPr>
                <w:b w:val="false"/>
                <w:bCs w:val="false"/>
                <w:sz w:val="18"/>
                <w:szCs w:val="18"/>
              </w:rPr>
              <w:t xml:space="preserve">84°–90° E</w:t>
            </w:r>
          </w:p>
        </w:tc>
        <w:tc>
          <w:tcPr>
            <w:tcW w:type="dxa" w:w="1498"/>
            <w:shd w:fill="F2F6FB" w:val="clear"/>
            <w:tcMar>
              <w:top w:type="dxa" w:w="40"/>
              <w:left w:type="dxa" w:w="90"/>
              <w:bottom w:type="dxa" w:w="40"/>
              <w:right w:type="dxa" w:w="90"/>
            </w:tcMar>
          </w:tcPr>
          <w:p>
            <w:pPr>
              <w:spacing w:after="0" w:line="250"/>
              <w:jc w:val="left"/>
            </w:pPr>
            <w:r>
              <w:rPr>
                <w:b w:val="false"/>
                <w:bCs w:val="false"/>
                <w:sz w:val="18"/>
                <w:szCs w:val="18"/>
              </w:rPr>
              <w:t xml:space="preserve">45 N</w:t>
            </w:r>
          </w:p>
        </w:tc>
        <w:tc>
          <w:tcPr>
            <w:tcW w:type="dxa" w:w="2246"/>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EPSG:32645</w:t>
            </w:r>
          </w:p>
        </w:tc>
        <w:tc>
          <w:tcPr>
            <w:tcW w:type="dxa" w:w="3182"/>
            <w:shd w:fill="F2F6FB" w:val="clear"/>
            <w:tcMar>
              <w:top w:type="dxa" w:w="40"/>
              <w:left w:type="dxa" w:w="90"/>
              <w:bottom w:type="dxa" w:w="40"/>
              <w:right w:type="dxa" w:w="90"/>
            </w:tcMar>
          </w:tcPr>
          <w:p>
            <w:pPr>
              <w:spacing w:after="0" w:line="250"/>
              <w:jc w:val="left"/>
            </w:pPr>
            <w:r>
              <w:rPr>
                <w:b w:val="false"/>
                <w:bCs w:val="false"/>
                <w:sz w:val="18"/>
                <w:szCs w:val="18"/>
              </w:rPr>
              <w:t xml:space="preserve">Jharkhand; Bihar mica belt</w:t>
            </w:r>
          </w:p>
        </w:tc>
      </w:tr>
      <w:tr>
        <w:tc>
          <w:tcPr>
            <w:tcW w:type="dxa" w:w="2434"/>
            <w:tcMar>
              <w:top w:type="dxa" w:w="40"/>
              <w:left w:type="dxa" w:w="90"/>
              <w:bottom w:type="dxa" w:w="40"/>
              <w:right w:type="dxa" w:w="90"/>
            </w:tcMar>
          </w:tcPr>
          <w:p>
            <w:pPr>
              <w:spacing w:after="0" w:line="250"/>
              <w:jc w:val="left"/>
            </w:pPr>
            <w:r>
              <w:rPr>
                <w:b w:val="false"/>
                <w:bCs w:val="false"/>
                <w:sz w:val="18"/>
                <w:szCs w:val="18"/>
              </w:rPr>
              <w:t xml:space="preserve">90°–96° E</w:t>
            </w:r>
          </w:p>
        </w:tc>
        <w:tc>
          <w:tcPr>
            <w:tcW w:type="dxa" w:w="1498"/>
            <w:tcMar>
              <w:top w:type="dxa" w:w="40"/>
              <w:left w:type="dxa" w:w="90"/>
              <w:bottom w:type="dxa" w:w="40"/>
              <w:right w:type="dxa" w:w="90"/>
            </w:tcMar>
          </w:tcPr>
          <w:p>
            <w:pPr>
              <w:spacing w:after="0" w:line="250"/>
              <w:jc w:val="left"/>
            </w:pPr>
            <w:r>
              <w:rPr>
                <w:b w:val="false"/>
                <w:bCs w:val="false"/>
                <w:sz w:val="18"/>
                <w:szCs w:val="18"/>
              </w:rPr>
              <w:t xml:space="preserve">46 N</w:t>
            </w:r>
          </w:p>
        </w:tc>
        <w:tc>
          <w:tcPr>
            <w:tcW w:type="dxa" w:w="2246"/>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EPSG:32646</w:t>
            </w:r>
          </w:p>
        </w:tc>
        <w:tc>
          <w:tcPr>
            <w:tcW w:type="dxa" w:w="3182"/>
            <w:tcMar>
              <w:top w:type="dxa" w:w="40"/>
              <w:left w:type="dxa" w:w="90"/>
              <w:bottom w:type="dxa" w:w="40"/>
              <w:right w:type="dxa" w:w="90"/>
            </w:tcMar>
          </w:tcPr>
          <w:p>
            <w:pPr>
              <w:spacing w:after="0" w:line="250"/>
              <w:jc w:val="left"/>
            </w:pPr>
            <w:r>
              <w:rPr>
                <w:b w:val="false"/>
                <w:bCs w:val="false"/>
                <w:sz w:val="18"/>
                <w:szCs w:val="18"/>
              </w:rPr>
              <w:t xml:space="preserve">north-east India</w:t>
            </w:r>
          </w:p>
        </w:tc>
      </w:tr>
    </w:tbl>
    <w:p>
      <w:pPr>
        <w:pBdr>
          <w:left w:val="single" w:color="2E74B5" w:sz="18" w:space="8"/>
        </w:pBdr>
        <w:shd w:fill="E7F0FB" w:val="clear"/>
        <w:spacing w:after="150" w:before="60" w:line="272"/>
        <w:ind w:left="140" w:right="140"/>
      </w:pPr>
      <w:r>
        <w:rPr>
          <w:b/>
          <w:bCs/>
        </w:rPr>
        <w:t xml:space="preserve">Note:  </w:t>
      </w:r>
      <w:r>
        <w:t xml:space="preserve">You will type this code into one line of the template in Section 9.7. If unsure, take your area’s centre longitude and match the band above.</w:t>
      </w:r>
    </w:p>
    <w:p>
      <w:pPr>
        <w:pStyle w:val="Heading2"/>
        <w:spacing w:after="110" w:before="260"/>
      </w:pPr>
      <w:r>
        <w:rPr>
          <w:b/>
          <w:bCs/>
          <w:color w:val="1F4E79"/>
          <w:sz w:val="25"/>
          <w:szCs w:val="25"/>
        </w:rPr>
        <w:t xml:space="preserve">9.4 Where to put the files</w:t>
      </w:r>
    </w:p>
    <w:p>
      <w:pPr>
        <w:spacing w:after="130" w:line="276"/>
        <w:jc w:val="both"/>
      </w:pPr>
      <w:r>
        <w:t xml:space="preserve">Create a folder named </w:t>
      </w:r>
      <w:r>
        <w:rPr>
          <w:rFonts w:ascii="Consolas" w:cs="Consolas" w:eastAsia="Consolas" w:hAnsi="Consolas"/>
        </w:rPr>
        <w:t xml:space="preserve">data</w:t>
      </w:r>
      <w:r>
        <w:t xml:space="preserve"> inside the package (next to </w:t>
      </w:r>
      <w:r>
        <w:rPr>
          <w:rFonts w:ascii="Consolas" w:cs="Consolas" w:eastAsia="Consolas" w:hAnsi="Consolas"/>
        </w:rPr>
        <w:t xml:space="preserve">run_demo.py</w:t>
      </w:r>
      <w:r>
        <w:t xml:space="preserve">), and place files with exactly these names:</w:t>
      </w:r>
    </w:p>
    <w:p>
      <w:pPr>
        <w:shd w:fill="F4F4F4" w:val="clear"/>
        <w:spacing w:after="0" w:before="40" w:line="250"/>
        <w:ind w:left="120" w:right="120"/>
      </w:pPr>
      <w:r>
        <w:rPr>
          <w:rFonts w:ascii="Consolas" w:cs="Consolas" w:eastAsia="Consolas" w:hAnsi="Consolas"/>
          <w:sz w:val="17"/>
          <w:szCs w:val="17"/>
        </w:rPr>
        <w:t xml:space="preserve">CMiH2026_pegmatite_MPM/</w:t>
      </w:r>
    </w:p>
    <w:p>
      <w:pPr>
        <w:shd w:fill="F4F4F4" w:val="clear"/>
        <w:spacing w:after="0" w:before="0" w:line="250"/>
        <w:ind w:left="120" w:right="120"/>
      </w:pPr>
      <w:r>
        <w:rPr>
          <w:rFonts w:ascii="Consolas" w:cs="Consolas" w:eastAsia="Consolas" w:hAnsi="Consolas"/>
          <w:sz w:val="17"/>
          <w:szCs w:val="17"/>
        </w:rPr>
        <w:t xml:space="preserve">└── data/</w:t>
      </w:r>
    </w:p>
    <w:p>
      <w:pPr>
        <w:shd w:fill="F4F4F4" w:val="clear"/>
        <w:spacing w:after="0" w:before="0" w:line="250"/>
        <w:ind w:left="120" w:right="120"/>
      </w:pPr>
      <w:r>
        <w:rPr>
          <w:rFonts w:ascii="Consolas" w:cs="Consolas" w:eastAsia="Consolas" w:hAnsi="Consolas"/>
          <w:sz w:val="17"/>
          <w:szCs w:val="17"/>
        </w:rPr>
        <w:t xml:space="preserve">    ├── occurrences.csv          (columns: lon,lat)   ← needed</w:t>
      </w:r>
    </w:p>
    <w:p>
      <w:pPr>
        <w:shd w:fill="F4F4F4" w:val="clear"/>
        <w:spacing w:after="0" w:before="0" w:line="250"/>
        <w:ind w:left="120" w:right="120"/>
      </w:pPr>
      <w:r>
        <w:rPr>
          <w:rFonts w:ascii="Consolas" w:cs="Consolas" w:eastAsia="Consolas" w:hAnsi="Consolas"/>
          <w:sz w:val="17"/>
          <w:szCs w:val="17"/>
        </w:rPr>
        <w:t xml:space="preserve">    ├── dem.tif                  elevation</w:t>
      </w:r>
    </w:p>
    <w:p>
      <w:pPr>
        <w:shd w:fill="F4F4F4" w:val="clear"/>
        <w:spacing w:after="0" w:before="0" w:line="250"/>
        <w:ind w:left="120" w:right="120"/>
      </w:pPr>
      <w:r>
        <w:rPr>
          <w:rFonts w:ascii="Consolas" w:cs="Consolas" w:eastAsia="Consolas" w:hAnsi="Consolas"/>
          <w:sz w:val="17"/>
          <w:szCs w:val="17"/>
        </w:rPr>
        <w:t xml:space="preserve">    ├── geology.tif              rock classes 0..4     (optional)</w:t>
      </w:r>
    </w:p>
    <w:p>
      <w:pPr>
        <w:shd w:fill="F4F4F4" w:val="clear"/>
        <w:spacing w:after="0" w:before="0" w:line="250"/>
        <w:ind w:left="120" w:right="120"/>
      </w:pPr>
      <w:r>
        <w:rPr>
          <w:rFonts w:ascii="Consolas" w:cs="Consolas" w:eastAsia="Consolas" w:hAnsi="Consolas"/>
          <w:sz w:val="17"/>
          <w:szCs w:val="17"/>
        </w:rPr>
        <w:t xml:space="preserve">    ├── faults.geojson           fault/shear lines     (optional)</w:t>
      </w:r>
    </w:p>
    <w:p>
      <w:pPr>
        <w:shd w:fill="F4F4F4" w:val="clear"/>
        <w:spacing w:after="0" w:before="0" w:line="250"/>
        <w:ind w:left="120" w:right="120"/>
      </w:pPr>
      <w:r>
        <w:rPr>
          <w:rFonts w:ascii="Consolas" w:cs="Consolas" w:eastAsia="Consolas" w:hAnsi="Consolas"/>
          <w:sz w:val="17"/>
          <w:szCs w:val="17"/>
        </w:rPr>
        <w:t xml:space="preserve">    ├── granites.geojson         granite polygons      (optional)</w:t>
      </w:r>
    </w:p>
    <w:p>
      <w:pPr>
        <w:shd w:fill="F4F4F4" w:val="clear"/>
        <w:spacing w:after="0" w:before="0" w:line="250"/>
        <w:ind w:left="120" w:right="120"/>
      </w:pPr>
      <w:r>
        <w:rPr>
          <w:rFonts w:ascii="Consolas" w:cs="Consolas" w:eastAsia="Consolas" w:hAnsi="Consolas"/>
          <w:sz w:val="17"/>
          <w:szCs w:val="17"/>
        </w:rPr>
        <w:t xml:space="preserve">    ├── magnetics_TMI.tif        magnetic intensity    (optional)</w:t>
      </w:r>
    </w:p>
    <w:p>
      <w:pPr>
        <w:shd w:fill="F4F4F4" w:val="clear"/>
        <w:spacing w:after="0" w:before="0" w:line="250"/>
        <w:ind w:left="120" w:right="120"/>
      </w:pPr>
      <w:r>
        <w:rPr>
          <w:rFonts w:ascii="Consolas" w:cs="Consolas" w:eastAsia="Consolas" w:hAnsi="Consolas"/>
          <w:sz w:val="17"/>
          <w:szCs w:val="17"/>
        </w:rPr>
        <w:t xml:space="preserve">    ├── gravity.tif              gravity               (optional)</w:t>
      </w:r>
    </w:p>
    <w:p>
      <w:pPr>
        <w:shd w:fill="F4F4F4" w:val="clear"/>
        <w:spacing w:after="0" w:before="0" w:line="250"/>
        <w:ind w:left="120" w:right="120"/>
      </w:pPr>
      <w:r>
        <w:rPr>
          <w:rFonts w:ascii="Consolas" w:cs="Consolas" w:eastAsia="Consolas" w:hAnsi="Consolas"/>
          <w:sz w:val="17"/>
          <w:szCs w:val="17"/>
        </w:rPr>
        <w:t xml:space="preserve">    ├── radiometric_K.tif        %K                    (optional)</w:t>
      </w:r>
    </w:p>
    <w:p>
      <w:pPr>
        <w:shd w:fill="F4F4F4" w:val="clear"/>
        <w:spacing w:after="0" w:before="0" w:line="250"/>
        <w:ind w:left="120" w:right="120"/>
      </w:pPr>
      <w:r>
        <w:rPr>
          <w:rFonts w:ascii="Consolas" w:cs="Consolas" w:eastAsia="Consolas" w:hAnsi="Consolas"/>
          <w:sz w:val="17"/>
          <w:szCs w:val="17"/>
        </w:rPr>
        <w:t xml:space="preserve">    ├── radiometric_eTh.tif      ppm eTh               (optional)</w:t>
      </w:r>
    </w:p>
    <w:p>
      <w:pPr>
        <w:shd w:fill="F4F4F4" w:val="clear"/>
        <w:spacing w:after="0" w:before="0" w:line="250"/>
        <w:ind w:left="120" w:right="120"/>
      </w:pPr>
      <w:r>
        <w:rPr>
          <w:rFonts w:ascii="Consolas" w:cs="Consolas" w:eastAsia="Consolas" w:hAnsi="Consolas"/>
          <w:sz w:val="17"/>
          <w:szCs w:val="17"/>
        </w:rPr>
        <w:t xml:space="preserve">    ├── radiometric_eU.tif       ppm eU                (optional)</w:t>
      </w:r>
    </w:p>
    <w:p>
      <w:pPr>
        <w:shd w:fill="F4F4F4" w:val="clear"/>
        <w:spacing w:after="0" w:before="0" w:line="250"/>
        <w:ind w:left="120" w:right="120"/>
      </w:pPr>
      <w:r>
        <w:rPr>
          <w:rFonts w:ascii="Consolas" w:cs="Consolas" w:eastAsia="Consolas" w:hAnsi="Consolas"/>
          <w:sz w:val="17"/>
          <w:szCs w:val="17"/>
        </w:rPr>
        <w:t xml:space="preserve">    └── geochem/                 folder of element grids (optional)</w:t>
      </w:r>
    </w:p>
    <w:p>
      <w:pPr>
        <w:shd w:fill="F4F4F4" w:val="clear"/>
        <w:spacing w:after="0" w:before="0" w:line="250"/>
        <w:ind w:left="120" w:right="120"/>
      </w:pPr>
      <w:r>
        <w:rPr>
          <w:rFonts w:ascii="Consolas" w:cs="Consolas" w:eastAsia="Consolas" w:hAnsi="Consolas"/>
          <w:sz w:val="17"/>
          <w:szCs w:val="17"/>
        </w:rPr>
        <w:t xml:space="preserve">        ├── Li.tif   Rb.tif   Cs.tif   Sn.tif   ...  (for lithium)</w:t>
      </w:r>
    </w:p>
    <w:p>
      <w:pPr>
        <w:shd w:fill="F4F4F4" w:val="clear"/>
        <w:spacing w:after="130" w:before="0" w:line="250"/>
        <w:ind w:left="120" w:right="120"/>
      </w:pPr>
      <w:r>
        <w:rPr>
          <w:rFonts w:ascii="Consolas" w:cs="Consolas" w:eastAsia="Consolas" w:hAnsi="Consolas"/>
          <w:sz w:val="17"/>
          <w:szCs w:val="17"/>
        </w:rPr>
        <w:t xml:space="preserve">        └── La.tif   Ce.tif   Y.tif    Nb.tif   ...  (for REE)</w:t>
      </w:r>
    </w:p>
    <w:p>
      <w:pPr>
        <w:pBdr>
          <w:left w:val="single" w:color="C79A2E" w:sz="18" w:space="8"/>
        </w:pBdr>
        <w:shd w:fill="FBEFD6" w:val="clear"/>
        <w:spacing w:after="150" w:before="60" w:line="272"/>
        <w:ind w:left="140" w:right="140"/>
      </w:pPr>
      <w:r>
        <w:rPr>
          <w:b/>
          <w:bCs/>
        </w:rPr>
        <w:t xml:space="preserve">Important:  </w:t>
      </w:r>
      <w:r>
        <w:t xml:space="preserve">The file names matter — the template looks for these exact names. If a file is missing, that layer is simply skipped. Rasters (.tif) may be in any projection and resolution; the program reprojects and resamples them onto your chosen grid automatically.</w:t>
      </w:r>
    </w:p>
    <w:p>
      <w:pPr>
        <w:pStyle w:val="Heading2"/>
        <w:spacing w:after="110" w:before="260"/>
      </w:pPr>
      <w:r>
        <w:rPr>
          <w:b/>
          <w:bCs/>
          <w:color w:val="1F4E79"/>
          <w:sz w:val="25"/>
          <w:szCs w:val="25"/>
        </w:rPr>
        <w:t xml:space="preserve">9.5 Where to download each dataset</w:t>
      </w:r>
    </w:p>
    <w:p>
      <w:pPr>
        <w:pStyle w:val="Heading3"/>
        <w:spacing w:after="90" w:before="200"/>
      </w:pPr>
      <w:r>
        <w:rPr>
          <w:b/>
          <w:bCs/>
          <w:sz w:val="22"/>
          <w:szCs w:val="22"/>
        </w:rPr>
        <w:t xml:space="preserve">(a) NGDR — the primary Indian portal</w:t>
      </w:r>
    </w:p>
    <w:p>
      <w:pPr>
        <w:spacing w:after="130" w:line="276"/>
        <w:jc w:val="both"/>
      </w:pPr>
      <w:r>
        <w:t xml:space="preserve">The Geological Survey of India’s National Geoscience Data Repository is the main open source for Indian geology, geochemistry, geophysics and mineral data. </w:t>
      </w:r>
      <w:r>
        <w:t xml:space="preserve">The NGDR portal is reached at geodataindia.gov.in</w:t>
      </w:r>
      <w:r>
        <w:t xml:space="preserve"> (an upgraded “NGDR 2.0” version is now live with improved visualisation and download tools).</w:t>
      </w:r>
    </w:p>
    <w:p>
      <w:pPr>
        <w:pStyle w:val="ListParagraph"/>
        <w:numPr>
          <w:ilvl w:val="0"/>
          <w:numId w:val="1"/>
        </w:numPr>
        <w:spacing w:after="70" w:line="268"/>
      </w:pPr>
      <w:r>
        <w:rPr>
          <w:b/>
          <w:bCs/>
        </w:rPr>
        <w:t xml:space="preserve">Portal: </w:t>
      </w:r>
      <w:r>
        <w:rPr>
          <w:rFonts w:ascii="Consolas" w:cs="Consolas" w:eastAsia="Consolas" w:hAnsi="Consolas"/>
        </w:rPr>
        <w:t xml:space="preserve">https://geodataindia.gov.in</w:t>
      </w:r>
    </w:p>
    <w:p>
      <w:pPr>
        <w:spacing w:after="130" w:line="276"/>
        <w:jc w:val="both"/>
      </w:pPr>
      <w:r>
        <w:t xml:space="preserve">It hosts many map layers spanning baseline and exploration geoscience data, which can be viewed and downloaded. </w:t>
      </w:r>
      <w:r>
        <w:t xml:space="preserve">Create a free account, navigate to the layer you need (geology, geochemistry, geophysics, or mineral blocks/occurrences), define your area, and download. Because portals evolve, if a control has moved, search the portal’s help or a recent “how to download from NGDR” tutorial video.</w:t>
      </w:r>
    </w:p>
    <w:p>
      <w:pPr>
        <w:pBdr>
          <w:left w:val="single" w:color="2E74B5" w:sz="18" w:space="8"/>
        </w:pBdr>
        <w:shd w:fill="E7F0FB" w:val="clear"/>
        <w:spacing w:after="150" w:before="60" w:line="272"/>
        <w:ind w:left="140" w:right="140"/>
      </w:pPr>
      <w:r>
        <w:rPr>
          <w:b/>
          <w:bCs/>
        </w:rPr>
        <w:t xml:space="preserve">Tip:  </w:t>
      </w:r>
      <w:r>
        <w:t xml:space="preserve">The older GSI “Bhukosh” portal (bhukosh.gsi.gov.in) offered similar map-sheet downloads, but its GIS download service has at times been unavailable; NGDR at geodataindia.gov.in is the current recommended route. Keep Bhukosh as a fallback.</w:t>
      </w:r>
    </w:p>
    <w:p>
      <w:pPr>
        <w:pStyle w:val="Heading3"/>
        <w:spacing w:after="90" w:before="200"/>
      </w:pPr>
      <w:r>
        <w:rPr>
          <w:b/>
          <w:bCs/>
          <w:sz w:val="22"/>
          <w:szCs w:val="22"/>
        </w:rPr>
        <w:t xml:space="preserve">(b) Bhuvan — Indian elevation model (CartoDEM)</w:t>
      </w:r>
    </w:p>
    <w:p>
      <w:pPr>
        <w:spacing w:after="130" w:line="276"/>
        <w:jc w:val="both"/>
      </w:pPr>
      <w:r>
        <w:t xml:space="preserve">ISRO’s Bhuvan portal offers the CartoDEM elevation model (about 30 m) for India, free after a quick registration. </w:t>
      </w:r>
      <w:r>
        <w:t xml:space="preserve">The Cartosat-1 DEM at roughly 30 m posting is available on Bhuvan for free download.</w:t>
      </w:r>
    </w:p>
    <w:p>
      <w:pPr>
        <w:pStyle w:val="ListParagraph"/>
        <w:numPr>
          <w:ilvl w:val="0"/>
          <w:numId w:val="1"/>
        </w:numPr>
        <w:spacing w:after="70" w:line="268"/>
      </w:pPr>
      <w:r>
        <w:rPr>
          <w:b/>
          <w:bCs/>
        </w:rPr>
        <w:t xml:space="preserve">Portal: </w:t>
      </w:r>
      <w:r>
        <w:rPr>
          <w:rFonts w:ascii="Consolas" w:cs="Consolas" w:eastAsia="Consolas" w:hAnsi="Consolas"/>
        </w:rPr>
        <w:t xml:space="preserve">https://bhuvan.nrsc.gov.in</w:t>
      </w:r>
      <w:r>
        <w:t xml:space="preserve">  →  “Open Data Archive”</w:t>
      </w:r>
    </w:p>
    <w:p>
      <w:pPr>
        <w:spacing w:after="130" w:line="276"/>
        <w:jc w:val="both"/>
      </w:pPr>
      <w:r>
        <w:t xml:space="preserve">Steps: open the Open Data Archive, log in (top-right), choose category </w:t>
      </w:r>
      <w:r>
        <w:rPr>
          <w:i/>
          <w:iCs/>
        </w:rPr>
        <w:t xml:space="preserve">Satellite/Sensor</w:t>
      </w:r>
      <w:r>
        <w:t xml:space="preserve">, sub-category </w:t>
      </w:r>
      <w:r>
        <w:rPr>
          <w:i/>
          <w:iCs/>
        </w:rPr>
        <w:t xml:space="preserve">Cartosat-1</w:t>
      </w:r>
      <w:r>
        <w:t xml:space="preserve">, product </w:t>
      </w:r>
      <w:r>
        <w:rPr>
          <w:i/>
          <w:iCs/>
        </w:rPr>
        <w:t xml:space="preserve">CartoDEM</w:t>
      </w:r>
      <w:r>
        <w:t xml:space="preserve">; select your area by bounding box; download the tile(s). If your area spans several tiles, merge them into one file in a GIS (Section 9.6). Save the result as </w:t>
      </w:r>
      <w:r>
        <w:rPr>
          <w:rFonts w:ascii="Consolas" w:cs="Consolas" w:eastAsia="Consolas" w:hAnsi="Consolas"/>
        </w:rPr>
        <w:t xml:space="preserve">data/dem.tif</w:t>
      </w:r>
      <w:r>
        <w:t xml:space="preserve">.</w:t>
      </w:r>
    </w:p>
    <w:p>
      <w:pPr>
        <w:pStyle w:val="Heading3"/>
        <w:spacing w:after="90" w:before="200"/>
      </w:pPr>
      <w:r>
        <w:rPr>
          <w:b/>
          <w:bCs/>
          <w:sz w:val="22"/>
          <w:szCs w:val="22"/>
        </w:rPr>
        <w:t xml:space="preserve">(c) OpenTopography — easiest global elevation (works anywhere)</w:t>
      </w:r>
    </w:p>
    <w:p>
      <w:pPr>
        <w:spacing w:after="130" w:line="276"/>
        <w:jc w:val="both"/>
      </w:pPr>
      <w:r>
        <w:t xml:space="preserve">If Bhuvan is inconvenient, OpenTopography serves global elevation models (Copernicus 30 m, SRTM, NASADEM) by bounding box, and even offers a simple web link (“API”) that returns a GeoTIFF directly. </w:t>
      </w:r>
      <w:r>
        <w:t xml:space="preserve">You request a free API key, then a single URL of the form below returns your DEM:</w:t>
      </w:r>
    </w:p>
    <w:p>
      <w:pPr>
        <w:pStyle w:val="ListParagraph"/>
        <w:numPr>
          <w:ilvl w:val="0"/>
          <w:numId w:val="1"/>
        </w:numPr>
        <w:spacing w:after="70" w:line="268"/>
      </w:pPr>
      <w:r>
        <w:rPr>
          <w:b/>
          <w:bCs/>
        </w:rPr>
        <w:t xml:space="preserve">Portal: </w:t>
      </w:r>
      <w:r>
        <w:rPr>
          <w:rFonts w:ascii="Consolas" w:cs="Consolas" w:eastAsia="Consolas" w:hAnsi="Consolas"/>
        </w:rPr>
        <w:t xml:space="preserve">https://opentopography.org</w:t>
      </w:r>
      <w:r>
        <w:t xml:space="preserve">  (Data → Global DEMs)</w:t>
      </w:r>
    </w:p>
    <w:p>
      <w:pPr>
        <w:shd w:fill="F4F4F4" w:val="clear"/>
        <w:spacing w:after="0" w:before="40" w:line="250"/>
        <w:ind w:left="120" w:right="120"/>
      </w:pPr>
      <w:r>
        <w:rPr>
          <w:rFonts w:ascii="Consolas" w:cs="Consolas" w:eastAsia="Consolas" w:hAnsi="Consolas"/>
          <w:sz w:val="17"/>
          <w:szCs w:val="17"/>
        </w:rPr>
        <w:t xml:space="preserve">https://portal.opentopography.org/API/globaldem?demtype=COP30</w:t>
      </w:r>
    </w:p>
    <w:p>
      <w:pPr>
        <w:shd w:fill="F4F4F4" w:val="clear"/>
        <w:spacing w:after="0" w:before="0" w:line="250"/>
        <w:ind w:left="120" w:right="120"/>
      </w:pPr>
      <w:r>
        <w:rPr>
          <w:rFonts w:ascii="Consolas" w:cs="Consolas" w:eastAsia="Consolas" w:hAnsi="Consolas"/>
          <w:sz w:val="17"/>
          <w:szCs w:val="17"/>
        </w:rPr>
        <w:t xml:space="preserve">   &amp;south=&lt;minLat&gt;&amp;north=&lt;maxLat&gt;&amp;west=&lt;minLon&gt;&amp;east=&lt;maxLon&gt;</w:t>
      </w:r>
    </w:p>
    <w:p>
      <w:pPr>
        <w:shd w:fill="F4F4F4" w:val="clear"/>
        <w:spacing w:after="130" w:before="0" w:line="250"/>
        <w:ind w:left="120" w:right="120"/>
      </w:pPr>
      <w:r>
        <w:rPr>
          <w:rFonts w:ascii="Consolas" w:cs="Consolas" w:eastAsia="Consolas" w:hAnsi="Consolas"/>
          <w:sz w:val="17"/>
          <w:szCs w:val="17"/>
        </w:rPr>
        <w:t xml:space="preserve">   &amp;outputFormat=GTiff&amp;API_Key=&lt;your key&gt;</w:t>
      </w:r>
    </w:p>
    <w:p>
      <w:pPr>
        <w:spacing w:after="130" w:line="276"/>
        <w:jc w:val="both"/>
      </w:pPr>
      <w:r>
        <w:t xml:space="preserve">Paste that (as one line, with your area’s coordinates and key) into a browser to download the GeoTIFF, and save it as </w:t>
      </w:r>
      <w:r>
        <w:rPr>
          <w:rFonts w:ascii="Consolas" w:cs="Consolas" w:eastAsia="Consolas" w:hAnsi="Consolas"/>
        </w:rPr>
        <w:t xml:space="preserve">data/dem.tif</w:t>
      </w:r>
      <w:r>
        <w:t xml:space="preserve">. Section 9.8 shows how the template can fetch this for you automatically.</w:t>
      </w:r>
    </w:p>
    <w:p>
      <w:pPr>
        <w:pStyle w:val="Heading3"/>
        <w:spacing w:after="90" w:before="200"/>
      </w:pPr>
      <w:r>
        <w:rPr>
          <w:b/>
          <w:bCs/>
          <w:sz w:val="22"/>
          <w:szCs w:val="22"/>
        </w:rPr>
        <w:t xml:space="preserve">(d) Sentinel-2 — optional alteration mapping</w:t>
      </w:r>
    </w:p>
    <w:p>
      <w:pPr>
        <w:spacing w:after="130" w:line="276"/>
        <w:jc w:val="both"/>
      </w:pPr>
      <w:r>
        <w:t xml:space="preserve">Advanced users can add satellite band-ratio layers that highlight the mica/greisen and clay alteration around pegmatites, from ESA’s Sentinel-2 imagery (free). Sources include the Copernicus Data Space (dataspace.copernicus.eu) and Microsoft’s Planetary Computer. This is optional and beyond the basic workflow; if you produce such a ratio raster you can drop it in as an extra layer.</w:t>
      </w:r>
    </w:p>
    <w:p>
      <w:pPr>
        <w:pStyle w:val="Heading3"/>
        <w:spacing w:after="90" w:before="200"/>
      </w:pPr>
      <w:r>
        <w:rPr>
          <w:b/>
          <w:bCs/>
          <w:sz w:val="22"/>
          <w:szCs w:val="22"/>
        </w:rPr>
        <w:t xml:space="preserve">(e) Global fallbacks (outside India, or to fill gaps)</w:t>
      </w:r>
    </w:p>
    <w:p>
      <w:pPr>
        <w:pStyle w:val="ListParagraph"/>
        <w:numPr>
          <w:ilvl w:val="0"/>
          <w:numId w:val="1"/>
        </w:numPr>
        <w:spacing w:after="70" w:line="268"/>
      </w:pPr>
      <w:r>
        <w:rPr>
          <w:b/>
          <w:bCs/>
        </w:rPr>
        <w:t xml:space="preserve">Known mineral occurrences worldwide: </w:t>
      </w:r>
      <w:r>
        <w:t xml:space="preserve">USGS Mineral Resources Data System — https://mrdata.usgs.gov/mrds</w:t>
      </w:r>
      <w:r>
        <w:t xml:space="preserve">.</w:t>
      </w:r>
    </w:p>
    <w:p>
      <w:pPr>
        <w:pStyle w:val="ListParagraph"/>
        <w:numPr>
          <w:ilvl w:val="0"/>
          <w:numId w:val="1"/>
        </w:numPr>
        <w:spacing w:after="70" w:line="268"/>
      </w:pPr>
      <w:r>
        <w:rPr>
          <w:b/>
          <w:bCs/>
        </w:rPr>
        <w:t xml:space="preserve">Satellite imagery / Landsat: </w:t>
      </w:r>
      <w:r>
        <w:t xml:space="preserve">USGS EarthExplorer — https://earthexplorer.usgs.gov</w:t>
      </w:r>
      <w:r>
        <w:t xml:space="preserve"> (free account).</w:t>
      </w:r>
    </w:p>
    <w:p>
      <w:pPr>
        <w:pStyle w:val="ListParagraph"/>
        <w:numPr>
          <w:ilvl w:val="0"/>
          <w:numId w:val="1"/>
        </w:numPr>
        <w:spacing w:after="70" w:line="268"/>
      </w:pPr>
      <w:r>
        <w:rPr>
          <w:b/>
          <w:bCs/>
        </w:rPr>
        <w:t xml:space="preserve">Geology (global index): </w:t>
      </w:r>
      <w:r>
        <w:t xml:space="preserve">OneGeology — https://onegeology.org</w:t>
      </w:r>
      <w:r>
        <w:t xml:space="preserve">.</w:t>
      </w:r>
    </w:p>
    <w:p>
      <w:pPr>
        <w:pStyle w:val="Heading2"/>
        <w:spacing w:after="110" w:before="260"/>
      </w:pPr>
      <w:r>
        <w:rPr>
          <w:b/>
          <w:bCs/>
          <w:color w:val="1F4E79"/>
          <w:sz w:val="25"/>
          <w:szCs w:val="25"/>
        </w:rPr>
        <w:t xml:space="preserve">9.6 Preparing the files (simple GIS recipes)</w:t>
      </w:r>
    </w:p>
    <w:p>
      <w:pPr>
        <w:spacing w:after="130" w:line="276"/>
        <w:jc w:val="both"/>
      </w:pPr>
      <w:r>
        <w:t xml:space="preserve">Some downloads need a little preparation in a free GIS such as QGIS (qgis.org). You only need the layers you actually choose to use.</w:t>
      </w:r>
    </w:p>
    <w:p>
      <w:pPr>
        <w:pStyle w:val="Heading3"/>
        <w:spacing w:after="90" w:before="200"/>
      </w:pPr>
      <w:r>
        <w:rPr>
          <w:b/>
          <w:bCs/>
          <w:sz w:val="22"/>
          <w:szCs w:val="22"/>
        </w:rPr>
        <w:t xml:space="preserve">Build the occurrences file</w:t>
      </w:r>
    </w:p>
    <w:p>
      <w:pPr>
        <w:spacing w:after="130" w:line="276"/>
        <w:jc w:val="both"/>
      </w:pPr>
      <w:r>
        <w:t xml:space="preserve">Create a plain text file </w:t>
      </w:r>
      <w:r>
        <w:rPr>
          <w:rFonts w:ascii="Consolas" w:cs="Consolas" w:eastAsia="Consolas" w:hAnsi="Consolas"/>
        </w:rPr>
        <w:t xml:space="preserve">data/occurrences.csv</w:t>
      </w:r>
      <w:r>
        <w:t xml:space="preserve"> with a header line and one row per known deposit, longitude then latitude in degrees:</w:t>
      </w:r>
    </w:p>
    <w:p>
      <w:pPr>
        <w:shd w:fill="F4F4F4" w:val="clear"/>
        <w:spacing w:after="0" w:before="40" w:line="250"/>
        <w:ind w:left="120" w:right="120"/>
      </w:pPr>
      <w:r>
        <w:rPr>
          <w:rFonts w:ascii="Consolas" w:cs="Consolas" w:eastAsia="Consolas" w:hAnsi="Consolas"/>
          <w:sz w:val="17"/>
          <w:szCs w:val="17"/>
        </w:rPr>
        <w:t xml:space="preserve">lon,lat</w:t>
      </w:r>
    </w:p>
    <w:p>
      <w:pPr>
        <w:shd w:fill="F4F4F4" w:val="clear"/>
        <w:spacing w:after="0" w:before="0" w:line="250"/>
        <w:ind w:left="120" w:right="120"/>
      </w:pPr>
      <w:r>
        <w:rPr>
          <w:rFonts w:ascii="Consolas" w:cs="Consolas" w:eastAsia="Consolas" w:hAnsi="Consolas"/>
          <w:sz w:val="17"/>
          <w:szCs w:val="17"/>
        </w:rPr>
        <w:t xml:space="preserve">76.912,12.706</w:t>
      </w:r>
    </w:p>
    <w:p>
      <w:pPr>
        <w:shd w:fill="F4F4F4" w:val="clear"/>
        <w:spacing w:after="0" w:before="0" w:line="250"/>
        <w:ind w:left="120" w:right="120"/>
      </w:pPr>
      <w:r>
        <w:rPr>
          <w:rFonts w:ascii="Consolas" w:cs="Consolas" w:eastAsia="Consolas" w:hAnsi="Consolas"/>
          <w:sz w:val="17"/>
          <w:szCs w:val="17"/>
        </w:rPr>
        <w:t xml:space="preserve">76.887,12.731</w:t>
      </w:r>
    </w:p>
    <w:p>
      <w:pPr>
        <w:shd w:fill="F4F4F4" w:val="clear"/>
        <w:spacing w:after="0" w:before="0" w:line="250"/>
        <w:ind w:left="120" w:right="120"/>
      </w:pPr>
      <w:r>
        <w:rPr>
          <w:rFonts w:ascii="Consolas" w:cs="Consolas" w:eastAsia="Consolas" w:hAnsi="Consolas"/>
          <w:sz w:val="17"/>
          <w:szCs w:val="17"/>
        </w:rPr>
        <w:t xml:space="preserve">74.061,26.951</w:t>
      </w:r>
    </w:p>
    <w:p>
      <w:pPr>
        <w:shd w:fill="F4F4F4" w:val="clear"/>
        <w:spacing w:after="130" w:before="0" w:line="250"/>
        <w:ind w:left="120" w:right="120"/>
      </w:pPr>
      <w:r>
        <w:rPr>
          <w:rFonts w:ascii="Consolas" w:cs="Consolas" w:eastAsia="Consolas" w:hAnsi="Consolas"/>
          <w:sz w:val="17"/>
          <w:szCs w:val="17"/>
        </w:rPr>
        <w:t xml:space="preserve">…one row per known Li/REE pegmatite occurrence…</w:t>
      </w:r>
    </w:p>
    <w:p>
      <w:pPr>
        <w:spacing w:after="130" w:line="276"/>
        <w:jc w:val="both"/>
      </w:pPr>
      <w:r>
        <w:t xml:space="preserve">You can type these from published locations, or in NGDR/QGIS select the mineral-occurrence points in your area and export their coordinates to CSV. The values above are placeholders — replace them with your area’s real occurrences.</w:t>
      </w:r>
    </w:p>
    <w:p>
      <w:pPr>
        <w:pStyle w:val="Heading3"/>
        <w:spacing w:after="90" w:before="200"/>
      </w:pPr>
      <w:r>
        <w:rPr>
          <w:b/>
          <w:bCs/>
          <w:sz w:val="22"/>
          <w:szCs w:val="22"/>
        </w:rPr>
        <w:t xml:space="preserve">Merge and reproject a DEM (if needed)</w:t>
      </w:r>
    </w:p>
    <w:p>
      <w:pPr>
        <w:spacing w:after="130" w:line="276"/>
        <w:jc w:val="both"/>
      </w:pPr>
      <w:r>
        <w:t xml:space="preserve">If your DEM came as several tiles, in QGIS use </w:t>
      </w:r>
      <w:r>
        <w:rPr>
          <w:i/>
          <w:iCs/>
        </w:rPr>
        <w:t xml:space="preserve">Raster → Miscellaneous → Merge</w:t>
      </w:r>
      <w:r>
        <w:t xml:space="preserve"> to combine them. You do not need to reproject by hand — the package reprojects for you — but merging into one </w:t>
      </w:r>
      <w:r>
        <w:rPr>
          <w:rFonts w:ascii="Consolas" w:cs="Consolas" w:eastAsia="Consolas" w:hAnsi="Consolas"/>
        </w:rPr>
        <w:t xml:space="preserve">dem.tif</w:t>
      </w:r>
      <w:r>
        <w:t xml:space="preserve"> is convenient.</w:t>
      </w:r>
    </w:p>
    <w:p>
      <w:pPr>
        <w:pStyle w:val="Heading3"/>
        <w:spacing w:after="90" w:before="200"/>
      </w:pPr>
      <w:r>
        <w:rPr>
          <w:b/>
          <w:bCs/>
          <w:sz w:val="22"/>
          <w:szCs w:val="22"/>
        </w:rPr>
        <w:t xml:space="preserve">Turn a geology map into a class raster</w:t>
      </w:r>
    </w:p>
    <w:p>
      <w:pPr>
        <w:spacing w:after="130" w:line="276"/>
        <w:jc w:val="both"/>
      </w:pPr>
      <w:r>
        <w:t xml:space="preserve">The package expects </w:t>
      </w:r>
      <w:r>
        <w:rPr>
          <w:rFonts w:ascii="Consolas" w:cs="Consolas" w:eastAsia="Consolas" w:hAnsi="Consolas"/>
        </w:rPr>
        <w:t xml:space="preserve">geology.tif</w:t>
      </w:r>
      <w:r>
        <w:t xml:space="preserve"> as whole-number classes with this meaning: 0 = gneiss, 1 = (fertile) granite, 2 = schist/host, 3 = mafic/other, 4 = cover/soil. In QGIS: open the geology polygons, add an integer field, assign each mapped unit to the nearest class above, then </w:t>
      </w:r>
      <w:r>
        <w:rPr>
          <w:i/>
          <w:iCs/>
        </w:rPr>
        <w:t xml:space="preserve">Raster → Conversion → Rasterize</w:t>
      </w:r>
      <w:r>
        <w:t xml:space="preserve"> using that field to make </w:t>
      </w:r>
      <w:r>
        <w:rPr>
          <w:rFonts w:ascii="Consolas" w:cs="Consolas" w:eastAsia="Consolas" w:hAnsi="Consolas"/>
        </w:rPr>
        <w:t xml:space="preserve">geology.tif</w:t>
      </w:r>
      <w:r>
        <w:t xml:space="preserve">. This layer is optional; skip it if it is too involved for now.</w:t>
      </w:r>
    </w:p>
    <w:p>
      <w:pPr>
        <w:pStyle w:val="Heading3"/>
        <w:spacing w:after="90" w:before="200"/>
      </w:pPr>
      <w:r>
        <w:rPr>
          <w:b/>
          <w:bCs/>
          <w:sz w:val="22"/>
          <w:szCs w:val="22"/>
        </w:rPr>
        <w:t xml:space="preserve">Trace or export faults and granite outlines</w:t>
      </w:r>
    </w:p>
    <w:p>
      <w:pPr>
        <w:spacing w:after="130" w:line="276"/>
        <w:jc w:val="both"/>
      </w:pPr>
      <w:r>
        <w:t xml:space="preserve">If you have structural/lineament lines, export them from QGIS as </w:t>
      </w:r>
      <w:r>
        <w:rPr>
          <w:rFonts w:ascii="Consolas" w:cs="Consolas" w:eastAsia="Consolas" w:hAnsi="Consolas"/>
        </w:rPr>
        <w:t xml:space="preserve">faults.geojson</w:t>
      </w:r>
      <w:r>
        <w:t xml:space="preserve"> (right-click the layer → Export → Save Features As → GeoJSON). If you do not have a dataset, you can draw the main faults as a new line layer over a hillshade/imagery and export the same way. Likewise, select the fertile-granite polygons from the geology map and export them as </w:t>
      </w:r>
      <w:r>
        <w:rPr>
          <w:rFonts w:ascii="Consolas" w:cs="Consolas" w:eastAsia="Consolas" w:hAnsi="Consolas"/>
        </w:rPr>
        <w:t xml:space="preserve">granites.geojson</w:t>
      </w:r>
      <w:r>
        <w:t xml:space="preserve">. Both are optional but each adds a genuine pathway/source signal.</w:t>
      </w:r>
    </w:p>
    <w:p>
      <w:pPr>
        <w:pStyle w:val="Heading3"/>
        <w:spacing w:after="90" w:before="200"/>
      </w:pPr>
      <w:r>
        <w:rPr>
          <w:b/>
          <w:bCs/>
          <w:sz w:val="22"/>
          <w:szCs w:val="22"/>
        </w:rPr>
        <w:t xml:space="preserve">Turn geochemistry points into element grids</w:t>
      </w:r>
    </w:p>
    <w:p>
      <w:pPr>
        <w:spacing w:after="130" w:line="276"/>
        <w:jc w:val="both"/>
      </w:pPr>
      <w:r>
        <w:t xml:space="preserve">Stream-sediment geochemistry usually comes as points with element concentrations. For each pathfinder element you want to use, in QGIS run an interpolation (</w:t>
      </w:r>
      <w:r>
        <w:rPr>
          <w:i/>
          <w:iCs/>
        </w:rPr>
        <w:t xml:space="preserve">Processing → Interpolation → IDW</w:t>
      </w:r>
      <w:r>
        <w:t xml:space="preserve">) on that element’s column to make a raster, and save it as </w:t>
      </w:r>
      <w:r>
        <w:rPr>
          <w:rFonts w:ascii="Consolas" w:cs="Consolas" w:eastAsia="Consolas" w:hAnsi="Consolas"/>
        </w:rPr>
        <w:t xml:space="preserve">data/geochem/Li.tif</w:t>
      </w:r>
      <w:r>
        <w:t xml:space="preserve">, </w:t>
      </w:r>
      <w:r>
        <w:rPr>
          <w:rFonts w:ascii="Consolas" w:cs="Consolas" w:eastAsia="Consolas" w:hAnsi="Consolas"/>
        </w:rPr>
        <w:t xml:space="preserve">Rb.tif</w:t>
      </w:r>
      <w:r>
        <w:t xml:space="preserve">, and so on. The package averages whichever elements it finds into one pathfinder index.</w:t>
      </w:r>
    </w:p>
    <w:p>
      <w:pPr>
        <w:pStyle w:val="Heading2"/>
        <w:spacing w:after="110" w:before="260"/>
      </w:pPr>
      <w:r>
        <w:rPr>
          <w:b/>
          <w:bCs/>
          <w:color w:val="1F4E79"/>
          <w:sz w:val="25"/>
          <w:szCs w:val="25"/>
        </w:rPr>
        <w:t xml:space="preserve">9.7 Running the pipeline on your data</w:t>
      </w:r>
    </w:p>
    <w:p>
      <w:pPr>
        <w:spacing w:after="130" w:line="276"/>
        <w:jc w:val="both"/>
      </w:pPr>
      <w:r>
        <w:t xml:space="preserve">Open </w:t>
      </w:r>
      <w:r>
        <w:rPr>
          <w:rFonts w:ascii="Consolas" w:cs="Consolas" w:eastAsia="Consolas" w:hAnsi="Consolas"/>
        </w:rPr>
        <w:t xml:space="preserve">real_data_example.py</w:t>
      </w:r>
      <w:r>
        <w:t xml:space="preserve"> in any text editor. You only edit the small block near the top (Step 1). Three things:</w:t>
      </w:r>
    </w:p>
    <w:p>
      <w:pPr>
        <w:spacing w:after="130" w:line="276"/>
        <w:jc w:val="both"/>
      </w:pPr>
      <w:r>
        <w:rPr>
          <w:b/>
          <w:bCs/>
        </w:rPr>
        <w:t xml:space="preserve">1. Choose the commodity:</w:t>
      </w:r>
    </w:p>
    <w:p>
      <w:pPr>
        <w:shd w:fill="F4F4F4" w:val="clear"/>
        <w:spacing w:after="130" w:before="40" w:line="250"/>
        <w:ind w:left="120" w:right="120"/>
      </w:pPr>
      <w:r>
        <w:rPr>
          <w:rFonts w:ascii="Consolas" w:cs="Consolas" w:eastAsia="Consolas" w:hAnsi="Consolas"/>
          <w:sz w:val="17"/>
          <w:szCs w:val="17"/>
        </w:rPr>
        <w:t xml:space="preserve">COMMODITY = "Li"        # or "REE"</w:t>
      </w:r>
    </w:p>
    <w:p>
      <w:pPr>
        <w:spacing w:after="130" w:line="276"/>
        <w:jc w:val="both"/>
      </w:pPr>
      <w:r>
        <w:rPr>
          <w:b/>
          <w:bCs/>
        </w:rPr>
        <w:t xml:space="preserve">2. Set your study area</w:t>
      </w:r>
      <w:r>
        <w:t xml:space="preserve"> as (min-longitude, min-latitude, max-longitude, max-latitude) in degrees. You can read these off Google Maps corners:</w:t>
      </w:r>
    </w:p>
    <w:p>
      <w:pPr>
        <w:shd w:fill="F4F4F4" w:val="clear"/>
        <w:spacing w:after="130" w:before="40" w:line="250"/>
        <w:ind w:left="120" w:right="120"/>
      </w:pPr>
      <w:r>
        <w:rPr>
          <w:rFonts w:ascii="Consolas" w:cs="Consolas" w:eastAsia="Consolas" w:hAnsi="Consolas"/>
          <w:sz w:val="17"/>
          <w:szCs w:val="17"/>
        </w:rPr>
        <w:t xml:space="preserve">STUDY_AREA_LONLAT = (76.75, 12.55, 77.05, 12.80)</w:t>
      </w:r>
    </w:p>
    <w:p>
      <w:pPr>
        <w:spacing w:after="130" w:line="276"/>
        <w:jc w:val="both"/>
      </w:pPr>
      <w:r>
        <w:rPr>
          <w:b/>
          <w:bCs/>
        </w:rPr>
        <w:t xml:space="preserve">3. Set the UTM code</w:t>
      </w:r>
      <w:r>
        <w:t xml:space="preserve"> for that area from the table in Section 9.3:</w:t>
      </w:r>
    </w:p>
    <w:p>
      <w:pPr>
        <w:shd w:fill="F4F4F4" w:val="clear"/>
        <w:spacing w:after="130" w:before="40" w:line="250"/>
        <w:ind w:left="120" w:right="120"/>
      </w:pPr>
      <w:r>
        <w:rPr>
          <w:rFonts w:ascii="Consolas" w:cs="Consolas" w:eastAsia="Consolas" w:hAnsi="Consolas"/>
          <w:sz w:val="17"/>
          <w:szCs w:val="17"/>
        </w:rPr>
        <w:t xml:space="preserve">UTM_EPSG = "EPSG:32643"</w:t>
      </w:r>
    </w:p>
    <w:p>
      <w:pPr>
        <w:spacing w:after="130" w:line="276"/>
        <w:jc w:val="both"/>
      </w:pPr>
      <w:r>
        <w:t xml:space="preserve">Save the file, make sure your downloaded files are in </w:t>
      </w:r>
      <w:r>
        <w:rPr>
          <w:rFonts w:ascii="Consolas" w:cs="Consolas" w:eastAsia="Consolas" w:hAnsi="Consolas"/>
        </w:rPr>
        <w:t xml:space="preserve">data/</w:t>
      </w:r>
      <w:r>
        <w:t xml:space="preserve"> (Section 9.4), then run:</w:t>
      </w:r>
    </w:p>
    <w:p>
      <w:pPr>
        <w:shd w:fill="F4F4F4" w:val="clear"/>
        <w:spacing w:after="130" w:before="40" w:line="250"/>
        <w:ind w:left="120" w:right="120"/>
      </w:pPr>
      <w:r>
        <w:rPr>
          <w:rFonts w:ascii="Consolas" w:cs="Consolas" w:eastAsia="Consolas" w:hAnsi="Consolas"/>
          <w:sz w:val="17"/>
          <w:szCs w:val="17"/>
        </w:rPr>
        <w:t xml:space="preserve">python real_data_example.py</w:t>
      </w:r>
    </w:p>
    <w:p>
      <w:pPr>
        <w:spacing w:after="130" w:line="276"/>
        <w:jc w:val="both"/>
      </w:pPr>
      <w:r>
        <w:t xml:space="preserve">The program loads whatever layers it finds, trains and validates, and writes </w:t>
      </w:r>
      <w:r>
        <w:rPr>
          <w:rFonts w:ascii="Consolas" w:cs="Consolas" w:eastAsia="Consolas" w:hAnsi="Consolas"/>
        </w:rPr>
        <w:t xml:space="preserve">real_prospectivity_map.png</w:t>
      </w:r>
      <w:r>
        <w:t xml:space="preserve">, </w:t>
      </w:r>
      <w:r>
        <w:rPr>
          <w:rFonts w:ascii="Consolas" w:cs="Consolas" w:eastAsia="Consolas" w:hAnsi="Consolas"/>
        </w:rPr>
        <w:t xml:space="preserve">real_validation.png</w:t>
      </w:r>
      <w:r>
        <w:t xml:space="preserve">, </w:t>
      </w:r>
      <w:r>
        <w:rPr>
          <w:rFonts w:ascii="Consolas" w:cs="Consolas" w:eastAsia="Consolas" w:hAnsi="Consolas"/>
        </w:rPr>
        <w:t xml:space="preserve">real_prospectivity.tif</w:t>
      </w:r>
      <w:r>
        <w:t xml:space="preserve"> and </w:t>
      </w:r>
      <w:r>
        <w:rPr>
          <w:rFonts w:ascii="Consolas" w:cs="Consolas" w:eastAsia="Consolas" w:hAnsi="Consolas"/>
        </w:rPr>
        <w:t xml:space="preserve">real_metrics.json</w:t>
      </w:r>
      <w:r>
        <w:t xml:space="preserve"> into </w:t>
      </w:r>
      <w:r>
        <w:rPr>
          <w:rFonts w:ascii="Consolas" w:cs="Consolas" w:eastAsia="Consolas" w:hAnsi="Consolas"/>
        </w:rPr>
        <w:t xml:space="preserve">outputs/</w:t>
      </w:r>
      <w:r>
        <w:t xml:space="preserve">. If nothing is in </w:t>
      </w:r>
      <w:r>
        <w:rPr>
          <w:rFonts w:ascii="Consolas" w:cs="Consolas" w:eastAsia="Consolas" w:hAnsi="Consolas"/>
        </w:rPr>
        <w:t xml:space="preserve">data/</w:t>
      </w:r>
      <w:r>
        <w:t xml:space="preserve"> yet, it prints a friendly reminder of what to download.</w:t>
      </w:r>
    </w:p>
    <w:p>
      <w:pPr>
        <w:pStyle w:val="Heading2"/>
        <w:spacing w:after="110" w:before="260"/>
      </w:pPr>
      <w:r>
        <w:rPr>
          <w:b/>
          <w:bCs/>
          <w:color w:val="1F4E79"/>
          <w:sz w:val="25"/>
          <w:szCs w:val="25"/>
        </w:rPr>
        <w:t xml:space="preserve">9.8 Optional: let the template fetch the DEM for you</w:t>
      </w:r>
    </w:p>
    <w:p>
      <w:pPr>
        <w:spacing w:after="130" w:line="276"/>
        <w:jc w:val="both"/>
      </w:pPr>
      <w:r>
        <w:t xml:space="preserve">If you obtain a free OpenTopography API key, you can have the elevation model downloaded automatically instead of by hand. Add this small function near the top of </w:t>
      </w:r>
      <w:r>
        <w:rPr>
          <w:rFonts w:ascii="Consolas" w:cs="Consolas" w:eastAsia="Consolas" w:hAnsi="Consolas"/>
        </w:rPr>
        <w:t xml:space="preserve">real_data_example.py</w:t>
      </w:r>
      <w:r>
        <w:t xml:space="preserve"> and call it once before </w:t>
      </w:r>
      <w:r>
        <w:rPr>
          <w:rFonts w:ascii="Consolas" w:cs="Consolas" w:eastAsia="Consolas" w:hAnsi="Consolas"/>
        </w:rPr>
        <w:t xml:space="preserve">main()</w:t>
      </w:r>
      <w:r>
        <w:t xml:space="preserve">:</w:t>
      </w:r>
    </w:p>
    <w:p>
      <w:pPr>
        <w:shd w:fill="F4F4F4" w:val="clear"/>
        <w:spacing w:after="0" w:before="40" w:line="250"/>
        <w:ind w:left="120" w:right="120"/>
      </w:pPr>
      <w:r>
        <w:rPr>
          <w:rFonts w:ascii="Consolas" w:cs="Consolas" w:eastAsia="Consolas" w:hAnsi="Consolas"/>
          <w:sz w:val="17"/>
          <w:szCs w:val="17"/>
        </w:rPr>
        <w:t xml:space="preserve">import urllib.request</w:t>
      </w:r>
    </w:p>
    <w:p>
      <w:pPr>
        <w:shd w:fill="F4F4F4" w:val="clear"/>
        <w:spacing w:after="0" w:before="0" w:line="250"/>
        <w:ind w:left="120" w:right="120"/>
      </w:pPr>
      <w:r>
        <w:rPr>
          <w:rFonts w:ascii="Consolas" w:cs="Consolas" w:eastAsia="Consolas" w:hAnsi="Consolas"/>
          <w:sz w:val="17"/>
          <w:szCs w:val="17"/>
        </w:rPr>
        <w:t xml:space="preserve">def fetch_dem(bbox_lonlat, api_key, out='data/dem.tif'):</w:t>
      </w:r>
    </w:p>
    <w:p>
      <w:pPr>
        <w:shd w:fill="F4F4F4" w:val="clear"/>
        <w:spacing w:after="0" w:before="0" w:line="250"/>
        <w:ind w:left="120" w:right="120"/>
      </w:pPr>
      <w:r>
        <w:rPr>
          <w:rFonts w:ascii="Consolas" w:cs="Consolas" w:eastAsia="Consolas" w:hAnsi="Consolas"/>
          <w:sz w:val="17"/>
          <w:szCs w:val="17"/>
        </w:rPr>
        <w:t xml:space="preserve">    w,s,e,n = bbox_lonlat[0], bbox_lonlat[1], bbox_lonlat[2], bbox_lonlat[3]</w:t>
      </w:r>
    </w:p>
    <w:p>
      <w:pPr>
        <w:shd w:fill="F4F4F4" w:val="clear"/>
        <w:spacing w:after="0" w:before="0" w:line="250"/>
        <w:ind w:left="120" w:right="120"/>
      </w:pPr>
      <w:r>
        <w:rPr>
          <w:rFonts w:ascii="Consolas" w:cs="Consolas" w:eastAsia="Consolas" w:hAnsi="Consolas"/>
          <w:sz w:val="17"/>
          <w:szCs w:val="17"/>
        </w:rPr>
        <w:t xml:space="preserve">    url = ('https://portal.opentopography.org/API/globaldem?'</w:t>
      </w:r>
    </w:p>
    <w:p>
      <w:pPr>
        <w:shd w:fill="F4F4F4" w:val="clear"/>
        <w:spacing w:after="0" w:before="0" w:line="250"/>
        <w:ind w:left="120" w:right="120"/>
      </w:pPr>
      <w:r>
        <w:rPr>
          <w:rFonts w:ascii="Consolas" w:cs="Consolas" w:eastAsia="Consolas" w:hAnsi="Consolas"/>
          <w:sz w:val="17"/>
          <w:szCs w:val="17"/>
        </w:rPr>
        <w:t xml:space="preserve">           f'demtype=COP30&amp;south={s}&amp;north={n}&amp;west={w}&amp;east={e}'</w:t>
      </w:r>
    </w:p>
    <w:p>
      <w:pPr>
        <w:shd w:fill="F4F4F4" w:val="clear"/>
        <w:spacing w:after="0" w:before="0" w:line="250"/>
        <w:ind w:left="120" w:right="120"/>
      </w:pPr>
      <w:r>
        <w:rPr>
          <w:rFonts w:ascii="Consolas" w:cs="Consolas" w:eastAsia="Consolas" w:hAnsi="Consolas"/>
          <w:sz w:val="17"/>
          <w:szCs w:val="17"/>
        </w:rPr>
        <w:t xml:space="preserve">           f'&amp;outputFormat=GTiff&amp;API_Key={api_key}')</w:t>
      </w:r>
    </w:p>
    <w:p>
      <w:pPr>
        <w:shd w:fill="F4F4F4" w:val="clear"/>
        <w:spacing w:after="0" w:before="0" w:line="250"/>
        <w:ind w:left="120" w:right="120"/>
      </w:pPr>
      <w:r>
        <w:rPr>
          <w:rFonts w:ascii="Consolas" w:cs="Consolas" w:eastAsia="Consolas" w:hAnsi="Consolas"/>
          <w:sz w:val="17"/>
          <w:szCs w:val="17"/>
        </w:rPr>
        <w:t xml:space="preserve">    import os; os.makedirs('data', exist_ok=True)</w:t>
      </w:r>
    </w:p>
    <w:p>
      <w:pPr>
        <w:shd w:fill="F4F4F4" w:val="clear"/>
        <w:spacing w:after="0" w:before="0" w:line="250"/>
        <w:ind w:left="120" w:right="120"/>
      </w:pPr>
      <w:r>
        <w:rPr>
          <w:rFonts w:ascii="Consolas" w:cs="Consolas" w:eastAsia="Consolas" w:hAnsi="Consolas"/>
          <w:sz w:val="17"/>
          <w:szCs w:val="17"/>
        </w:rPr>
        <w:t xml:space="preserve">    urllib.request.urlretrieve(url, out)</w:t>
      </w:r>
    </w:p>
    <w:p>
      <w:pPr>
        <w:shd w:fill="F4F4F4" w:val="clear"/>
        <w:spacing w:after="130" w:before="0" w:line="250"/>
        <w:ind w:left="120" w:right="120"/>
      </w:pPr>
      <w:r>
        <w:rPr>
          <w:rFonts w:ascii="Consolas" w:cs="Consolas" w:eastAsia="Consolas" w:hAnsi="Consolas"/>
          <w:sz w:val="17"/>
          <w:szCs w:val="17"/>
        </w:rPr>
        <w:t xml:space="preserve">    print('DEM saved to', out)</w:t>
      </w:r>
    </w:p>
    <w:p>
      <w:pPr>
        <w:pBdr>
          <w:left w:val="single" w:color="2E74B5" w:sz="18" w:space="8"/>
        </w:pBdr>
        <w:shd w:fill="E7F0FB" w:val="clear"/>
        <w:spacing w:after="150" w:before="60" w:line="272"/>
        <w:ind w:left="140" w:right="140"/>
      </w:pPr>
      <w:r>
        <w:rPr>
          <w:b/>
          <w:bCs/>
        </w:rPr>
        <w:t xml:space="preserve">Note:  </w:t>
      </w:r>
      <w:r>
        <w:t xml:space="preserve">This needs an internet connection and your own key; it is the only part of the package that reaches the network, and only if you add and call it. Everything else remains fully offline.</w:t>
      </w:r>
    </w:p>
    <w:p>
      <w:pPr>
        <w:pStyle w:val="Heading1"/>
        <w:spacing w:after="150" w:before="360"/>
      </w:pPr>
      <w:r>
        <w:rPr>
          <w:b/>
          <w:bCs/>
          <w:color w:val="1F4E79"/>
          <w:sz w:val="30"/>
          <w:szCs w:val="30"/>
        </w:rPr>
        <w:t xml:space="preserve">10. A complete worked example</w:t>
      </w:r>
    </w:p>
    <w:p>
      <w:pPr>
        <w:spacing w:after="130" w:line="276"/>
        <w:jc w:val="both"/>
      </w:pPr>
      <w:r>
        <w:t xml:space="preserve">This walks through a Tier-1 map for a real lithium area — the Marlagalla–Allapatna area of Mandya district, Karnataka, where lithium-bearing pegmatite has been reported — using just elevation and occurrences, plus optionally traced structures.</w:t>
      </w:r>
    </w:p>
    <w:p>
      <w:pPr>
        <w:pStyle w:val="Heading3"/>
        <w:spacing w:after="90" w:before="200"/>
      </w:pPr>
      <w:r>
        <w:rPr>
          <w:b/>
          <w:bCs/>
          <w:sz w:val="22"/>
          <w:szCs w:val="22"/>
        </w:rPr>
        <w:t xml:space="preserve">Step 1 — Decide the area and zone</w:t>
      </w:r>
    </w:p>
    <w:p>
      <w:pPr>
        <w:spacing w:after="130" w:line="276"/>
        <w:jc w:val="both"/>
      </w:pPr>
      <w:r>
        <w:t xml:space="preserve">Centre longitude is about 77° E, so the UTM code is </w:t>
      </w:r>
      <w:r>
        <w:rPr>
          <w:rFonts w:ascii="Consolas" w:cs="Consolas" w:eastAsia="Consolas" w:hAnsi="Consolas"/>
        </w:rPr>
        <w:t xml:space="preserve">EPSG:32643</w:t>
      </w:r>
      <w:r>
        <w:t xml:space="preserve"> (Section 9.3). A bounding box of roughly (76.75, 12.55, 77.05, 12.80) covers the area.</w:t>
      </w:r>
    </w:p>
    <w:p>
      <w:pPr>
        <w:pStyle w:val="Heading3"/>
        <w:spacing w:after="90" w:before="200"/>
      </w:pPr>
      <w:r>
        <w:rPr>
          <w:b/>
          <w:bCs/>
          <w:sz w:val="22"/>
          <w:szCs w:val="22"/>
        </w:rPr>
        <w:t xml:space="preserve">Step 2 — Download the data</w:t>
      </w:r>
    </w:p>
    <w:p>
      <w:pPr>
        <w:pStyle w:val="ListParagraph"/>
        <w:numPr>
          <w:ilvl w:val="0"/>
          <w:numId w:val="1"/>
        </w:numPr>
        <w:spacing w:after="70" w:line="268"/>
      </w:pPr>
      <w:r>
        <w:rPr>
          <w:b/>
          <w:bCs/>
        </w:rPr>
        <w:t xml:space="preserve">Elevation: </w:t>
      </w:r>
      <w:r>
        <w:t xml:space="preserve">from OpenTopography (Section 9.5c) or Bhuvan CartoDEM (9.5b) for that box → save as </w:t>
      </w:r>
      <w:r>
        <w:rPr>
          <w:rFonts w:ascii="Consolas" w:cs="Consolas" w:eastAsia="Consolas" w:hAnsi="Consolas"/>
        </w:rPr>
        <w:t xml:space="preserve">data/dem.tif</w:t>
      </w:r>
      <w:r>
        <w:t xml:space="preserve">.</w:t>
      </w:r>
    </w:p>
    <w:p>
      <w:pPr>
        <w:pStyle w:val="ListParagraph"/>
        <w:numPr>
          <w:ilvl w:val="0"/>
          <w:numId w:val="1"/>
        </w:numPr>
        <w:spacing w:after="70" w:line="268"/>
      </w:pPr>
      <w:r>
        <w:rPr>
          <w:b/>
          <w:bCs/>
        </w:rPr>
        <w:t xml:space="preserve">Occurrences: </w:t>
      </w:r>
      <w:r>
        <w:t xml:space="preserve">from NGDR mineral data and published reports for the area → </w:t>
      </w:r>
      <w:r>
        <w:rPr>
          <w:rFonts w:ascii="Consolas" w:cs="Consolas" w:eastAsia="Consolas" w:hAnsi="Consolas"/>
        </w:rPr>
        <w:t xml:space="preserve">data/occurrences.csv</w:t>
      </w:r>
      <w:r>
        <w:t xml:space="preserve"> with lon,lat rows.</w:t>
      </w:r>
    </w:p>
    <w:p>
      <w:pPr>
        <w:pStyle w:val="ListParagraph"/>
        <w:numPr>
          <w:ilvl w:val="0"/>
          <w:numId w:val="1"/>
        </w:numPr>
        <w:spacing w:after="70" w:line="268"/>
      </w:pPr>
      <w:r>
        <w:rPr>
          <w:b/>
          <w:bCs/>
        </w:rPr>
        <w:t xml:space="preserve">(Optional) Structures &amp; granite: </w:t>
      </w:r>
      <w:r>
        <w:t xml:space="preserve">trace the main lineaments and the granite outlines in QGIS → </w:t>
      </w:r>
      <w:r>
        <w:rPr>
          <w:rFonts w:ascii="Consolas" w:cs="Consolas" w:eastAsia="Consolas" w:hAnsi="Consolas"/>
        </w:rPr>
        <w:t xml:space="preserve">data/faults.geojson</w:t>
      </w:r>
      <w:r>
        <w:t xml:space="preserve">, </w:t>
      </w:r>
      <w:r>
        <w:rPr>
          <w:rFonts w:ascii="Consolas" w:cs="Consolas" w:eastAsia="Consolas" w:hAnsi="Consolas"/>
        </w:rPr>
        <w:t xml:space="preserve">data/granites.geojson</w:t>
      </w:r>
      <w:r>
        <w:t xml:space="preserve">.</w:t>
      </w:r>
    </w:p>
    <w:p>
      <w:pPr>
        <w:pStyle w:val="Heading3"/>
        <w:spacing w:after="90" w:before="200"/>
      </w:pPr>
      <w:r>
        <w:rPr>
          <w:b/>
          <w:bCs/>
          <w:sz w:val="22"/>
          <w:szCs w:val="22"/>
        </w:rPr>
        <w:t xml:space="preserve">Step 3 — Put the files in place</w:t>
      </w:r>
    </w:p>
    <w:p>
      <w:pPr>
        <w:shd w:fill="F4F4F4" w:val="clear"/>
        <w:spacing w:after="0" w:before="40" w:line="250"/>
        <w:ind w:left="120" w:right="120"/>
      </w:pPr>
      <w:r>
        <w:rPr>
          <w:rFonts w:ascii="Consolas" w:cs="Consolas" w:eastAsia="Consolas" w:hAnsi="Consolas"/>
          <w:sz w:val="17"/>
          <w:szCs w:val="17"/>
        </w:rPr>
        <w:t xml:space="preserve">CMiH2026_pegmatite_MPM/data/</w:t>
      </w:r>
    </w:p>
    <w:p>
      <w:pPr>
        <w:shd w:fill="F4F4F4" w:val="clear"/>
        <w:spacing w:after="0" w:before="0" w:line="250"/>
        <w:ind w:left="120" w:right="120"/>
      </w:pPr>
      <w:r>
        <w:rPr>
          <w:rFonts w:ascii="Consolas" w:cs="Consolas" w:eastAsia="Consolas" w:hAnsi="Consolas"/>
          <w:sz w:val="17"/>
          <w:szCs w:val="17"/>
        </w:rPr>
        <w:t xml:space="preserve">├── dem.tif</w:t>
      </w:r>
    </w:p>
    <w:p>
      <w:pPr>
        <w:shd w:fill="F4F4F4" w:val="clear"/>
        <w:spacing w:after="0" w:before="0" w:line="250"/>
        <w:ind w:left="120" w:right="120"/>
      </w:pPr>
      <w:r>
        <w:rPr>
          <w:rFonts w:ascii="Consolas" w:cs="Consolas" w:eastAsia="Consolas" w:hAnsi="Consolas"/>
          <w:sz w:val="17"/>
          <w:szCs w:val="17"/>
        </w:rPr>
        <w:t xml:space="preserve">├── occurrences.csv</w:t>
      </w:r>
    </w:p>
    <w:p>
      <w:pPr>
        <w:shd w:fill="F4F4F4" w:val="clear"/>
        <w:spacing w:after="0" w:before="0" w:line="250"/>
        <w:ind w:left="120" w:right="120"/>
      </w:pPr>
      <w:r>
        <w:rPr>
          <w:rFonts w:ascii="Consolas" w:cs="Consolas" w:eastAsia="Consolas" w:hAnsi="Consolas"/>
          <w:sz w:val="17"/>
          <w:szCs w:val="17"/>
        </w:rPr>
        <w:t xml:space="preserve">├── faults.geojson        (optional)</w:t>
      </w:r>
    </w:p>
    <w:p>
      <w:pPr>
        <w:shd w:fill="F4F4F4" w:val="clear"/>
        <w:spacing w:after="130" w:before="0" w:line="250"/>
        <w:ind w:left="120" w:right="120"/>
      </w:pPr>
      <w:r>
        <w:rPr>
          <w:rFonts w:ascii="Consolas" w:cs="Consolas" w:eastAsia="Consolas" w:hAnsi="Consolas"/>
          <w:sz w:val="17"/>
          <w:szCs w:val="17"/>
        </w:rPr>
        <w:t xml:space="preserve">└── granites.geojson      (optional)</w:t>
      </w:r>
    </w:p>
    <w:p>
      <w:pPr>
        <w:pStyle w:val="Heading3"/>
        <w:spacing w:after="90" w:before="200"/>
      </w:pPr>
      <w:r>
        <w:rPr>
          <w:b/>
          <w:bCs/>
          <w:sz w:val="22"/>
          <w:szCs w:val="22"/>
        </w:rPr>
        <w:t xml:space="preserve">Step 4 — Edit the three lines and run</w:t>
      </w:r>
    </w:p>
    <w:p>
      <w:pPr>
        <w:shd w:fill="F4F4F4" w:val="clear"/>
        <w:spacing w:after="0" w:before="40" w:line="250"/>
        <w:ind w:left="120" w:right="120"/>
      </w:pPr>
      <w:r>
        <w:rPr>
          <w:rFonts w:ascii="Consolas" w:cs="Consolas" w:eastAsia="Consolas" w:hAnsi="Consolas"/>
          <w:sz w:val="17"/>
          <w:szCs w:val="17"/>
        </w:rPr>
        <w:t xml:space="preserve">COMMODITY          = "Li"</w:t>
      </w:r>
    </w:p>
    <w:p>
      <w:pPr>
        <w:shd w:fill="F4F4F4" w:val="clear"/>
        <w:spacing w:after="0" w:before="0" w:line="250"/>
        <w:ind w:left="120" w:right="120"/>
      </w:pPr>
      <w:r>
        <w:rPr>
          <w:rFonts w:ascii="Consolas" w:cs="Consolas" w:eastAsia="Consolas" w:hAnsi="Consolas"/>
          <w:sz w:val="17"/>
          <w:szCs w:val="17"/>
        </w:rPr>
        <w:t xml:space="preserve">STUDY_AREA_LONLAT  = (76.75, 12.55, 77.05, 12.80)</w:t>
      </w:r>
    </w:p>
    <w:p>
      <w:pPr>
        <w:shd w:fill="F4F4F4" w:val="clear"/>
        <w:spacing w:after="0" w:before="0" w:line="250"/>
        <w:ind w:left="120" w:right="120"/>
      </w:pPr>
      <w:r>
        <w:rPr>
          <w:rFonts w:ascii="Consolas" w:cs="Consolas" w:eastAsia="Consolas" w:hAnsi="Consolas"/>
          <w:sz w:val="17"/>
          <w:szCs w:val="17"/>
        </w:rPr>
        <w:t xml:space="preserve">UTM_EPSG           = "EPSG:32643"</w:t>
      </w:r>
    </w:p>
    <w:p>
      <w:pPr>
        <w:shd w:fill="F4F4F4" w:val="clear"/>
        <w:spacing w:after="0" w:before="0" w:line="250"/>
        <w:ind w:left="120" w:right="120"/>
      </w:pPr>
      <w:r>
        <w:rPr>
          <w:rFonts w:ascii="Consolas" w:cs="Consolas" w:eastAsia="Consolas" w:hAnsi="Consolas"/>
          <w:sz w:val="17"/>
          <w:szCs w:val="17"/>
        </w:rPr>
        <w:t xml:space="preserve"> </w:t>
      </w:r>
    </w:p>
    <w:p>
      <w:pPr>
        <w:shd w:fill="F4F4F4" w:val="clear"/>
        <w:spacing w:after="130" w:before="0" w:line="250"/>
        <w:ind w:left="120" w:right="120"/>
      </w:pPr>
      <w:r>
        <w:rPr>
          <w:rFonts w:ascii="Consolas" w:cs="Consolas" w:eastAsia="Consolas" w:hAnsi="Consolas"/>
          <w:sz w:val="17"/>
          <w:szCs w:val="17"/>
        </w:rPr>
        <w:t xml:space="preserve">python real_data_example.py</w:t>
      </w:r>
    </w:p>
    <w:p>
      <w:pPr>
        <w:pStyle w:val="Heading3"/>
        <w:spacing w:after="90" w:before="200"/>
      </w:pPr>
      <w:r>
        <w:rPr>
          <w:b/>
          <w:bCs/>
          <w:sz w:val="22"/>
          <w:szCs w:val="22"/>
        </w:rPr>
        <w:t xml:space="preserve">Step 5 — Read the results</w:t>
      </w:r>
    </w:p>
    <w:p>
      <w:pPr>
        <w:spacing w:after="130" w:line="276"/>
        <w:jc w:val="both"/>
      </w:pPr>
      <w:r>
        <w:t xml:space="preserve">Open </w:t>
      </w:r>
      <w:r>
        <w:rPr>
          <w:rFonts w:ascii="Consolas" w:cs="Consolas" w:eastAsia="Consolas" w:hAnsi="Consolas"/>
        </w:rPr>
        <w:t xml:space="preserve">outputs/real_prospectivity.tif</w:t>
      </w:r>
      <w:r>
        <w:t xml:space="preserve"> in QGIS to see the heatmap over a basemap, check </w:t>
      </w:r>
      <w:r>
        <w:rPr>
          <w:rFonts w:ascii="Consolas" w:cs="Consolas" w:eastAsia="Consolas" w:hAnsi="Consolas"/>
        </w:rPr>
        <w:t xml:space="preserve">outputs/real_validation.png</w:t>
      </w:r>
      <w:r>
        <w:t xml:space="preserve"> for the ROC/Nd, and consult </w:t>
      </w:r>
      <w:r>
        <w:rPr>
          <w:rFonts w:ascii="Consolas" w:cs="Consolas" w:eastAsia="Consolas" w:hAnsi="Consolas"/>
        </w:rPr>
        <w:t xml:space="preserve">outputs/real_metrics.json</w:t>
      </w:r>
      <w:r>
        <w:t xml:space="preserve"> for the numbers. Then add geophysics/geochemistry layers (Tier 2) and re-run to strengthen the map.</w:t>
      </w:r>
    </w:p>
    <w:p>
      <w:pPr>
        <w:pStyle w:val="Heading1"/>
        <w:spacing w:after="150" w:before="360"/>
      </w:pPr>
      <w:r>
        <w:rPr>
          <w:b/>
          <w:bCs/>
          <w:color w:val="1F4E79"/>
          <w:sz w:val="30"/>
          <w:szCs w:val="30"/>
        </w:rPr>
        <w:t xml:space="preserve">11. Interpreting and using the map</w:t>
      </w:r>
    </w:p>
    <w:p>
      <w:pPr>
        <w:pStyle w:val="ListParagraph"/>
        <w:numPr>
          <w:ilvl w:val="0"/>
          <w:numId w:val="1"/>
        </w:numPr>
        <w:spacing w:after="70" w:line="268"/>
      </w:pPr>
      <w:r>
        <w:rPr>
          <w:b/>
          <w:bCs/>
        </w:rPr>
        <w:t xml:space="preserve">Rank, don’t threshold. </w:t>
      </w:r>
      <w:r>
        <w:t xml:space="preserve">Treat the score as a ranking. Start fieldwork in the brightest few percent of the area rather than picking an arbitrary cut-off.</w:t>
      </w:r>
    </w:p>
    <w:p>
      <w:pPr>
        <w:pStyle w:val="ListParagraph"/>
        <w:numPr>
          <w:ilvl w:val="0"/>
          <w:numId w:val="1"/>
        </w:numPr>
        <w:spacing w:after="70" w:line="268"/>
      </w:pPr>
      <w:r>
        <w:rPr>
          <w:b/>
          <w:bCs/>
        </w:rPr>
        <w:t xml:space="preserve">Cross-check with uncertainty. </w:t>
      </w:r>
      <w:r>
        <w:t xml:space="preserve">A bright cell with high uncertainty means “promising but under-constrained” — a candidate for more data rather than an immediate drill target.</w:t>
      </w:r>
    </w:p>
    <w:p>
      <w:pPr>
        <w:pStyle w:val="ListParagraph"/>
        <w:numPr>
          <w:ilvl w:val="0"/>
          <w:numId w:val="1"/>
        </w:numPr>
        <w:spacing w:after="70" w:line="268"/>
      </w:pPr>
      <w:r>
        <w:rPr>
          <w:b/>
          <w:bCs/>
        </w:rPr>
        <w:t xml:space="preserve">Believe the honest map. </w:t>
      </w:r>
      <w:r>
        <w:t xml:space="preserve">Use the out-of-fold metrics as your realistic expectation of performance on new ground; the delivered map is sharper but naturally optimistic.</w:t>
      </w:r>
    </w:p>
    <w:p>
      <w:pPr>
        <w:pStyle w:val="ListParagraph"/>
        <w:numPr>
          <w:ilvl w:val="0"/>
          <w:numId w:val="1"/>
        </w:numPr>
        <w:spacing w:after="70" w:line="268"/>
      </w:pPr>
      <w:r>
        <w:rPr>
          <w:b/>
          <w:bCs/>
        </w:rPr>
        <w:t xml:space="preserve">Sanity-check against knowledge. </w:t>
      </w:r>
      <w:r>
        <w:t xml:space="preserve">If the data-driven map and the fuzzy benchmark agree on a target, confidence is higher.</w:t>
      </w:r>
    </w:p>
    <w:p>
      <w:pPr>
        <w:pStyle w:val="ListParagraph"/>
        <w:numPr>
          <w:ilvl w:val="0"/>
          <w:numId w:val="1"/>
        </w:numPr>
        <w:spacing w:after="70" w:line="268"/>
      </w:pPr>
      <w:r>
        <w:rPr>
          <w:b/>
          <w:bCs/>
        </w:rPr>
        <w:t xml:space="preserve">Watch the importance chart. </w:t>
      </w:r>
      <w:r>
        <w:t xml:space="preserve">If an implausible layer dominates, revisit that input’s quality before trusting the map.</w:t>
      </w:r>
    </w:p>
    <w:p>
      <w:pPr>
        <w:pBdr>
          <w:left w:val="single" w:color="C79A2E" w:sz="18" w:space="8"/>
        </w:pBdr>
        <w:shd w:fill="FBEFD6" w:val="clear"/>
        <w:spacing w:after="150" w:before="60" w:line="272"/>
        <w:ind w:left="140" w:right="140"/>
      </w:pPr>
      <w:r>
        <w:rPr>
          <w:b/>
          <w:bCs/>
        </w:rPr>
        <w:t xml:space="preserve">Important:  </w:t>
      </w:r>
      <w:r>
        <w:t xml:space="preserve">A prospectivity map narrows where to look; it does not prove a deposit exists. Every target still requires field checking, sampling and, ultimately, drilling.</w:t>
      </w:r>
    </w:p>
    <w:p>
      <w:pPr>
        <w:pStyle w:val="Heading1"/>
        <w:spacing w:after="150" w:before="360"/>
      </w:pPr>
      <w:r>
        <w:rPr>
          <w:b/>
          <w:bCs/>
          <w:color w:val="1F4E79"/>
          <w:sz w:val="30"/>
          <w:szCs w:val="30"/>
        </w:rPr>
        <w:t xml:space="preserve">12. Troubleshooting</w:t>
      </w:r>
    </w:p>
    <w:tbl>
      <w:tblPr>
        <w:tblW w:type="dxa" w:w="9360"/>
        <w:tblBorders>
          <w:top w:val="single" w:color="AAB7C4" w:sz="4"/>
          <w:left w:val="single" w:color="AAB7C4" w:sz="4"/>
          <w:bottom w:val="single" w:color="AAB7C4" w:sz="4"/>
          <w:right w:val="single" w:color="AAB7C4" w:sz="4"/>
          <w:insideH w:val="single" w:color="D3DCE6" w:sz="2"/>
          <w:insideV w:val="single" w:color="D3DCE6" w:sz="2"/>
        </w:tblBorders>
      </w:tblPr>
      <w:tblGrid>
        <w:gridCol w:w="3931"/>
        <w:gridCol w:w="5429"/>
      </w:tblGrid>
      <w:tr>
        <w:trPr>
          <w:tblHeader/>
        </w:trPr>
        <w:tc>
          <w:tcPr>
            <w:tcW w:type="dxa" w:w="3931"/>
            <w:shd w:fill="1F4E79" w:val="clear"/>
            <w:tcMar>
              <w:top w:type="dxa" w:w="40"/>
              <w:left w:type="dxa" w:w="90"/>
              <w:bottom w:type="dxa" w:w="40"/>
              <w:right w:type="dxa" w:w="90"/>
            </w:tcMar>
          </w:tcPr>
          <w:p>
            <w:pPr>
              <w:spacing w:after="0" w:line="250"/>
              <w:jc w:val="left"/>
            </w:pPr>
            <w:r>
              <w:rPr>
                <w:b/>
                <w:bCs/>
                <w:color w:val="FFFFFF"/>
                <w:sz w:val="18"/>
                <w:szCs w:val="18"/>
              </w:rPr>
              <w:t xml:space="preserve">Symptom</w:t>
            </w:r>
          </w:p>
        </w:tc>
        <w:tc>
          <w:tcPr>
            <w:tcW w:type="dxa" w:w="5429"/>
            <w:shd w:fill="1F4E79" w:val="clear"/>
            <w:tcMar>
              <w:top w:type="dxa" w:w="40"/>
              <w:left w:type="dxa" w:w="90"/>
              <w:bottom w:type="dxa" w:w="40"/>
              <w:right w:type="dxa" w:w="90"/>
            </w:tcMar>
          </w:tcPr>
          <w:p>
            <w:pPr>
              <w:spacing w:after="0" w:line="250"/>
              <w:jc w:val="left"/>
            </w:pPr>
            <w:r>
              <w:rPr>
                <w:b/>
                <w:bCs/>
                <w:color w:val="FFFFFF"/>
                <w:sz w:val="18"/>
                <w:szCs w:val="18"/>
              </w:rPr>
              <w:t xml:space="preserve">Cause and fix</w:t>
            </w:r>
          </w:p>
        </w:tc>
      </w:tr>
      <w:tr>
        <w:tc>
          <w:tcPr>
            <w:tcW w:type="dxa" w:w="3931"/>
            <w:tcMar>
              <w:top w:type="dxa" w:w="40"/>
              <w:left w:type="dxa" w:w="90"/>
              <w:bottom w:type="dxa" w:w="40"/>
              <w:right w:type="dxa" w:w="90"/>
            </w:tcMar>
          </w:tcPr>
          <w:p>
            <w:pPr>
              <w:spacing w:after="0" w:line="250"/>
              <w:jc w:val="left"/>
            </w:pPr>
            <w:r>
              <w:rPr>
                <w:b w:val="false"/>
                <w:bCs w:val="false"/>
                <w:sz w:val="18"/>
                <w:szCs w:val="18"/>
              </w:rPr>
              <w:t xml:space="preserve">“ModuleNotFoundError: rasterio” (or GDAL errors on install)</w:t>
            </w:r>
          </w:p>
        </w:tc>
        <w:tc>
          <w:tcPr>
            <w:tcW w:type="dxa" w:w="5429"/>
            <w:tcMar>
              <w:top w:type="dxa" w:w="40"/>
              <w:left w:type="dxa" w:w="90"/>
              <w:bottom w:type="dxa" w:w="40"/>
              <w:right w:type="dxa" w:w="90"/>
            </w:tcMar>
          </w:tcPr>
          <w:p>
            <w:pPr>
              <w:spacing w:after="0" w:line="250"/>
              <w:jc w:val="left"/>
            </w:pPr>
            <w:r>
              <w:rPr>
                <w:b w:val="false"/>
                <w:bCs w:val="false"/>
                <w:sz w:val="18"/>
                <w:szCs w:val="18"/>
              </w:rPr>
              <w:t xml:space="preserve">Install rasterio from conda-forge before pip: conda install -c conda-forge rasterio -y (Section 6.2).</w:t>
            </w:r>
          </w:p>
        </w:tc>
      </w:tr>
      <w:tr>
        <w:tc>
          <w:tcPr>
            <w:tcW w:type="dxa" w:w="3931"/>
            <w:shd w:fill="F2F6FB" w:val="clear"/>
            <w:tcMar>
              <w:top w:type="dxa" w:w="40"/>
              <w:left w:type="dxa" w:w="90"/>
              <w:bottom w:type="dxa" w:w="40"/>
              <w:right w:type="dxa" w:w="90"/>
            </w:tcMar>
          </w:tcPr>
          <w:p>
            <w:pPr>
              <w:spacing w:after="0" w:line="250"/>
              <w:jc w:val="left"/>
            </w:pPr>
            <w:r>
              <w:rPr>
                <w:b w:val="false"/>
                <w:bCs w:val="false"/>
                <w:sz w:val="18"/>
                <w:szCs w:val="18"/>
              </w:rPr>
              <w:t xml:space="preserve">“cannot identify image file” in the web app</w:t>
            </w:r>
          </w:p>
        </w:tc>
        <w:tc>
          <w:tcPr>
            <w:tcW w:type="dxa" w:w="5429"/>
            <w:shd w:fill="F2F6FB" w:val="clear"/>
            <w:tcMar>
              <w:top w:type="dxa" w:w="40"/>
              <w:left w:type="dxa" w:w="90"/>
              <w:bottom w:type="dxa" w:w="40"/>
              <w:right w:type="dxa" w:w="90"/>
            </w:tcMar>
          </w:tcPr>
          <w:p>
            <w:pPr>
              <w:spacing w:after="0" w:line="250"/>
              <w:jc w:val="left"/>
            </w:pPr>
            <w:r>
              <w:rPr>
                <w:b w:val="false"/>
                <w:bCs w:val="false"/>
                <w:sz w:val="18"/>
                <w:szCs w:val="18"/>
              </w:rPr>
              <w:t xml:space="preserve">An older build issue, fixed in v1.0. Ensure you are running the app.py shipped with this package.</w:t>
            </w:r>
          </w:p>
        </w:tc>
      </w:tr>
      <w:tr>
        <w:tc>
          <w:tcPr>
            <w:tcW w:type="dxa" w:w="3931"/>
            <w:tcMar>
              <w:top w:type="dxa" w:w="40"/>
              <w:left w:type="dxa" w:w="90"/>
              <w:bottom w:type="dxa" w:w="40"/>
              <w:right w:type="dxa" w:w="90"/>
            </w:tcMar>
          </w:tcPr>
          <w:p>
            <w:pPr>
              <w:spacing w:after="0" w:line="250"/>
              <w:jc w:val="left"/>
            </w:pPr>
            <w:r>
              <w:rPr>
                <w:b w:val="false"/>
                <w:bCs w:val="false"/>
                <w:sz w:val="18"/>
                <w:szCs w:val="18"/>
              </w:rPr>
              <w:t xml:space="preserve">The app opens but figures don’t show</w:t>
            </w:r>
          </w:p>
        </w:tc>
        <w:tc>
          <w:tcPr>
            <w:tcW w:type="dxa" w:w="5429"/>
            <w:tcMar>
              <w:top w:type="dxa" w:w="40"/>
              <w:left w:type="dxa" w:w="90"/>
              <w:bottom w:type="dxa" w:w="40"/>
              <w:right w:type="dxa" w:w="90"/>
            </w:tcMar>
          </w:tcPr>
          <w:p>
            <w:pPr>
              <w:spacing w:after="0" w:line="250"/>
              <w:jc w:val="left"/>
            </w:pPr>
            <w:r>
              <w:rPr>
                <w:b w:val="false"/>
                <w:bCs w:val="false"/>
                <w:sz w:val="18"/>
                <w:szCs w:val="18"/>
              </w:rPr>
              <w:t xml:space="preserve">Refresh the browser tab; if it persists, stop (Ctrl+C) and rerun streamlit run app.py.</w:t>
            </w:r>
          </w:p>
        </w:tc>
      </w:tr>
      <w:tr>
        <w:tc>
          <w:tcPr>
            <w:tcW w:type="dxa" w:w="3931"/>
            <w:shd w:fill="F2F6FB" w:val="clear"/>
            <w:tcMar>
              <w:top w:type="dxa" w:w="40"/>
              <w:left w:type="dxa" w:w="90"/>
              <w:bottom w:type="dxa" w:w="40"/>
              <w:right w:type="dxa" w:w="90"/>
            </w:tcMar>
          </w:tcPr>
          <w:p>
            <w:pPr>
              <w:spacing w:after="0" w:line="250"/>
              <w:jc w:val="left"/>
            </w:pPr>
            <w:r>
              <w:rPr>
                <w:b w:val="false"/>
                <w:bCs w:val="false"/>
                <w:sz w:val="18"/>
                <w:szCs w:val="18"/>
              </w:rPr>
              <w:t xml:space="preserve">real_data_example prints “No input files found”</w:t>
            </w:r>
          </w:p>
        </w:tc>
        <w:tc>
          <w:tcPr>
            <w:tcW w:type="dxa" w:w="5429"/>
            <w:shd w:fill="F2F6FB" w:val="clear"/>
            <w:tcMar>
              <w:top w:type="dxa" w:w="40"/>
              <w:left w:type="dxa" w:w="90"/>
              <w:bottom w:type="dxa" w:w="40"/>
              <w:right w:type="dxa" w:w="90"/>
            </w:tcMar>
          </w:tcPr>
          <w:p>
            <w:pPr>
              <w:spacing w:after="0" w:line="250"/>
              <w:jc w:val="left"/>
            </w:pPr>
            <w:r>
              <w:rPr>
                <w:b w:val="false"/>
                <w:bCs w:val="false"/>
                <w:sz w:val="18"/>
                <w:szCs w:val="18"/>
              </w:rPr>
              <w:t xml:space="preserve">Your data/ folder is empty or misnamed. Check the exact file names in Section 9.4.</w:t>
            </w:r>
          </w:p>
        </w:tc>
      </w:tr>
      <w:tr>
        <w:tc>
          <w:tcPr>
            <w:tcW w:type="dxa" w:w="3931"/>
            <w:tcMar>
              <w:top w:type="dxa" w:w="40"/>
              <w:left w:type="dxa" w:w="90"/>
              <w:bottom w:type="dxa" w:w="40"/>
              <w:right w:type="dxa" w:w="90"/>
            </w:tcMar>
          </w:tcPr>
          <w:p>
            <w:pPr>
              <w:spacing w:after="0" w:line="250"/>
              <w:jc w:val="left"/>
            </w:pPr>
            <w:r>
              <w:rPr>
                <w:b w:val="false"/>
                <w:bCs w:val="false"/>
                <w:sz w:val="18"/>
                <w:szCs w:val="18"/>
              </w:rPr>
              <w:t xml:space="preserve">“cannot train/validate: occurrences.csv missing”</w:t>
            </w:r>
          </w:p>
        </w:tc>
        <w:tc>
          <w:tcPr>
            <w:tcW w:type="dxa" w:w="5429"/>
            <w:tcMar>
              <w:top w:type="dxa" w:w="40"/>
              <w:left w:type="dxa" w:w="90"/>
              <w:bottom w:type="dxa" w:w="40"/>
              <w:right w:type="dxa" w:w="90"/>
            </w:tcMar>
          </w:tcPr>
          <w:p>
            <w:pPr>
              <w:spacing w:after="0" w:line="250"/>
              <w:jc w:val="left"/>
            </w:pPr>
            <w:r>
              <w:rPr>
                <w:b w:val="false"/>
                <w:bCs w:val="false"/>
                <w:sz w:val="18"/>
                <w:szCs w:val="18"/>
              </w:rPr>
              <w:t xml:space="preserve">Add data/occurrences.csv with lon,lat rows — it is the one required input.</w:t>
            </w:r>
          </w:p>
        </w:tc>
      </w:tr>
      <w:tr>
        <w:tc>
          <w:tcPr>
            <w:tcW w:type="dxa" w:w="3931"/>
            <w:shd w:fill="F2F6FB" w:val="clear"/>
            <w:tcMar>
              <w:top w:type="dxa" w:w="40"/>
              <w:left w:type="dxa" w:w="90"/>
              <w:bottom w:type="dxa" w:w="40"/>
              <w:right w:type="dxa" w:w="90"/>
            </w:tcMar>
          </w:tcPr>
          <w:p>
            <w:pPr>
              <w:spacing w:after="0" w:line="250"/>
              <w:jc w:val="left"/>
            </w:pPr>
            <w:r>
              <w:rPr>
                <w:b w:val="false"/>
                <w:bCs w:val="false"/>
                <w:sz w:val="18"/>
                <w:szCs w:val="18"/>
              </w:rPr>
              <w:t xml:space="preserve">“Very few occurrences in-area”</w:t>
            </w:r>
          </w:p>
        </w:tc>
        <w:tc>
          <w:tcPr>
            <w:tcW w:type="dxa" w:w="5429"/>
            <w:shd w:fill="F2F6FB" w:val="clear"/>
            <w:tcMar>
              <w:top w:type="dxa" w:w="40"/>
              <w:left w:type="dxa" w:w="90"/>
              <w:bottom w:type="dxa" w:w="40"/>
              <w:right w:type="dxa" w:w="90"/>
            </w:tcMar>
          </w:tcPr>
          <w:p>
            <w:pPr>
              <w:spacing w:after="0" w:line="250"/>
              <w:jc w:val="left"/>
            </w:pPr>
            <w:r>
              <w:rPr>
                <w:b w:val="false"/>
                <w:bCs w:val="false"/>
                <w:sz w:val="18"/>
                <w:szCs w:val="18"/>
              </w:rPr>
              <w:t xml:space="preserve">Your bounding box caught too few known points. Enlarge STUDY_AREA_LONLAT.</w:t>
            </w:r>
          </w:p>
        </w:tc>
      </w:tr>
      <w:tr>
        <w:tc>
          <w:tcPr>
            <w:tcW w:type="dxa" w:w="3931"/>
            <w:tcMar>
              <w:top w:type="dxa" w:w="40"/>
              <w:left w:type="dxa" w:w="90"/>
              <w:bottom w:type="dxa" w:w="40"/>
              <w:right w:type="dxa" w:w="90"/>
            </w:tcMar>
          </w:tcPr>
          <w:p>
            <w:pPr>
              <w:spacing w:after="0" w:line="250"/>
              <w:jc w:val="left"/>
            </w:pPr>
            <w:r>
              <w:rPr>
                <w:b w:val="false"/>
                <w:bCs w:val="false"/>
                <w:sz w:val="18"/>
                <w:szCs w:val="18"/>
              </w:rPr>
              <w:t xml:space="preserve">The map looks blank or all one colour</w:t>
            </w:r>
          </w:p>
        </w:tc>
        <w:tc>
          <w:tcPr>
            <w:tcW w:type="dxa" w:w="5429"/>
            <w:tcMar>
              <w:top w:type="dxa" w:w="40"/>
              <w:left w:type="dxa" w:w="90"/>
              <w:bottom w:type="dxa" w:w="40"/>
              <w:right w:type="dxa" w:w="90"/>
            </w:tcMar>
          </w:tcPr>
          <w:p>
            <w:pPr>
              <w:spacing w:after="0" w:line="250"/>
              <w:jc w:val="left"/>
            </w:pPr>
            <w:r>
              <w:rPr>
                <w:b w:val="false"/>
                <w:bCs w:val="false"/>
                <w:sz w:val="18"/>
                <w:szCs w:val="18"/>
              </w:rPr>
              <w:t xml:space="preserve">Usually too few layers or occurrences. Add a DEM and more occurrences; add geophysics/geochem for contrast.</w:t>
            </w:r>
          </w:p>
        </w:tc>
      </w:tr>
      <w:tr>
        <w:tc>
          <w:tcPr>
            <w:tcW w:type="dxa" w:w="3931"/>
            <w:shd w:fill="F2F6FB" w:val="clear"/>
            <w:tcMar>
              <w:top w:type="dxa" w:w="40"/>
              <w:left w:type="dxa" w:w="90"/>
              <w:bottom w:type="dxa" w:w="40"/>
              <w:right w:type="dxa" w:w="90"/>
            </w:tcMar>
          </w:tcPr>
          <w:p>
            <w:pPr>
              <w:spacing w:after="0" w:line="250"/>
              <w:jc w:val="left"/>
            </w:pPr>
            <w:r>
              <w:rPr>
                <w:b w:val="false"/>
                <w:bCs w:val="false"/>
                <w:sz w:val="18"/>
                <w:szCs w:val="18"/>
              </w:rPr>
              <w:t xml:space="preserve">A downloaded raster seems ignored</w:t>
            </w:r>
          </w:p>
        </w:tc>
        <w:tc>
          <w:tcPr>
            <w:tcW w:type="dxa" w:w="5429"/>
            <w:shd w:fill="F2F6FB" w:val="clear"/>
            <w:tcMar>
              <w:top w:type="dxa" w:w="40"/>
              <w:left w:type="dxa" w:w="90"/>
              <w:bottom w:type="dxa" w:w="40"/>
              <w:right w:type="dxa" w:w="90"/>
            </w:tcMar>
          </w:tcPr>
          <w:p>
            <w:pPr>
              <w:spacing w:after="0" w:line="250"/>
              <w:jc w:val="left"/>
            </w:pPr>
            <w:r>
              <w:rPr>
                <w:b w:val="false"/>
                <w:bCs w:val="false"/>
                <w:sz w:val="18"/>
                <w:szCs w:val="18"/>
              </w:rPr>
              <w:t xml:space="preserve">It must be a .tif with the exact name in Section 9.4; other formats/names are skipped.</w:t>
            </w:r>
          </w:p>
        </w:tc>
      </w:tr>
      <w:tr>
        <w:tc>
          <w:tcPr>
            <w:tcW w:type="dxa" w:w="3931"/>
            <w:tcMar>
              <w:top w:type="dxa" w:w="40"/>
              <w:left w:type="dxa" w:w="90"/>
              <w:bottom w:type="dxa" w:w="40"/>
              <w:right w:type="dxa" w:w="90"/>
            </w:tcMar>
          </w:tcPr>
          <w:p>
            <w:pPr>
              <w:spacing w:after="0" w:line="250"/>
              <w:jc w:val="left"/>
            </w:pPr>
            <w:r>
              <w:rPr>
                <w:b w:val="false"/>
                <w:bCs w:val="false"/>
                <w:sz w:val="18"/>
                <w:szCs w:val="18"/>
              </w:rPr>
              <w:t xml:space="preserve">Nothing downloads automatically</w:t>
            </w:r>
          </w:p>
        </w:tc>
        <w:tc>
          <w:tcPr>
            <w:tcW w:type="dxa" w:w="5429"/>
            <w:tcMar>
              <w:top w:type="dxa" w:w="40"/>
              <w:left w:type="dxa" w:w="90"/>
              <w:bottom w:type="dxa" w:w="40"/>
              <w:right w:type="dxa" w:w="90"/>
            </w:tcMar>
          </w:tcPr>
          <w:p>
            <w:pPr>
              <w:spacing w:after="0" w:line="250"/>
              <w:jc w:val="left"/>
            </w:pPr>
            <w:r>
              <w:rPr>
                <w:b w:val="false"/>
                <w:bCs w:val="false"/>
                <w:sz w:val="18"/>
                <w:szCs w:val="18"/>
              </w:rPr>
              <w:t xml:space="preserve">By design — the package is offline. Download data yourself (Section 9.5); only the optional DEM-fetch in 9.8 uses the network.</w:t>
            </w:r>
          </w:p>
        </w:tc>
      </w:tr>
    </w:tbl>
    <w:p>
      <w:pPr>
        <w:pStyle w:val="Heading1"/>
        <w:spacing w:after="150" w:before="360"/>
      </w:pPr>
      <w:r>
        <w:rPr>
          <w:b/>
          <w:bCs/>
          <w:color w:val="1F4E79"/>
          <w:sz w:val="30"/>
          <w:szCs w:val="30"/>
        </w:rPr>
        <w:t xml:space="preserve">13. Frequently asked questions</w:t>
      </w:r>
    </w:p>
    <w:p>
      <w:pPr>
        <w:spacing w:after="130" w:line="276"/>
        <w:jc w:val="both"/>
      </w:pPr>
      <w:r>
        <w:rPr>
          <w:b/>
          <w:bCs/>
        </w:rPr>
        <w:t xml:space="preserve">Is the program connected to the internet or live geospatial databases? </w:t>
      </w:r>
      <w:r>
        <w:t xml:space="preserve">No. It reads files from your disk. In Mode B you download the public data yourself; the program then works entirely offline. The single exception is the optional DEM-fetch helper in Section 9.8, which you must add and call deliberately.</w:t>
      </w:r>
    </w:p>
    <w:p>
      <w:pPr>
        <w:spacing w:after="130" w:line="276"/>
        <w:jc w:val="both"/>
      </w:pPr>
      <w:r>
        <w:rPr>
          <w:b/>
          <w:bCs/>
        </w:rPr>
        <w:t xml:space="preserve">Can downloads be automated? </w:t>
      </w:r>
      <w:r>
        <w:t xml:space="preserve">Partly. Elevation (OpenTopography) and satellite imagery (Planetary Computer) have programmatic access and could be automated. Most Indian geology/geophysics/geochemistry on NGDR is downloaded through the portal by hand. This keeps the workflow transparent and licence-compliant.</w:t>
      </w:r>
    </w:p>
    <w:p>
      <w:pPr>
        <w:spacing w:after="130" w:line="276"/>
        <w:jc w:val="both"/>
      </w:pPr>
      <w:r>
        <w:rPr>
          <w:b/>
          <w:bCs/>
        </w:rPr>
        <w:t xml:space="preserve">How do I switch to REE instead of lithium? </w:t>
      </w:r>
      <w:r>
        <w:t xml:space="preserve">In the demo, run main("REE"); in the template, set COMMODITY = "REE". The pathfinder-element list changes automatically (LREE-Y-Nb-F instead of Li-Cs-Rb-Ta-Sn).</w:t>
      </w:r>
    </w:p>
    <w:p>
      <w:pPr>
        <w:spacing w:after="130" w:line="276"/>
        <w:jc w:val="both"/>
      </w:pPr>
      <w:r>
        <w:rPr>
          <w:b/>
          <w:bCs/>
        </w:rPr>
        <w:t xml:space="preserve">Do I really need all those datasets? </w:t>
      </w:r>
      <w:r>
        <w:t xml:space="preserve">No. Only a known-occurrences list is strictly required. A DEM is strongly recommended. Everything else is optional and additive.</w:t>
      </w:r>
    </w:p>
    <w:p>
      <w:pPr>
        <w:spacing w:after="130" w:line="276"/>
        <w:jc w:val="both"/>
      </w:pPr>
      <w:r>
        <w:rPr>
          <w:b/>
          <w:bCs/>
        </w:rPr>
        <w:t xml:space="preserve">Why is the demo region synthetic? </w:t>
      </w:r>
      <w:r>
        <w:t xml:space="preserve">So the method can be demonstrated and, uniquely, checked against a known “true” answer without any downloads. On real data you supply real inputs and the same code runs.</w:t>
      </w:r>
    </w:p>
    <w:p>
      <w:pPr>
        <w:spacing w:after="130" w:line="276"/>
        <w:jc w:val="both"/>
      </w:pPr>
      <w:r>
        <w:rPr>
          <w:b/>
          <w:bCs/>
        </w:rPr>
        <w:t xml:space="preserve">Can I use this outside India? </w:t>
      </w:r>
      <w:r>
        <w:t xml:space="preserve">Yes. Use the global sources (OpenTopography, USGS MRDS, OneGeology) and set the appropriate UTM code for your area.</w:t>
      </w:r>
    </w:p>
    <w:p>
      <w:pPr>
        <w:spacing w:after="130" w:line="276"/>
        <w:jc w:val="both"/>
      </w:pPr>
      <w:r>
        <w:rPr>
          <w:b/>
          <w:bCs/>
        </w:rPr>
        <w:t xml:space="preserve">What are the limitations? </w:t>
      </w:r>
      <w:r>
        <w:t xml:space="preserve">Results depend on the quality and completeness of the data you supply and of the known-occurrence list. The map guides exploration; it does not replace fieldwork.</w:t>
      </w:r>
    </w:p>
    <w:p>
      <w:pPr>
        <w:pStyle w:val="Heading1"/>
        <w:spacing w:after="150" w:before="360"/>
      </w:pPr>
      <w:r>
        <w:rPr>
          <w:b/>
          <w:bCs/>
          <w:color w:val="1F4E79"/>
          <w:sz w:val="30"/>
          <w:szCs w:val="30"/>
        </w:rPr>
        <w:t xml:space="preserve">14. Glossary</w:t>
      </w:r>
    </w:p>
    <w:p>
      <w:pPr>
        <w:spacing w:after="80" w:line="268"/>
      </w:pPr>
      <w:r>
        <w:rPr>
          <w:b/>
          <w:bCs/>
        </w:rPr>
        <w:t xml:space="preserve">Pegmatite — </w:t>
      </w:r>
      <w:r>
        <w:t xml:space="preserve">A very coarse-grained igneous rock formed from the last, element-rich liquid of a crystallising granite; host to Li and REE minerals.</w:t>
      </w:r>
    </w:p>
    <w:p>
      <w:pPr>
        <w:spacing w:after="80" w:line="268"/>
      </w:pPr>
      <w:r>
        <w:rPr>
          <w:b/>
          <w:bCs/>
        </w:rPr>
        <w:t xml:space="preserve">LCT / NYF — </w:t>
      </w:r>
      <w:r>
        <w:t xml:space="preserve">The lithium-rich (Lithium–Caesium–Tantalum) and REE-rich (Niobium–Yttrium–Fluorine) pegmatite families.</w:t>
      </w:r>
    </w:p>
    <w:p>
      <w:pPr>
        <w:spacing w:after="80" w:line="268"/>
      </w:pPr>
      <w:r>
        <w:rPr>
          <w:b/>
          <w:bCs/>
        </w:rPr>
        <w:t xml:space="preserve">Prospectivity map — </w:t>
      </w:r>
      <w:r>
        <w:t xml:space="preserve">A grid of 0–1 favourability scores for a deposit type across an area.</w:t>
      </w:r>
    </w:p>
    <w:p>
      <w:pPr>
        <w:spacing w:after="80" w:line="268"/>
      </w:pPr>
      <w:r>
        <w:rPr>
          <w:b/>
          <w:bCs/>
        </w:rPr>
        <w:t xml:space="preserve">Evidence layer / feature — </w:t>
      </w:r>
      <w:r>
        <w:t xml:space="preserve">A map used as input to the model (e.g. distance to structure, magnetic low).</w:t>
      </w:r>
    </w:p>
    <w:p>
      <w:pPr>
        <w:spacing w:after="80" w:line="268"/>
      </w:pPr>
      <w:r>
        <w:rPr>
          <w:b/>
          <w:bCs/>
        </w:rPr>
        <w:t xml:space="preserve">Mineral system — </w:t>
      </w:r>
      <w:r>
        <w:t xml:space="preserve">The set of geological ingredients (source, pathway, host, signature) that together form a deposit.</w:t>
      </w:r>
    </w:p>
    <w:p>
      <w:pPr>
        <w:spacing w:after="80" w:line="268"/>
      </w:pPr>
      <w:r>
        <w:rPr>
          <w:b/>
          <w:bCs/>
        </w:rPr>
        <w:t xml:space="preserve">Radiometrics — </w:t>
      </w:r>
      <w:r>
        <w:t xml:space="preserve">Airborne gamma-ray measurements of potassium (K), thorium (eTh) and uranium (eU).</w:t>
      </w:r>
    </w:p>
    <w:p>
      <w:pPr>
        <w:spacing w:after="80" w:line="268"/>
      </w:pPr>
      <w:r>
        <w:rPr>
          <w:b/>
          <w:bCs/>
        </w:rPr>
        <w:t xml:space="preserve">Aeromagnetics / TMI — </w:t>
      </w:r>
      <w:r>
        <w:t xml:space="preserve">Airborne total-magnetic-intensity survey; pegmatites read as lows.</w:t>
      </w:r>
    </w:p>
    <w:p>
      <w:pPr>
        <w:spacing w:after="80" w:line="268"/>
      </w:pPr>
      <w:r>
        <w:rPr>
          <w:b/>
          <w:bCs/>
        </w:rPr>
        <w:t xml:space="preserve">Geochemistry / pathfinder — </w:t>
      </w:r>
      <w:r>
        <w:t xml:space="preserve">Element concentrations in soils/streams that point to nearby mineralisation.</w:t>
      </w:r>
    </w:p>
    <w:p>
      <w:pPr>
        <w:spacing w:after="80" w:line="268"/>
      </w:pPr>
      <w:r>
        <w:rPr>
          <w:b/>
          <w:bCs/>
        </w:rPr>
        <w:t xml:space="preserve">DEM — </w:t>
      </w:r>
      <w:r>
        <w:t xml:space="preserve">Digital Elevation Model — a grid of ground heights.</w:t>
      </w:r>
    </w:p>
    <w:p>
      <w:pPr>
        <w:spacing w:after="80" w:line="268"/>
      </w:pPr>
      <w:r>
        <w:rPr>
          <w:b/>
          <w:bCs/>
        </w:rPr>
        <w:t xml:space="preserve">Lineament — </w:t>
      </w:r>
      <w:r>
        <w:t xml:space="preserve">A linear landscape feature often marking a fault or fracture.</w:t>
      </w:r>
    </w:p>
    <w:p>
      <w:pPr>
        <w:spacing w:after="80" w:line="268"/>
      </w:pPr>
      <w:r>
        <w:rPr>
          <w:b/>
          <w:bCs/>
        </w:rPr>
        <w:t xml:space="preserve">Cross-validation — </w:t>
      </w:r>
      <w:r>
        <w:t xml:space="preserve">Testing a model on data it did not learn from, to estimate real performance.</w:t>
      </w:r>
    </w:p>
    <w:p>
      <w:pPr>
        <w:spacing w:after="80" w:line="268"/>
      </w:pPr>
      <w:r>
        <w:rPr>
          <w:b/>
          <w:bCs/>
        </w:rPr>
        <w:t xml:space="preserve">Spatial (block) CV — </w:t>
      </w:r>
      <w:r>
        <w:t xml:space="preserve">Cross-validation that hides whole spatial blocks, preventing neighbour leakage.</w:t>
      </w:r>
    </w:p>
    <w:p>
      <w:pPr>
        <w:spacing w:after="80" w:line="268"/>
      </w:pPr>
      <w:r>
        <w:rPr>
          <w:b/>
          <w:bCs/>
        </w:rPr>
        <w:t xml:space="preserve">Out-of-fold (OOF) map — </w:t>
      </w:r>
      <w:r>
        <w:t xml:space="preserve">The map assembled from held-out-block predictions — the honest one.</w:t>
      </w:r>
    </w:p>
    <w:p>
      <w:pPr>
        <w:spacing w:after="80" w:line="268"/>
      </w:pPr>
      <w:r>
        <w:rPr>
          <w:b/>
          <w:bCs/>
        </w:rPr>
        <w:t xml:space="preserve">ROC-AUC — </w:t>
      </w:r>
      <w:r>
        <w:t xml:space="preserve">A 0.5–1.0 score for how well the map separates occurrences from ordinary ground.</w:t>
      </w:r>
    </w:p>
    <w:p>
      <w:pPr>
        <w:spacing w:after="80" w:line="268"/>
      </w:pPr>
      <w:r>
        <w:rPr>
          <w:b/>
          <w:bCs/>
        </w:rPr>
        <w:t xml:space="preserve">Success-rate curve — </w:t>
      </w:r>
      <w:r>
        <w:t xml:space="preserve">% of known deposits captured versus % of area explored.</w:t>
      </w:r>
    </w:p>
    <w:p>
      <w:pPr>
        <w:spacing w:after="80" w:line="268"/>
      </w:pPr>
      <w:r>
        <w:rPr>
          <w:b/>
          <w:bCs/>
        </w:rPr>
        <w:t xml:space="preserve">Normalized Density (Nd) — </w:t>
      </w:r>
      <w:r>
        <w:t xml:space="preserve">How concentrated deposits are in high-score ground; 1 = random.</w:t>
      </w:r>
    </w:p>
    <w:p>
      <w:pPr>
        <w:spacing w:after="80" w:line="268"/>
      </w:pPr>
      <w:r>
        <w:rPr>
          <w:b/>
          <w:bCs/>
        </w:rPr>
        <w:t xml:space="preserve">Fuzzy overlay — </w:t>
      </w:r>
      <w:r>
        <w:t xml:space="preserve">A knowledge-driven combination of layers using expert rules, used as a benchmark.</w:t>
      </w:r>
    </w:p>
    <w:p>
      <w:pPr>
        <w:spacing w:after="80" w:line="268"/>
      </w:pPr>
      <w:r>
        <w:rPr>
          <w:b/>
          <w:bCs/>
        </w:rPr>
        <w:t xml:space="preserve">GeoTIFF — </w:t>
      </w:r>
      <w:r>
        <w:t xml:space="preserve">An image file carrying map coordinates, openable in any GIS.</w:t>
      </w:r>
    </w:p>
    <w:p>
      <w:pPr>
        <w:spacing w:after="80" w:line="268"/>
      </w:pPr>
      <w:r>
        <w:rPr>
          <w:b/>
          <w:bCs/>
        </w:rPr>
        <w:t xml:space="preserve">UTM / EPSG code — </w:t>
      </w:r>
      <w:r>
        <w:t xml:space="preserve">A metre-based map projection zone and its numeric code (e.g. EPSG:32643).</w:t>
      </w:r>
    </w:p>
    <w:p>
      <w:pPr>
        <w:spacing w:after="80" w:line="268"/>
      </w:pPr>
      <w:r>
        <w:rPr>
          <w:b/>
          <w:bCs/>
        </w:rPr>
        <w:t xml:space="preserve">WGS84 (lon/lat) — </w:t>
      </w:r>
      <w:r>
        <w:t xml:space="preserve">The longitude/latitude system used by GPS, in degrees.</w:t>
      </w:r>
    </w:p>
    <w:p>
      <w:pPr>
        <w:pStyle w:val="Heading1"/>
        <w:spacing w:after="150" w:before="360"/>
      </w:pPr>
      <w:r>
        <w:rPr>
          <w:b/>
          <w:bCs/>
          <w:color w:val="1F4E79"/>
          <w:sz w:val="30"/>
          <w:szCs w:val="30"/>
        </w:rPr>
        <w:t xml:space="preserve">Appendix A — Canonical layer reference</w:t>
      </w:r>
    </w:p>
    <w:tbl>
      <w:tblPr>
        <w:tblW w:type="dxa" w:w="9360"/>
        <w:tblBorders>
          <w:top w:val="single" w:color="AAB7C4" w:sz="4"/>
          <w:left w:val="single" w:color="AAB7C4" w:sz="4"/>
          <w:bottom w:val="single" w:color="AAB7C4" w:sz="4"/>
          <w:right w:val="single" w:color="AAB7C4" w:sz="4"/>
          <w:insideH w:val="single" w:color="D3DCE6" w:sz="2"/>
          <w:insideV w:val="single" w:color="D3DCE6" w:sz="2"/>
        </w:tblBorders>
      </w:tblPr>
      <w:tblGrid>
        <w:gridCol w:w="3744"/>
        <w:gridCol w:w="1310"/>
        <w:gridCol w:w="4306"/>
      </w:tblGrid>
      <w:tr>
        <w:trPr>
          <w:tblHeader/>
        </w:trPr>
        <w:tc>
          <w:tcPr>
            <w:tcW w:type="dxa" w:w="3744"/>
            <w:shd w:fill="1F4E79" w:val="clear"/>
            <w:tcMar>
              <w:top w:type="dxa" w:w="40"/>
              <w:left w:type="dxa" w:w="90"/>
              <w:bottom w:type="dxa" w:w="40"/>
              <w:right w:type="dxa" w:w="90"/>
            </w:tcMar>
          </w:tcPr>
          <w:p>
            <w:pPr>
              <w:spacing w:after="0" w:line="250"/>
              <w:jc w:val="left"/>
            </w:pPr>
            <w:r>
              <w:rPr>
                <w:b/>
                <w:bCs/>
                <w:color w:val="FFFFFF"/>
                <w:sz w:val="18"/>
                <w:szCs w:val="18"/>
              </w:rPr>
              <w:t xml:space="preserve">Raw layer name (as the program expects)</w:t>
            </w:r>
          </w:p>
        </w:tc>
        <w:tc>
          <w:tcPr>
            <w:tcW w:type="dxa" w:w="1310"/>
            <w:shd w:fill="1F4E79" w:val="clear"/>
            <w:tcMar>
              <w:top w:type="dxa" w:w="40"/>
              <w:left w:type="dxa" w:w="90"/>
              <w:bottom w:type="dxa" w:w="40"/>
              <w:right w:type="dxa" w:w="90"/>
            </w:tcMar>
          </w:tcPr>
          <w:p>
            <w:pPr>
              <w:spacing w:after="0" w:line="250"/>
              <w:jc w:val="left"/>
            </w:pPr>
            <w:r>
              <w:rPr>
                <w:b/>
                <w:bCs/>
                <w:color w:val="FFFFFF"/>
                <w:sz w:val="18"/>
                <w:szCs w:val="18"/>
              </w:rPr>
              <w:t xml:space="preserve">Units</w:t>
            </w:r>
          </w:p>
        </w:tc>
        <w:tc>
          <w:tcPr>
            <w:tcW w:type="dxa" w:w="4306"/>
            <w:shd w:fill="1F4E79" w:val="clear"/>
            <w:tcMar>
              <w:top w:type="dxa" w:w="40"/>
              <w:left w:type="dxa" w:w="90"/>
              <w:bottom w:type="dxa" w:w="40"/>
              <w:right w:type="dxa" w:w="90"/>
            </w:tcMar>
          </w:tcPr>
          <w:p>
            <w:pPr>
              <w:spacing w:after="0" w:line="250"/>
              <w:jc w:val="left"/>
            </w:pPr>
            <w:r>
              <w:rPr>
                <w:b/>
                <w:bCs/>
                <w:color w:val="FFFFFF"/>
                <w:sz w:val="18"/>
                <w:szCs w:val="18"/>
              </w:rPr>
              <w:t xml:space="preserve">Feeds these engineered indicators</w:t>
            </w:r>
          </w:p>
        </w:tc>
      </w:tr>
      <w:tr>
        <w:tc>
          <w:tcPr>
            <w:tcW w:type="dxa" w:w="374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lithology</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class 0–4</w:t>
            </w:r>
          </w:p>
        </w:tc>
        <w:tc>
          <w:tcPr>
            <w:tcW w:type="dxa" w:w="4306"/>
            <w:tcMar>
              <w:top w:type="dxa" w:w="40"/>
              <w:left w:type="dxa" w:w="90"/>
              <w:bottom w:type="dxa" w:w="40"/>
              <w:right w:type="dxa" w:w="90"/>
            </w:tcMar>
          </w:tcPr>
          <w:p>
            <w:pPr>
              <w:spacing w:after="0" w:line="250"/>
              <w:jc w:val="left"/>
            </w:pPr>
            <w:r>
              <w:rPr>
                <w:b w:val="false"/>
                <w:bCs w:val="false"/>
                <w:sz w:val="18"/>
                <w:szCs w:val="18"/>
              </w:rPr>
              <w:t xml:space="preserve">One indicator per rock class</w:t>
            </w:r>
          </w:p>
        </w:tc>
      </w:tr>
      <w:tr>
        <w:tc>
          <w:tcPr>
            <w:tcW w:type="dxa" w:w="374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radiometric_K</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%K</w:t>
            </w:r>
          </w:p>
        </w:tc>
        <w:tc>
          <w:tcPr>
            <w:tcW w:type="dxa" w:w="4306"/>
            <w:shd w:fill="F2F6FB" w:val="clear"/>
            <w:tcMar>
              <w:top w:type="dxa" w:w="40"/>
              <w:left w:type="dxa" w:w="90"/>
              <w:bottom w:type="dxa" w:w="40"/>
              <w:right w:type="dxa" w:w="90"/>
            </w:tcMar>
          </w:tcPr>
          <w:p>
            <w:pPr>
              <w:spacing w:after="0" w:line="250"/>
              <w:jc w:val="left"/>
            </w:pPr>
            <w:r>
              <w:rPr>
                <w:b w:val="false"/>
                <w:bCs w:val="false"/>
                <w:sz w:val="18"/>
                <w:szCs w:val="18"/>
              </w:rPr>
              <w:t xml:space="preserve">rad_K; ratios Th/K, U/K; radiometric anomaly</w:t>
            </w:r>
          </w:p>
        </w:tc>
      </w:tr>
      <w:tr>
        <w:tc>
          <w:tcPr>
            <w:tcW w:type="dxa" w:w="374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radiometric_eTh</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ppm eTh</w:t>
            </w:r>
          </w:p>
        </w:tc>
        <w:tc>
          <w:tcPr>
            <w:tcW w:type="dxa" w:w="4306"/>
            <w:tcMar>
              <w:top w:type="dxa" w:w="40"/>
              <w:left w:type="dxa" w:w="90"/>
              <w:bottom w:type="dxa" w:w="40"/>
              <w:right w:type="dxa" w:w="90"/>
            </w:tcMar>
          </w:tcPr>
          <w:p>
            <w:pPr>
              <w:spacing w:after="0" w:line="250"/>
              <w:jc w:val="left"/>
            </w:pPr>
            <w:r>
              <w:rPr>
                <w:b w:val="false"/>
                <w:bCs w:val="false"/>
                <w:sz w:val="18"/>
                <w:szCs w:val="18"/>
              </w:rPr>
              <w:t xml:space="preserve">Th/K ratio; radiometric anomaly</w:t>
            </w:r>
          </w:p>
        </w:tc>
      </w:tr>
      <w:tr>
        <w:tc>
          <w:tcPr>
            <w:tcW w:type="dxa" w:w="374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radiometric_eU</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ppm eU</w:t>
            </w:r>
          </w:p>
        </w:tc>
        <w:tc>
          <w:tcPr>
            <w:tcW w:type="dxa" w:w="4306"/>
            <w:shd w:fill="F2F6FB" w:val="clear"/>
            <w:tcMar>
              <w:top w:type="dxa" w:w="40"/>
              <w:left w:type="dxa" w:w="90"/>
              <w:bottom w:type="dxa" w:w="40"/>
              <w:right w:type="dxa" w:w="90"/>
            </w:tcMar>
          </w:tcPr>
          <w:p>
            <w:pPr>
              <w:spacing w:after="0" w:line="250"/>
              <w:jc w:val="left"/>
            </w:pPr>
            <w:r>
              <w:rPr>
                <w:b w:val="false"/>
                <w:bCs w:val="false"/>
                <w:sz w:val="18"/>
                <w:szCs w:val="18"/>
              </w:rPr>
              <w:t xml:space="preserve">U/K ratio; radiometric anomaly</w:t>
            </w:r>
          </w:p>
        </w:tc>
      </w:tr>
      <w:tr>
        <w:tc>
          <w:tcPr>
            <w:tcW w:type="dxa" w:w="374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magnetics_TMI</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nT</w:t>
            </w:r>
          </w:p>
        </w:tc>
        <w:tc>
          <w:tcPr>
            <w:tcW w:type="dxa" w:w="4306"/>
            <w:tcMar>
              <w:top w:type="dxa" w:w="40"/>
              <w:left w:type="dxa" w:w="90"/>
              <w:bottom w:type="dxa" w:w="40"/>
              <w:right w:type="dxa" w:w="90"/>
            </w:tcMar>
          </w:tcPr>
          <w:p>
            <w:pPr>
              <w:spacing w:after="0" w:line="250"/>
              <w:jc w:val="left"/>
            </w:pPr>
            <w:r>
              <w:rPr>
                <w:b w:val="false"/>
                <w:bCs w:val="false"/>
                <w:sz w:val="18"/>
                <w:szCs w:val="18"/>
              </w:rPr>
              <w:t xml:space="preserve">Magnetic-low indicator; magnetic edge</w:t>
            </w:r>
          </w:p>
        </w:tc>
      </w:tr>
      <w:tr>
        <w:tc>
          <w:tcPr>
            <w:tcW w:type="dxa" w:w="374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gravity_resid</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mGal</w:t>
            </w:r>
          </w:p>
        </w:tc>
        <w:tc>
          <w:tcPr>
            <w:tcW w:type="dxa" w:w="4306"/>
            <w:shd w:fill="F2F6FB" w:val="clear"/>
            <w:tcMar>
              <w:top w:type="dxa" w:w="40"/>
              <w:left w:type="dxa" w:w="90"/>
              <w:bottom w:type="dxa" w:w="40"/>
              <w:right w:type="dxa" w:w="90"/>
            </w:tcMar>
          </w:tcPr>
          <w:p>
            <w:pPr>
              <w:spacing w:after="0" w:line="250"/>
              <w:jc w:val="left"/>
            </w:pPr>
            <w:r>
              <w:rPr>
                <w:b w:val="false"/>
                <w:bCs w:val="false"/>
                <w:sz w:val="18"/>
                <w:szCs w:val="18"/>
              </w:rPr>
              <w:t xml:space="preserve">Gravity residual</w:t>
            </w:r>
          </w:p>
        </w:tc>
      </w:tr>
      <w:tr>
        <w:tc>
          <w:tcPr>
            <w:tcW w:type="dxa" w:w="374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geochem_pathfinder</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index</w:t>
            </w:r>
          </w:p>
        </w:tc>
        <w:tc>
          <w:tcPr>
            <w:tcW w:type="dxa" w:w="4306"/>
            <w:tcMar>
              <w:top w:type="dxa" w:w="40"/>
              <w:left w:type="dxa" w:w="90"/>
              <w:bottom w:type="dxa" w:w="40"/>
              <w:right w:type="dxa" w:w="90"/>
            </w:tcMar>
          </w:tcPr>
          <w:p>
            <w:pPr>
              <w:spacing w:after="0" w:line="250"/>
              <w:jc w:val="left"/>
            </w:pPr>
            <w:r>
              <w:rPr>
                <w:b w:val="false"/>
                <w:bCs w:val="false"/>
                <w:sz w:val="18"/>
                <w:szCs w:val="18"/>
              </w:rPr>
              <w:t xml:space="preserve">Geochemical pathfinder</w:t>
            </w:r>
          </w:p>
        </w:tc>
      </w:tr>
      <w:tr>
        <w:tc>
          <w:tcPr>
            <w:tcW w:type="dxa" w:w="374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dem_elevation</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m</w:t>
            </w:r>
          </w:p>
        </w:tc>
        <w:tc>
          <w:tcPr>
            <w:tcW w:type="dxa" w:w="4306"/>
            <w:shd w:fill="F2F6FB" w:val="clear"/>
            <w:tcMar>
              <w:top w:type="dxa" w:w="40"/>
              <w:left w:type="dxa" w:w="90"/>
              <w:bottom w:type="dxa" w:w="40"/>
              <w:right w:type="dxa" w:w="90"/>
            </w:tcMar>
          </w:tcPr>
          <w:p>
            <w:pPr>
              <w:spacing w:after="0" w:line="250"/>
              <w:jc w:val="left"/>
            </w:pPr>
            <w:r>
              <w:rPr>
                <w:b w:val="false"/>
                <w:bCs w:val="false"/>
                <w:sz w:val="18"/>
                <w:szCs w:val="18"/>
              </w:rPr>
              <w:t xml:space="preserve">Terrain roughness; slope</w:t>
            </w:r>
          </w:p>
        </w:tc>
      </w:tr>
      <w:tr>
        <w:tc>
          <w:tcPr>
            <w:tcW w:type="dxa" w:w="374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dist_fertile_granite_m</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m</w:t>
            </w:r>
          </w:p>
        </w:tc>
        <w:tc>
          <w:tcPr>
            <w:tcW w:type="dxa" w:w="4306"/>
            <w:tcMar>
              <w:top w:type="dxa" w:w="40"/>
              <w:left w:type="dxa" w:w="90"/>
              <w:bottom w:type="dxa" w:w="40"/>
              <w:right w:type="dxa" w:w="90"/>
            </w:tcMar>
          </w:tcPr>
          <w:p>
            <w:pPr>
              <w:spacing w:after="0" w:line="250"/>
              <w:jc w:val="left"/>
            </w:pPr>
            <w:r>
              <w:rPr>
                <w:b w:val="false"/>
                <w:bCs w:val="false"/>
                <w:sz w:val="18"/>
                <w:szCs w:val="18"/>
              </w:rPr>
              <w:t xml:space="preserve">Source/halo proximity</w:t>
            </w:r>
          </w:p>
        </w:tc>
      </w:tr>
      <w:tr>
        <w:tc>
          <w:tcPr>
            <w:tcW w:type="dxa" w:w="374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dist_structure_m</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m</w:t>
            </w:r>
          </w:p>
        </w:tc>
        <w:tc>
          <w:tcPr>
            <w:tcW w:type="dxa" w:w="4306"/>
            <w:shd w:fill="F2F6FB" w:val="clear"/>
            <w:tcMar>
              <w:top w:type="dxa" w:w="40"/>
              <w:left w:type="dxa" w:w="90"/>
              <w:bottom w:type="dxa" w:w="40"/>
              <w:right w:type="dxa" w:w="90"/>
            </w:tcMar>
          </w:tcPr>
          <w:p>
            <w:pPr>
              <w:spacing w:after="0" w:line="250"/>
              <w:jc w:val="left"/>
            </w:pPr>
            <w:r>
              <w:rPr>
                <w:b w:val="false"/>
                <w:bCs w:val="false"/>
                <w:sz w:val="18"/>
                <w:szCs w:val="18"/>
              </w:rPr>
              <w:t xml:space="preserve">Pathway proximity</w:t>
            </w:r>
          </w:p>
        </w:tc>
      </w:tr>
      <w:tr>
        <w:tc>
          <w:tcPr>
            <w:tcW w:type="dxa" w:w="3744"/>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lineament_density</w:t>
            </w:r>
          </w:p>
        </w:tc>
        <w:tc>
          <w:tcPr>
            <w:tcW w:type="dxa" w:w="1310"/>
            <w:tcMar>
              <w:top w:type="dxa" w:w="40"/>
              <w:left w:type="dxa" w:w="90"/>
              <w:bottom w:type="dxa" w:w="40"/>
              <w:right w:type="dxa" w:w="90"/>
            </w:tcMar>
          </w:tcPr>
          <w:p>
            <w:pPr>
              <w:spacing w:after="0" w:line="250"/>
              <w:jc w:val="left"/>
            </w:pPr>
            <w:r>
              <w:rPr>
                <w:b w:val="false"/>
                <w:bCs w:val="false"/>
                <w:sz w:val="18"/>
                <w:szCs w:val="18"/>
              </w:rPr>
              <w:t xml:space="preserve">0–1</w:t>
            </w:r>
          </w:p>
        </w:tc>
        <w:tc>
          <w:tcPr>
            <w:tcW w:type="dxa" w:w="4306"/>
            <w:tcMar>
              <w:top w:type="dxa" w:w="40"/>
              <w:left w:type="dxa" w:w="90"/>
              <w:bottom w:type="dxa" w:w="40"/>
              <w:right w:type="dxa" w:w="90"/>
            </w:tcMar>
          </w:tcPr>
          <w:p>
            <w:pPr>
              <w:spacing w:after="0" w:line="250"/>
              <w:jc w:val="left"/>
            </w:pPr>
            <w:r>
              <w:rPr>
                <w:b w:val="false"/>
                <w:bCs w:val="false"/>
                <w:sz w:val="18"/>
                <w:szCs w:val="18"/>
              </w:rPr>
              <w:t xml:space="preserve">Pathway density</w:t>
            </w:r>
          </w:p>
        </w:tc>
      </w:tr>
      <w:tr>
        <w:tc>
          <w:tcPr>
            <w:tcW w:type="dxa" w:w="3744"/>
            <w:shd w:fill="F2F6FB" w:val="clear"/>
            <w:tcMar>
              <w:top w:type="dxa" w:w="40"/>
              <w:left w:type="dxa" w:w="90"/>
              <w:bottom w:type="dxa" w:w="40"/>
              <w:right w:type="dxa" w:w="90"/>
            </w:tcMar>
          </w:tcPr>
          <w:p>
            <w:pPr>
              <w:spacing w:after="0" w:line="250"/>
              <w:jc w:val="left"/>
            </w:pPr>
            <w:r>
              <w:rPr>
                <w:rFonts w:ascii="Consolas" w:cs="Consolas" w:eastAsia="Consolas" w:hAnsi="Consolas"/>
                <w:b w:val="false"/>
                <w:bCs w:val="false"/>
                <w:sz w:val="18"/>
                <w:szCs w:val="18"/>
              </w:rPr>
              <w:t xml:space="preserve">intersection_density</w:t>
            </w:r>
          </w:p>
        </w:tc>
        <w:tc>
          <w:tcPr>
            <w:tcW w:type="dxa" w:w="1310"/>
            <w:shd w:fill="F2F6FB" w:val="clear"/>
            <w:tcMar>
              <w:top w:type="dxa" w:w="40"/>
              <w:left w:type="dxa" w:w="90"/>
              <w:bottom w:type="dxa" w:w="40"/>
              <w:right w:type="dxa" w:w="90"/>
            </w:tcMar>
          </w:tcPr>
          <w:p>
            <w:pPr>
              <w:spacing w:after="0" w:line="250"/>
              <w:jc w:val="left"/>
            </w:pPr>
            <w:r>
              <w:rPr>
                <w:b w:val="false"/>
                <w:bCs w:val="false"/>
                <w:sz w:val="18"/>
                <w:szCs w:val="18"/>
              </w:rPr>
              <w:t xml:space="preserve">0–1</w:t>
            </w:r>
          </w:p>
        </w:tc>
        <w:tc>
          <w:tcPr>
            <w:tcW w:type="dxa" w:w="4306"/>
            <w:shd w:fill="F2F6FB" w:val="clear"/>
            <w:tcMar>
              <w:top w:type="dxa" w:w="40"/>
              <w:left w:type="dxa" w:w="90"/>
              <w:bottom w:type="dxa" w:w="40"/>
              <w:right w:type="dxa" w:w="90"/>
            </w:tcMar>
          </w:tcPr>
          <w:p>
            <w:pPr>
              <w:spacing w:after="0" w:line="250"/>
              <w:jc w:val="left"/>
            </w:pPr>
            <w:r>
              <w:rPr>
                <w:b w:val="false"/>
                <w:bCs w:val="false"/>
                <w:sz w:val="18"/>
                <w:szCs w:val="18"/>
              </w:rPr>
              <w:t xml:space="preserve">Structural-intersection density</w:t>
            </w:r>
          </w:p>
        </w:tc>
      </w:tr>
    </w:tbl>
    <w:p>
      <w:pPr>
        <w:pStyle w:val="Heading1"/>
        <w:spacing w:after="150" w:before="360"/>
      </w:pPr>
      <w:r>
        <w:rPr>
          <w:b/>
          <w:bCs/>
          <w:color w:val="1F4E79"/>
          <w:sz w:val="30"/>
          <w:szCs w:val="30"/>
        </w:rPr>
        <w:t xml:space="preserve">Appendix B — Command cheat-sheet</w:t>
      </w:r>
    </w:p>
    <w:p>
      <w:pPr>
        <w:shd w:fill="F4F4F4" w:val="clear"/>
        <w:spacing w:after="0" w:before="40" w:line="250"/>
        <w:ind w:left="120" w:right="120"/>
      </w:pPr>
      <w:r>
        <w:rPr>
          <w:rFonts w:ascii="Consolas" w:cs="Consolas" w:eastAsia="Consolas" w:hAnsi="Consolas"/>
          <w:sz w:val="17"/>
          <w:szCs w:val="17"/>
        </w:rPr>
        <w:t xml:space="preserve"># one-time setup</w:t>
      </w:r>
    </w:p>
    <w:p>
      <w:pPr>
        <w:shd w:fill="F4F4F4" w:val="clear"/>
        <w:spacing w:after="0" w:before="0" w:line="250"/>
        <w:ind w:left="120" w:right="120"/>
      </w:pPr>
      <w:r>
        <w:rPr>
          <w:rFonts w:ascii="Consolas" w:cs="Consolas" w:eastAsia="Consolas" w:hAnsi="Consolas"/>
          <w:sz w:val="17"/>
          <w:szCs w:val="17"/>
        </w:rPr>
        <w:t xml:space="preserve">conda create -n mpm python=3.11 -y</w:t>
      </w:r>
    </w:p>
    <w:p>
      <w:pPr>
        <w:shd w:fill="F4F4F4" w:val="clear"/>
        <w:spacing w:after="0" w:before="0" w:line="250"/>
        <w:ind w:left="120" w:right="120"/>
      </w:pPr>
      <w:r>
        <w:rPr>
          <w:rFonts w:ascii="Consolas" w:cs="Consolas" w:eastAsia="Consolas" w:hAnsi="Consolas"/>
          <w:sz w:val="17"/>
          <w:szCs w:val="17"/>
        </w:rPr>
        <w:t xml:space="preserve">conda activate mpm</w:t>
      </w:r>
    </w:p>
    <w:p>
      <w:pPr>
        <w:shd w:fill="F4F4F4" w:val="clear"/>
        <w:spacing w:after="0" w:before="0" w:line="250"/>
        <w:ind w:left="120" w:right="120"/>
      </w:pPr>
      <w:r>
        <w:rPr>
          <w:rFonts w:ascii="Consolas" w:cs="Consolas" w:eastAsia="Consolas" w:hAnsi="Consolas"/>
          <w:sz w:val="17"/>
          <w:szCs w:val="17"/>
        </w:rPr>
        <w:t xml:space="preserve">conda install -c conda-forge rasterio -y</w:t>
      </w:r>
    </w:p>
    <w:p>
      <w:pPr>
        <w:shd w:fill="F4F4F4" w:val="clear"/>
        <w:spacing w:after="0" w:before="0" w:line="250"/>
        <w:ind w:left="120" w:right="120"/>
      </w:pPr>
      <w:r>
        <w:rPr>
          <w:rFonts w:ascii="Consolas" w:cs="Consolas" w:eastAsia="Consolas" w:hAnsi="Consolas"/>
          <w:sz w:val="17"/>
          <w:szCs w:val="17"/>
        </w:rPr>
        <w:t xml:space="preserve">pip install -r requirements.txt</w:t>
      </w:r>
    </w:p>
    <w:p>
      <w:pPr>
        <w:shd w:fill="F4F4F4" w:val="clear"/>
        <w:spacing w:after="0" w:before="0" w:line="250"/>
        <w:ind w:left="120" w:right="120"/>
      </w:pPr>
      <w:r>
        <w:rPr>
          <w:rFonts w:ascii="Consolas" w:cs="Consolas" w:eastAsia="Consolas" w:hAnsi="Consolas"/>
          <w:sz w:val="17"/>
          <w:szCs w:val="17"/>
        </w:rPr>
        <w:t xml:space="preserve"> </w:t>
      </w:r>
    </w:p>
    <w:p>
      <w:pPr>
        <w:shd w:fill="F4F4F4" w:val="clear"/>
        <w:spacing w:after="0" w:before="0" w:line="250"/>
        <w:ind w:left="120" w:right="120"/>
      </w:pPr>
      <w:r>
        <w:rPr>
          <w:rFonts w:ascii="Consolas" w:cs="Consolas" w:eastAsia="Consolas" w:hAnsi="Consolas"/>
          <w:sz w:val="17"/>
          <w:szCs w:val="17"/>
        </w:rPr>
        <w:t xml:space="preserve"># demonstration (no downloads)</w:t>
      </w:r>
    </w:p>
    <w:p>
      <w:pPr>
        <w:shd w:fill="F4F4F4" w:val="clear"/>
        <w:spacing w:after="0" w:before="0" w:line="250"/>
        <w:ind w:left="120" w:right="120"/>
      </w:pPr>
      <w:r>
        <w:rPr>
          <w:rFonts w:ascii="Consolas" w:cs="Consolas" w:eastAsia="Consolas" w:hAnsi="Consolas"/>
          <w:sz w:val="17"/>
          <w:szCs w:val="17"/>
        </w:rPr>
        <w:t xml:space="preserve">python run_demo.py                 # lithium</w:t>
      </w:r>
    </w:p>
    <w:p>
      <w:pPr>
        <w:shd w:fill="F4F4F4" w:val="clear"/>
        <w:spacing w:after="0" w:before="0" w:line="250"/>
        <w:ind w:left="120" w:right="120"/>
      </w:pPr>
      <w:r>
        <w:rPr>
          <w:rFonts w:ascii="Consolas" w:cs="Consolas" w:eastAsia="Consolas" w:hAnsi="Consolas"/>
          <w:sz w:val="17"/>
          <w:szCs w:val="17"/>
        </w:rPr>
        <w:t xml:space="preserve">python -c "import run_demo; run_demo.main('REE')"   # REE</w:t>
      </w:r>
    </w:p>
    <w:p>
      <w:pPr>
        <w:shd w:fill="F4F4F4" w:val="clear"/>
        <w:spacing w:after="0" w:before="0" w:line="250"/>
        <w:ind w:left="120" w:right="120"/>
      </w:pPr>
      <w:r>
        <w:rPr>
          <w:rFonts w:ascii="Consolas" w:cs="Consolas" w:eastAsia="Consolas" w:hAnsi="Consolas"/>
          <w:sz w:val="17"/>
          <w:szCs w:val="17"/>
        </w:rPr>
        <w:t xml:space="preserve">streamlit run app.py               # interactive web app</w:t>
      </w:r>
    </w:p>
    <w:p>
      <w:pPr>
        <w:shd w:fill="F4F4F4" w:val="clear"/>
        <w:spacing w:after="0" w:before="0" w:line="250"/>
        <w:ind w:left="120" w:right="120"/>
      </w:pPr>
      <w:r>
        <w:rPr>
          <w:rFonts w:ascii="Consolas" w:cs="Consolas" w:eastAsia="Consolas" w:hAnsi="Consolas"/>
          <w:sz w:val="17"/>
          <w:szCs w:val="17"/>
        </w:rPr>
        <w:t xml:space="preserve"> </w:t>
      </w:r>
    </w:p>
    <w:p>
      <w:pPr>
        <w:shd w:fill="F4F4F4" w:val="clear"/>
        <w:spacing w:after="0" w:before="0" w:line="250"/>
        <w:ind w:left="120" w:right="120"/>
      </w:pPr>
      <w:r>
        <w:rPr>
          <w:rFonts w:ascii="Consolas" w:cs="Consolas" w:eastAsia="Consolas" w:hAnsi="Consolas"/>
          <w:sz w:val="17"/>
          <w:szCs w:val="17"/>
        </w:rPr>
        <w:t xml:space="preserve"># run on your own downloaded data (edit Step 1 in the file first)</w:t>
      </w:r>
    </w:p>
    <w:p>
      <w:pPr>
        <w:shd w:fill="F4F4F4" w:val="clear"/>
        <w:spacing w:after="0" w:before="0" w:line="250"/>
        <w:ind w:left="120" w:right="120"/>
      </w:pPr>
      <w:r>
        <w:rPr>
          <w:rFonts w:ascii="Consolas" w:cs="Consolas" w:eastAsia="Consolas" w:hAnsi="Consolas"/>
          <w:sz w:val="17"/>
          <w:szCs w:val="17"/>
        </w:rPr>
        <w:t xml:space="preserve">python real_data_example.py</w:t>
      </w:r>
    </w:p>
    <w:p>
      <w:pPr>
        <w:shd w:fill="F4F4F4" w:val="clear"/>
        <w:spacing w:after="0" w:before="0" w:line="250"/>
        <w:ind w:left="120" w:right="120"/>
      </w:pPr>
      <w:r>
        <w:rPr>
          <w:rFonts w:ascii="Consolas" w:cs="Consolas" w:eastAsia="Consolas" w:hAnsi="Consolas"/>
          <w:sz w:val="17"/>
          <w:szCs w:val="17"/>
        </w:rPr>
        <w:t xml:space="preserve"> </w:t>
      </w:r>
    </w:p>
    <w:p>
      <w:pPr>
        <w:shd w:fill="F4F4F4" w:val="clear"/>
        <w:spacing w:after="0" w:before="0" w:line="250"/>
        <w:ind w:left="120" w:right="120"/>
      </w:pPr>
      <w:r>
        <w:rPr>
          <w:rFonts w:ascii="Consolas" w:cs="Consolas" w:eastAsia="Consolas" w:hAnsi="Consolas"/>
          <w:sz w:val="17"/>
          <w:szCs w:val="17"/>
        </w:rPr>
        <w:t xml:space="preserve"># optional self-checks</w:t>
      </w:r>
    </w:p>
    <w:p>
      <w:pPr>
        <w:shd w:fill="F4F4F4" w:val="clear"/>
        <w:spacing w:after="130" w:before="0" w:line="250"/>
        <w:ind w:left="120" w:right="120"/>
      </w:pPr>
      <w:r>
        <w:rPr>
          <w:rFonts w:ascii="Consolas" w:cs="Consolas" w:eastAsia="Consolas" w:hAnsi="Consolas"/>
          <w:sz w:val="17"/>
          <w:szCs w:val="17"/>
        </w:rPr>
        <w:t xml:space="preserve">pytest -q</w:t>
      </w:r>
    </w:p>
    <w:p>
      <w:pPr>
        <w:pStyle w:val="Heading1"/>
        <w:spacing w:after="150" w:before="360"/>
      </w:pPr>
      <w:r>
        <w:rPr>
          <w:b/>
          <w:bCs/>
          <w:color w:val="1F4E79"/>
          <w:sz w:val="30"/>
          <w:szCs w:val="30"/>
        </w:rPr>
        <w:t xml:space="preserve">Appendix C — File-placement cheat-sheet</w:t>
      </w:r>
    </w:p>
    <w:p>
      <w:pPr>
        <w:spacing w:after="130" w:line="276"/>
        <w:jc w:val="both"/>
      </w:pPr>
      <w:r>
        <w:t xml:space="preserve">Put downloads in </w:t>
      </w:r>
      <w:r>
        <w:rPr>
          <w:rFonts w:ascii="Consolas" w:cs="Consolas" w:eastAsia="Consolas" w:hAnsi="Consolas"/>
        </w:rPr>
        <w:t xml:space="preserve">CMiH2026_pegmatite_MPM/data/</w:t>
      </w:r>
      <w:r>
        <w:t xml:space="preserve"> with these exact names (only what you have):</w:t>
      </w:r>
    </w:p>
    <w:p>
      <w:pPr>
        <w:shd w:fill="F4F4F4" w:val="clear"/>
        <w:spacing w:after="0" w:before="40" w:line="250"/>
        <w:ind w:left="120" w:right="120"/>
      </w:pPr>
      <w:r>
        <w:rPr>
          <w:rFonts w:ascii="Consolas" w:cs="Consolas" w:eastAsia="Consolas" w:hAnsi="Consolas"/>
          <w:sz w:val="17"/>
          <w:szCs w:val="17"/>
        </w:rPr>
        <w:t xml:space="preserve">occurrences.csv        REQUIRED   (header line: lon,lat)</w:t>
      </w:r>
    </w:p>
    <w:p>
      <w:pPr>
        <w:shd w:fill="F4F4F4" w:val="clear"/>
        <w:spacing w:after="0" w:before="0" w:line="250"/>
        <w:ind w:left="120" w:right="120"/>
      </w:pPr>
      <w:r>
        <w:rPr>
          <w:rFonts w:ascii="Consolas" w:cs="Consolas" w:eastAsia="Consolas" w:hAnsi="Consolas"/>
          <w:sz w:val="17"/>
          <w:szCs w:val="17"/>
        </w:rPr>
        <w:t xml:space="preserve">dem.tif                recommended</w:t>
      </w:r>
    </w:p>
    <w:p>
      <w:pPr>
        <w:shd w:fill="F4F4F4" w:val="clear"/>
        <w:spacing w:after="0" w:before="0" w:line="250"/>
        <w:ind w:left="120" w:right="120"/>
      </w:pPr>
      <w:r>
        <w:rPr>
          <w:rFonts w:ascii="Consolas" w:cs="Consolas" w:eastAsia="Consolas" w:hAnsi="Consolas"/>
          <w:sz w:val="17"/>
          <w:szCs w:val="17"/>
        </w:rPr>
        <w:t xml:space="preserve">geology.tif            optional   (integer classes 0..4)</w:t>
      </w:r>
    </w:p>
    <w:p>
      <w:pPr>
        <w:shd w:fill="F4F4F4" w:val="clear"/>
        <w:spacing w:after="0" w:before="0" w:line="250"/>
        <w:ind w:left="120" w:right="120"/>
      </w:pPr>
      <w:r>
        <w:rPr>
          <w:rFonts w:ascii="Consolas" w:cs="Consolas" w:eastAsia="Consolas" w:hAnsi="Consolas"/>
          <w:sz w:val="17"/>
          <w:szCs w:val="17"/>
        </w:rPr>
        <w:t xml:space="preserve">faults.geojson         optional   (line features)</w:t>
      </w:r>
    </w:p>
    <w:p>
      <w:pPr>
        <w:shd w:fill="F4F4F4" w:val="clear"/>
        <w:spacing w:after="0" w:before="0" w:line="250"/>
        <w:ind w:left="120" w:right="120"/>
      </w:pPr>
      <w:r>
        <w:rPr>
          <w:rFonts w:ascii="Consolas" w:cs="Consolas" w:eastAsia="Consolas" w:hAnsi="Consolas"/>
          <w:sz w:val="17"/>
          <w:szCs w:val="17"/>
        </w:rPr>
        <w:t xml:space="preserve">granites.geojson       optional   (polygon features)</w:t>
      </w:r>
    </w:p>
    <w:p>
      <w:pPr>
        <w:shd w:fill="F4F4F4" w:val="clear"/>
        <w:spacing w:after="0" w:before="0" w:line="250"/>
        <w:ind w:left="120" w:right="120"/>
      </w:pPr>
      <w:r>
        <w:rPr>
          <w:rFonts w:ascii="Consolas" w:cs="Consolas" w:eastAsia="Consolas" w:hAnsi="Consolas"/>
          <w:sz w:val="17"/>
          <w:szCs w:val="17"/>
        </w:rPr>
        <w:t xml:space="preserve">magnetics_TMI.tif      optional</w:t>
      </w:r>
    </w:p>
    <w:p>
      <w:pPr>
        <w:shd w:fill="F4F4F4" w:val="clear"/>
        <w:spacing w:after="0" w:before="0" w:line="250"/>
        <w:ind w:left="120" w:right="120"/>
      </w:pPr>
      <w:r>
        <w:rPr>
          <w:rFonts w:ascii="Consolas" w:cs="Consolas" w:eastAsia="Consolas" w:hAnsi="Consolas"/>
          <w:sz w:val="17"/>
          <w:szCs w:val="17"/>
        </w:rPr>
        <w:t xml:space="preserve">gravity.tif            optional</w:t>
      </w:r>
    </w:p>
    <w:p>
      <w:pPr>
        <w:shd w:fill="F4F4F4" w:val="clear"/>
        <w:spacing w:after="0" w:before="0" w:line="250"/>
        <w:ind w:left="120" w:right="120"/>
      </w:pPr>
      <w:r>
        <w:rPr>
          <w:rFonts w:ascii="Consolas" w:cs="Consolas" w:eastAsia="Consolas" w:hAnsi="Consolas"/>
          <w:sz w:val="17"/>
          <w:szCs w:val="17"/>
        </w:rPr>
        <w:t xml:space="preserve">radiometric_K.tif      optional</w:t>
      </w:r>
    </w:p>
    <w:p>
      <w:pPr>
        <w:shd w:fill="F4F4F4" w:val="clear"/>
        <w:spacing w:after="0" w:before="0" w:line="250"/>
        <w:ind w:left="120" w:right="120"/>
      </w:pPr>
      <w:r>
        <w:rPr>
          <w:rFonts w:ascii="Consolas" w:cs="Consolas" w:eastAsia="Consolas" w:hAnsi="Consolas"/>
          <w:sz w:val="17"/>
          <w:szCs w:val="17"/>
        </w:rPr>
        <w:t xml:space="preserve">radiometric_eTh.tif    optional</w:t>
      </w:r>
    </w:p>
    <w:p>
      <w:pPr>
        <w:shd w:fill="F4F4F4" w:val="clear"/>
        <w:spacing w:after="0" w:before="0" w:line="250"/>
        <w:ind w:left="120" w:right="120"/>
      </w:pPr>
      <w:r>
        <w:rPr>
          <w:rFonts w:ascii="Consolas" w:cs="Consolas" w:eastAsia="Consolas" w:hAnsi="Consolas"/>
          <w:sz w:val="17"/>
          <w:szCs w:val="17"/>
        </w:rPr>
        <w:t xml:space="preserve">radiometric_eU.tif     optional</w:t>
      </w:r>
    </w:p>
    <w:p>
      <w:pPr>
        <w:shd w:fill="F4F4F4" w:val="clear"/>
        <w:spacing w:after="130" w:before="0" w:line="250"/>
        <w:ind w:left="120" w:right="120"/>
      </w:pPr>
      <w:r>
        <w:rPr>
          <w:rFonts w:ascii="Consolas" w:cs="Consolas" w:eastAsia="Consolas" w:hAnsi="Consolas"/>
          <w:sz w:val="17"/>
          <w:szCs w:val="17"/>
        </w:rPr>
        <w:t xml:space="preserve">geochem/Li.tif ...     optional   (per-element grids; REE: La,Ce,Y,Nb,...)</w:t>
      </w:r>
    </w:p>
    <w:p>
      <w:pPr>
        <w:spacing w:before="240"/>
        <w:jc w:val="center"/>
      </w:pPr>
      <w:r>
        <w:rPr>
          <w:i/>
          <w:iCs/>
          <w:color w:val="777777"/>
        </w:rPr>
        <w:t xml:space="preserve">— End of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60"/>
      <w:outlineLvl w:val="0"/>
    </w:pPr>
    <w:rPr>
      <w:b/>
      <w:bCs/>
      <w:color w:val="1F4E79"/>
      <w:sz w:val="30"/>
      <w:szCs w:val="30"/>
    </w:rPr>
  </w:style>
  <w:style w:type="paragraph" w:styleId="Heading2">
    <w:name w:val="Heading 2"/>
    <w:basedOn w:val="Normal"/>
    <w:next w:val="Normal"/>
    <w:qFormat/>
    <w:pPr>
      <w:spacing w:after="110" w:before="260"/>
      <w:outlineLvl w:val="1"/>
    </w:pPr>
    <w:rPr>
      <w:b/>
      <w:bCs/>
      <w:color w:val="1F4E79"/>
      <w:sz w:val="25"/>
      <w:szCs w:val="25"/>
    </w:rPr>
  </w:style>
  <w:style w:type="paragraph" w:styleId="Heading3">
    <w:name w:val="Heading 3"/>
    <w:basedOn w:val="Normal"/>
    <w:next w:val="Normal"/>
    <w:qFormat/>
    <w:pPr>
      <w:spacing w:after="90" w:before="20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c7e09886f75e4b23b3b936f67716046e345a44.png"/><Relationship Id="rId8" Type="http://schemas.openxmlformats.org/officeDocument/2006/relationships/image" Target="media/8b445727ed244b46e4efc42154c0cd738420414a.png"/><Relationship Id="rId9" Type="http://schemas.openxmlformats.org/officeDocument/2006/relationships/image" Target="media/df72a693652a7cb4becb64dc3018831e375f0f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Mineral Prospectivity Mapping from Open Data — Documentation</dc:title>
  <dc:creator>Extractmet Private Limited</dc:creator>
  <cp:lastModifiedBy>Un-named</cp:lastModifiedBy>
  <cp:revision>1</cp:revision>
  <dcterms:created xsi:type="dcterms:W3CDTF">2026-08-28T06:18:42.244Z</dcterms:created>
  <dcterms:modified xsi:type="dcterms:W3CDTF">2026-08-28T06:18:42.244Z</dcterms:modified>
</cp:coreProperties>
</file>

<file path=docProps/custom.xml><?xml version="1.0" encoding="utf-8"?>
<Properties xmlns="http://schemas.openxmlformats.org/officeDocument/2006/custom-properties" xmlns:vt="http://schemas.openxmlformats.org/officeDocument/2006/docPropsVTypes"/>
</file>