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Physical Computing | Research Activity</w:t>
      </w:r>
    </w:p>
    <w:p>
      <w:pPr>
        <w:pStyle w:val="DocSub"/>
      </w:pPr>
      <w:r>
        <w:t>DESN 30146  /  Module 1  /  Trends, Personas, HMI, and Paths</w:t>
      </w:r>
    </w:p>
    <w:p>
      <w:pPr>
        <w:pStyle w:val="BodyTextClean"/>
      </w:pPr>
      <w:r>
        <w:t>Research focus. I am looking at two home-tech directions for 2027/2028: spaces that respond to presence and controls that work without touching a screen. I want to understand what happens when stillness, rather than obvious movement, becomes a physical input. The supporting data is from 2026, so these are directions to investigate, not predictions about art audiences.</w:t>
      </w:r>
    </w:p>
    <w:p>
      <w:pPr>
        <w:pStyle w:val="SectionKicker"/>
      </w:pPr>
      <w:r>
        <w:t>STEP 1</w:t>
      </w:r>
    </w:p>
    <w:p>
      <w:pPr>
        <w:pStyle w:val="SectionTitle"/>
      </w:pPr>
      <w:r>
        <w:t>Consumer trends for 2027/2028</w:t>
      </w:r>
    </w:p>
    <w:tbl>
      <w:tblPr>
        <w:tblW w:type="auto" w:w="0"/>
        <w:jc w:val="center"/>
        <w:tblLayout w:type="fixed"/>
        <w:tblLook w:firstColumn="1" w:firstRow="1" w:lastColumn="0" w:lastRow="0" w:noHBand="0" w:noVBand="1" w:val="04A0"/>
      </w:tblPr>
      <w:tblGrid>
        <w:gridCol w:w="3389"/>
        <w:gridCol w:w="3389"/>
        <w:gridCol w:w="3389"/>
      </w:tblGrid>
      <w:tr>
        <w:tc>
          <w:tcPr>
            <w:tcW w:type="dxa" w:w="2074"/>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WORKSHEET PROMPT</w:t>
            </w:r>
          </w:p>
        </w:tc>
        <w:tc>
          <w:tcPr>
            <w:tcW w:type="dxa" w:w="4046"/>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CATEGORY 1 | RESPONSIVE SPACES</w:t>
            </w:r>
          </w:p>
        </w:tc>
        <w:tc>
          <w:tcPr>
            <w:tcW w:type="dxa" w:w="4046"/>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CATEGORY 2 | TOUCHLESS INPUT</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Source and category summary</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r>
              <w:t>NielsenIQ's 2026 Smart Home Evolution report [1] describes recent use of connected technology. I am interested in spaces that respond to presence, and especially a projection that changes while someone stands in the same place.</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r>
            <w:r>
              <w:rPr>
                <w:color w:val="233039"/>
                <w:sz w:val="18"/>
              </w:rPr>
              <w:t>Worldpanel’s 2026 Smart Home research [2] shows that easy controls remain a purchase priority. I want to explore touchless gestures as one possible response, using existing examples like Google Nest Hub [6].</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What makes it distinct? Name a product.</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r>
            <w:r>
              <w:rPr>
                <w:color w:val="233039"/>
                <w:sz w:val="18"/>
              </w:rPr>
              <w:t>A person’s presence becomes the input, while the space itself provides the output. The Philips Hue motion sensor can trigger lighting scenes when movement is detected; its actions can change with time of day [5].</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r>
            <w:r>
              <w:rPr>
                <w:color w:val="233039"/>
                <w:sz w:val="18"/>
              </w:rPr>
              <w:t>A brief hand movement can stand in for a button press. Google Nest Hub (2nd gen) detects taps and waves in the air through radar-based Motion Sense, without using a camera for that feature [6].</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Key statistic and why it matters</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r>
              <w:t>27%: NielsenIQ reports that this share of Americans used a smart home product in the previous 30 days [1]. The figure describes smart-home use, not interest in art. It led me to look at what a single sensor could let a physical space do.</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t xml:space="preserve">60%: </w:t>
            </w:r>
            <w:r>
              <w:rPr>
                <w:color w:val="233039"/>
                <w:sz w:val="18"/>
              </w:rPr>
              <w:t>Of U.S. smart-speaker buyers surveyed by Worldpanel, this share named ease of use as a main criterion [2]. That is not a measure of gesture adoption, but it argues for a response visitors can understand within seconds.</w:t>
            </w:r>
          </w:p>
        </w:tc>
      </w:tr>
    </w:tbl>
    <w:p>
      <w:pPr>
        <w:spacing w:after="0"/>
      </w:pPr>
    </w:p>
    <w:p>
      <w:pPr>
        <w:pStyle w:val="BodyTextClean"/>
      </w:pPr>
      <w:r>
        <w:t>Project connection. Responsive-space research connects to Still Here, Afterimage, and a new sound-responsive option called The Sound of Home. In that proposed idea, a microphone would supply live amplitude or frequency data and TouchDesigner would turn it into changing graphics. Touchless-control research connects more closely to Weather You Can't Hold. Consumer smart-home statistics do not establish demand for an art installation; I need to test how people actually respond.</w:t>
      </w:r>
    </w:p>
    <w:p>
      <w:r>
        <w:br w:type="page"/>
      </w:r>
    </w:p>
    <w:p>
      <w:pPr>
        <w:pStyle w:val="SectionKicker"/>
      </w:pPr>
      <w:r>
        <w:t>STEP 2</w:t>
      </w:r>
    </w:p>
    <w:p>
      <w:pPr>
        <w:pStyle w:val="SectionTitle"/>
      </w:pPr>
      <w:r>
        <w:t>Research-informed personas</w:t>
      </w:r>
    </w:p>
    <w:p>
      <w:pPr>
        <w:pStyle w:val="BodyTextClean"/>
      </w:pPr>
      <w:r>
        <w:t>These are working personas I have constructed from published demographic and consumer research, not real participants or named personas from a proprietary service. Their proposed interactions with an artwork need testing.</w:t>
      </w:r>
    </w:p>
    <w:tbl>
      <w:tblPr>
        <w:tblW w:type="auto" w:w="0"/>
        <w:jc w:val="center"/>
        <w:tblLayout w:type="fixed"/>
        <w:tblLook w:firstColumn="1" w:firstRow="1" w:lastColumn="0" w:lastRow="0" w:noHBand="0" w:noVBand="1" w:val="04A0"/>
      </w:tblPr>
      <w:tblGrid>
        <w:gridCol w:w="3389"/>
        <w:gridCol w:w="3389"/>
        <w:gridCol w:w="3389"/>
      </w:tblGrid>
      <w:tr>
        <w:tc>
          <w:tcPr>
            <w:tcW w:type="dxa" w:w="2074"/>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WORKSHEET PROMPT</w:t>
            </w:r>
          </w:p>
        </w:tc>
        <w:tc>
          <w:tcPr>
            <w:tcW w:type="dxa" w:w="4046"/>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CATEGORY 1 | RESPONSIVE SPACES</w:t>
            </w:r>
          </w:p>
        </w:tc>
        <w:tc>
          <w:tcPr>
            <w:tcW w:type="dxa" w:w="4046"/>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CATEGORY 2 | TOUCHLESS INPUT</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Persona name</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r>
            <w:r>
              <w:rPr>
                <w:color w:val="233039"/>
                <w:sz w:val="18"/>
              </w:rPr>
              <w:t>Nia, 26  |  Gen Z visitor</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r>
            <w:r>
              <w:rPr>
                <w:color w:val="233039"/>
                <w:sz w:val="18"/>
              </w:rPr>
              <w:t>Alex, 40  |  Millennial visitor</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Summary (1–2 sentences)</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r>
            <w:r>
              <w:rPr>
                <w:color w:val="233039"/>
                <w:sz w:val="18"/>
              </w:rPr>
              <w:t>Nia is a possible audience member for a responsive projection. I would design for someone who wants to experiment rather than read a long set of instructions; that preference is a hypothesis, not a fact about 26-year-olds.</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r>
            <w:r>
              <w:rPr>
                <w:color w:val="233039"/>
                <w:sz w:val="18"/>
              </w:rPr>
              <w:t>Alex represents a visitor who wants cause and effect to be obvious. The prototype should register an action reliably, and the work should still make sense if Alex only spends a minute with it.</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Generational impacts</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r>
            <w:r>
              <w:rPr>
                <w:color w:val="233039"/>
                <w:sz w:val="18"/>
              </w:rPr>
              <w:t>Pew found that 33% of U.S. adults aged 18–29 reported owning a smart speaker with AI features in February 2026 [3]. That suggests some familiarity with connected devices, but age alone does not predict comfort with a projection.</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r>
            <w:r>
              <w:rPr>
                <w:color w:val="233039"/>
                <w:sz w:val="18"/>
              </w:rPr>
              <w:t>Pew found 41% ownership of AI-feature smart speakers among U.S. adults aged 30–49, the highest age bracket in its comparison [3]. Familiarity with home tech may raise expectations for quick feedback, though individual experience varies.</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Key data: behaviours, buying priorities, actions</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t xml:space="preserve">Behaviours: </w:t>
            </w:r>
            <w:r>
              <w:rPr>
                <w:color w:val="233039"/>
                <w:sz w:val="18"/>
              </w:rPr>
              <w:t>33% smart-speaker ownership among U.S. adults 18–29 [3].</w:t>
            </w:r>
          </w:p>
          <w:p>
            <w:pPr>
              <w:pStyle w:val="TableText"/>
            </w:pPr>
            <w:r>
              <w:rPr>
                <w:b/>
                <w:color w:val="233039"/>
                <w:sz w:val="18"/>
              </w:rPr>
              <w:t xml:space="preserve">Buying priorities: </w:t>
            </w:r>
            <w:r>
              <w:rPr>
                <w:color w:val="233039"/>
                <w:sz w:val="18"/>
              </w:rPr>
              <w:t>49% of Gen Z Americans consider consumer reviews important when choosing large household appliances [4]. This is context about buying behaviour, not art visitors.</w:t>
            </w:r>
          </w:p>
          <w:p>
            <w:pPr>
              <w:pStyle w:val="TableText"/>
            </w:pPr>
            <w:r>
              <w:rPr>
                <w:b/>
                <w:color w:val="233039"/>
                <w:sz w:val="18"/>
              </w:rPr>
              <w:t xml:space="preserve">Action to test: </w:t>
            </w:r>
            <w:r>
              <w:rPr>
                <w:color w:val="233039"/>
                <w:sz w:val="18"/>
              </w:rPr>
              <w:t>Does Nia approach the projection, step away, then return to see whether the visual trace remains? This is a proposed observation, not survey data.</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t xml:space="preserve">Behaviours: </w:t>
            </w:r>
            <w:r>
              <w:rPr>
                <w:color w:val="233039"/>
                <w:sz w:val="18"/>
              </w:rPr>
              <w:t>41% smart-speaker ownership among U.S. adults 30–49 [3].</w:t>
            </w:r>
          </w:p>
          <w:p>
            <w:pPr>
              <w:pStyle w:val="TableText"/>
            </w:pPr>
            <w:r>
              <w:rPr>
                <w:b/>
                <w:color w:val="233039"/>
                <w:sz w:val="18"/>
              </w:rPr>
              <w:t xml:space="preserve">Buying priorities: </w:t>
            </w:r>
            <w:r>
              <w:rPr>
                <w:color w:val="233039"/>
                <w:sz w:val="18"/>
              </w:rPr>
              <w:t>49% of U.S. Millennials also consider reviews important for large appliances [4]; across ages, 60% of smart-speaker buyers value ease of use [2].</w:t>
            </w:r>
          </w:p>
          <w:p>
            <w:pPr>
              <w:pStyle w:val="TableText"/>
            </w:pPr>
            <w:r>
              <w:rPr>
                <w:b/>
                <w:color w:val="233039"/>
                <w:sz w:val="18"/>
              </w:rPr>
              <w:t xml:space="preserve">Action to test: </w:t>
            </w:r>
            <w:r>
              <w:rPr>
                <w:color w:val="233039"/>
                <w:sz w:val="18"/>
              </w:rPr>
              <w:t>Does Alex try a single hand wave and immediately notice whether the projection accepted it? This is a test question, not reported behaviour.</w:t>
            </w:r>
          </w:p>
        </w:tc>
      </w:tr>
    </w:tbl>
    <w:p>
      <w:pPr>
        <w:spacing w:after="0"/>
      </w:pPr>
    </w:p>
    <w:p>
      <w:pPr>
        <w:pStyle w:val="BodyTextClean"/>
      </w:pPr>
      <w:r>
        <w:rPr>
          <w:b/>
        </w:rPr>
        <w:t xml:space="preserve">Research limitation. </w:t>
      </w:r>
      <w:r>
        <w:t>Pew and YouGov describe U.S. populations, not actual gallery visitors. These personas should guide early prototypes, then change after observing real people.</w:t>
      </w:r>
    </w:p>
    <w:p>
      <w:r>
        <w:br w:type="page"/>
      </w:r>
    </w:p>
    <w:p>
      <w:pPr>
        <w:pStyle w:val="SectionKicker"/>
      </w:pPr>
      <w:r>
        <w:t>STEP 3</w:t>
      </w:r>
    </w:p>
    <w:p>
      <w:pPr>
        <w:pStyle w:val="SectionTitle"/>
      </w:pPr>
      <w:r>
        <w:t>HMI: How Might I?</w:t>
      </w:r>
    </w:p>
    <w:p>
      <w:pPr>
        <w:pStyle w:val="BodyTextClean"/>
      </w:pPr>
      <w:r>
        <w:t>The lecture frames HMI as an individual version of How Might We. I have kept the questions tied to a problem and an outcome without locking them to a particular sensor or visual effect [7].</w:t>
      </w:r>
    </w:p>
    <w:tbl>
      <w:tblPr>
        <w:tblW w:type="auto" w:w="0"/>
        <w:jc w:val="center"/>
        <w:tblLayout w:type="fixed"/>
        <w:tblLook w:firstColumn="1" w:firstRow="1" w:lastColumn="0" w:lastRow="0" w:noHBand="0" w:noVBand="1" w:val="04A0"/>
      </w:tblPr>
      <w:tblGrid>
        <w:gridCol w:w="3389"/>
        <w:gridCol w:w="3389"/>
        <w:gridCol w:w="3389"/>
      </w:tblGrid>
      <w:tr>
        <w:tc>
          <w:tcPr>
            <w:tcW w:type="dxa" w:w="2074"/>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WORKSHEET PROMPT</w:t>
            </w:r>
          </w:p>
        </w:tc>
        <w:tc>
          <w:tcPr>
            <w:tcW w:type="dxa" w:w="4046"/>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CATEGORY 1 | RESPONSIVE SPACES</w:t>
            </w:r>
          </w:p>
        </w:tc>
        <w:tc>
          <w:tcPr>
            <w:tcW w:type="dxa" w:w="4046"/>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CATEGORY 2 | TOUCHLESS INPUT</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Two problem spaces</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r>
              <w:t>1. A slow transition may look like a normal video, so people might not realise standing still is the input.</w:t>
              <w:br/>
              <w:t>2. A sensor that detects motion but not stationary presence could reset the experience while the visitor is still there.</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t xml:space="preserve">1. </w:t>
            </w:r>
            <w:r>
              <w:rPr>
                <w:color w:val="233039"/>
                <w:sz w:val="18"/>
              </w:rPr>
              <w:t>People may not discover an invisible gesture control at all without a clear invitation to try it.</w:t>
            </w:r>
          </w:p>
          <w:p>
            <w:pPr>
              <w:pStyle w:val="TableText"/>
            </w:pPr>
            <w:r>
              <w:rPr>
                <w:b/>
                <w:color w:val="233039"/>
                <w:sz w:val="18"/>
              </w:rPr>
              <w:t xml:space="preserve">2. </w:t>
            </w:r>
            <w:r>
              <w:rPr>
                <w:color w:val="233039"/>
                <w:sz w:val="18"/>
              </w:rPr>
              <w:t>When a gesture does not register, there may be no obvious way to tell whether to repeat it or try something else.</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Two HMI / HMW statements</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r>
              <w:t>1. How might I make standing still produce a noticeable change without making it feel like a timer?</w:t>
              <w:br/>
              <w:t>2. How might I help visitors understand that staying in one place changes the projection, even without instructions?</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t xml:space="preserve">1. </w:t>
            </w:r>
            <w:r>
              <w:rPr>
                <w:color w:val="233039"/>
                <w:sz w:val="18"/>
              </w:rPr>
              <w:t>How might I encourage visitors to discover a touchless interaction through the artwork itself?</w:t>
            </w:r>
          </w:p>
          <w:p>
            <w:pPr>
              <w:pStyle w:val="TableText"/>
            </w:pPr>
            <w:r>
              <w:rPr>
                <w:b/>
                <w:color w:val="233039"/>
                <w:sz w:val="18"/>
              </w:rPr>
              <w:t xml:space="preserve">2. </w:t>
            </w:r>
            <w:r>
              <w:rPr>
                <w:color w:val="233039"/>
                <w:sz w:val="18"/>
              </w:rPr>
              <w:t>How might I make the outcome of a small hand gesture immediately understandable and still playful?</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Check against the five criteria</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r>
              <w:t>The questions come from the risk that a subtle change will go unnoticed. The desired outcome is a clear connection between staying and seeing colour evolve. They leave room for different types of feedback, timing, and sensor choices.</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r>
            <w:r>
              <w:rPr>
                <w:color w:val="233039"/>
                <w:sz w:val="18"/>
              </w:rPr>
              <w:t>The questions address discovery and feedback, focus on a positive result, and leave room for light, sound or projection. They suggest a direction, but they do not assume that a specific gesture sensor will work.</w:t>
            </w:r>
          </w:p>
        </w:tc>
      </w:tr>
    </w:tbl>
    <w:p>
      <w:pPr>
        <w:spacing w:after="0"/>
      </w:pPr>
    </w:p>
    <w:p>
      <w:pPr>
        <w:pStyle w:val="BodyTextClean"/>
      </w:pPr>
      <w:r>
        <w:t>What I would test first. Ask someone who has not seen the prototype to stand in the marked spot without instructions. Watch whether they notice the immediate response and stay long enough for the colour to shift. For Weather You Can't Hold, separately test whether they can discover a gesture and understand the result.</w:t>
      </w:r>
    </w:p>
    <w:p>
      <w:r>
        <w:br w:type="page"/>
      </w:r>
    </w:p>
    <w:p>
      <w:pPr>
        <w:pStyle w:val="SectionKicker"/>
      </w:pPr>
      <w:r>
        <w:t>STEP 4</w:t>
      </w:r>
    </w:p>
    <w:p>
      <w:pPr>
        <w:pStyle w:val="SectionTitle"/>
      </w:pPr>
      <w:r>
        <w:t>Choosing my path</w:t>
      </w:r>
    </w:p>
    <w:tbl>
      <w:tblPr>
        <w:tblW w:type="auto" w:w="0"/>
        <w:jc w:val="center"/>
        <w:tblLayout w:type="fixed"/>
        <w:tblLook w:firstColumn="1" w:firstRow="1" w:lastColumn="0" w:lastRow="0" w:noHBand="0" w:noVBand="1" w:val="04A0"/>
      </w:tblPr>
      <w:tblGrid>
        <w:gridCol w:w="3389"/>
        <w:gridCol w:w="3389"/>
        <w:gridCol w:w="3389"/>
      </w:tblGrid>
      <w:tr>
        <w:tc>
          <w:tcPr>
            <w:tcW w:type="dxa" w:w="2074"/>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WORKSHEET PROMPT</w:t>
            </w:r>
          </w:p>
        </w:tc>
        <w:tc>
          <w:tcPr>
            <w:tcW w:type="dxa" w:w="4046"/>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CATEGORY 1 | RESPONSIVE SPACES</w:t>
            </w:r>
          </w:p>
        </w:tc>
        <w:tc>
          <w:tcPr>
            <w:tcW w:type="dxa" w:w="4046"/>
            <w:shd w:fill="EDF5F4"/>
            <w:tcBorders>
              <w:top w:val="single" w:sz="4" w:color="CBD7D5"/>
              <w:left w:val="single" w:sz="4" w:color="CBD7D5"/>
              <w:bottom w:val="single" w:sz="4" w:color="CBD7D5"/>
              <w:right w:val="single" w:sz="4" w:color="CBD7D5"/>
            </w:tcBorders>
            <w:tcMar>
              <w:top w:w="125" w:type="dxa"/>
              <w:start w:w="110" w:type="dxa"/>
              <w:bottom w:w="125" w:type="dxa"/>
              <w:end w:w="105" w:type="dxa"/>
            </w:tcMar>
            <w:vAlign w:val="center"/>
          </w:tcPr>
          <w:p>
            <w:pPr>
              <w:pStyle w:val="TableHead"/>
            </w:pPr>
            <w:r>
              <w:t>CATEGORY 2 | TOUCHLESS INPUT</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ART or DESIGN? Explain.</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t xml:space="preserve">ART (for now). </w:t>
            </w:r>
            <w:r>
              <w:rPr>
                <w:color w:val="233039"/>
                <w:sz w:val="18"/>
              </w:rPr>
              <w:t>I really enjoy UX/UI design, so the Design Path was a serious option. I like figuring out how people use interfaces and what makes them easy to understand. But in the moment, I couldn't think of a design project that felt cool or original enough to pursue. A space that reacts to people caught my attention more.</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t xml:space="preserve">ART, with UX thinking. </w:t>
            </w:r>
            <w:r>
              <w:rPr>
                <w:color w:val="233039"/>
                <w:sz w:val="18"/>
              </w:rPr>
              <w:t>The Design Path still interests me. I could imagine a touchless museum interface, but right now it feels more exciting to make gestures change an entire projected environment than to use them as invisible buttons. I'd still think about discoverability and feedback, just like I would in a UX/UI project.</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Individual or collaborative?</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t xml:space="preserve">INDIVIDUAL. </w:t>
            </w:r>
            <w:r>
              <w:rPr>
                <w:color w:val="233039"/>
                <w:sz w:val="18"/>
              </w:rPr>
              <w:t>I want to get a single sensor and projection working before adding anything complicated. An individual project would give me time to change the visuals after seeing how people actually interact with them.</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t xml:space="preserve">INDIVIDUAL, for now. </w:t>
            </w:r>
            <w:r>
              <w:rPr>
                <w:color w:val="233039"/>
                <w:sz w:val="18"/>
              </w:rPr>
              <w:t>A few recognizable hand gestures feel realistic to prototype on my own. I'm open to collaboration if I choose an idea involving more than one visitor or full-body tracking.</w:t>
            </w:r>
          </w:p>
        </w:tc>
      </w:tr>
      <w:tr>
        <w:tc>
          <w:tcPr>
            <w:tcW w:type="dxa" w:w="2074"/>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Prompt"/>
            </w:pPr>
            <w:r>
              <w:t>Possible project direction</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r>
              <w:t>STILL HERE. A visitor stands in one spot while a projection gradually changes from yellow through orange to red, then resets when they leave. A pressure-sensitive mat or continuous distance sensor could tell Arduino that the spot remains occupied; TouchDesigner would turn elapsed time into colour. I want to make the passage of time visible rather than ask people to make a gesture.</w:t>
            </w:r>
          </w:p>
        </w:tc>
        <w:tc>
          <w:tcPr>
            <w:tcW w:type="dxa" w:w="4046"/>
            <w:tcBorders>
              <w:top w:val="single" w:sz="4" w:color="CBD7D5"/>
              <w:left w:val="single" w:sz="4" w:color="CBD7D5"/>
              <w:bottom w:val="single" w:sz="4" w:color="CBD7D5"/>
              <w:right w:val="single" w:sz="4" w:color="CBD7D5"/>
            </w:tcBorders>
            <w:tcMar>
              <w:top w:w="118" w:type="dxa"/>
              <w:start w:w="125" w:type="dxa"/>
              <w:bottom w:w="118" w:type="dxa"/>
              <w:end w:w="120" w:type="dxa"/>
            </w:tcMar>
            <w:vAlign w:val="center"/>
          </w:tcPr>
          <w:p>
            <w:pPr>
              <w:pStyle w:val="TableText"/>
            </w:pPr>
            <w:r/>
            <w:r>
              <w:rPr>
                <w:b/>
                <w:color w:val="233039"/>
                <w:sz w:val="18"/>
              </w:rPr>
              <w:t xml:space="preserve">WEATHER YOU CAN'T HOLD. </w:t>
            </w:r>
            <w:r>
              <w:rPr>
                <w:color w:val="233039"/>
                <w:sz w:val="18"/>
              </w:rPr>
              <w:t>Visitors use small hand swipes to shift a projected weather system. A left swipe blows particles sideways; an upward swipe lifts them like wind. An APDS-9960-type sensor can recognize a few directions, and TouchDesigner can respond. The goal is to make it feel like you're moving something that isn't there.</w:t>
            </w:r>
          </w:p>
        </w:tc>
      </w:tr>
    </w:tbl>
    <w:p>
      <w:pPr>
        <w:spacing w:after="0"/>
      </w:pPr>
    </w:p>
    <w:p>
      <w:pPr>
        <w:pStyle w:val="BodyTextClean"/>
      </w:pPr>
      <w:r>
        <w:t>Where I am leaning. Still Here is my current preference because it makes standing still an interaction. I am also interested in The Sound of Home, Afterimage, and Weather You Can't Hold. I seriously considered Design because I enjoy UX/UI work, but at the time I could not think of a Design Path concept that excited me as much as these installations.</w:t>
      </w:r>
    </w:p>
    <w:p>
      <w:r>
        <w:br w:type="page"/>
      </w:r>
    </w:p>
    <w:p>
      <w:pPr>
        <w:pStyle w:val="SectionKicker"/>
      </w:pPr>
      <w:r>
        <w:t>MORE IDEAS TO EXPLORE</w:t>
      </w:r>
    </w:p>
    <w:p>
      <w:pPr>
        <w:pStyle w:val="SectionTitle"/>
      </w:pPr>
      <w:r>
        <w:t>Other art directions I'm considering</w:t>
      </w:r>
    </w:p>
    <w:p>
      <w:pPr>
        <w:pStyle w:val="BodyTextClean"/>
      </w:pPr>
      <w:r>
        <w:t>Four ideas are enough for now. Still Here and Weather You Can't Hold remain the two main worksheet directions; The Sound of Home and Afterimage are alternatives. Still Here asks how time and presence could become visible; The Sound of Home explores graphics driven by real-time household noise without storing conversations. All are proposals, not finished installations.</w:t>
      </w:r>
    </w:p>
    <w:p>
      <w:pPr>
        <w:pStyle w:val="BodyTextClean"/>
        <w:spacing w:after="200"/>
      </w:pPr>
      <w:r>
        <w:t>AFTERIMAGE | A trace left behind. A visitor approaches and fine lines gather in the projection. After they leave, the marks fade instead of switching off immediately. A distance sensor could drive the effect. This is about a short-lived memory of presence.</w:t>
      </w:r>
    </w:p>
    <w:p>
      <w:pPr>
        <w:pStyle w:val="BodyTextClean"/>
        <w:spacing w:after="200"/>
      </w:pPr>
      <w:r>
        <w:t>THE SPACE BETWEEN | Shared presence. Two visitors stand at different spots and projected lines connect them. If one person leaves, the lines unravel. I would need to test two sensors and how clearly the link responds, so this is less practical for a solo first prototype.</w:t>
      </w:r>
    </w:p>
    <w:p>
      <w:pPr>
        <w:pStyle w:val="SectionKicker"/>
        <w:keepNext/>
      </w:pPr>
      <w:r>
        <w:t>RESEARCH SOURCES</w:t>
      </w:r>
    </w:p>
    <w:p>
      <w:pPr>
        <w:pStyle w:val="Sources"/>
      </w:pPr>
      <w:r>
        <w:t>[1] NielsenIQ. The Smart Home Evolution (Sept. 15, 2026). https://nielseniq.com/global/en/insights/report/2026/the-smart-home-evolution/</w:t>
      </w:r>
    </w:p>
    <w:p>
      <w:pPr>
        <w:pStyle w:val="Sources"/>
      </w:pPr>
      <w:hyperlink r:id="rId10">
        <w:r>
          <w:rPr>
            <w:color w:val="187A79"/>
            <w:u w:val="single"/>
          </w:rPr>
          <w:t>[2] Worldpanel by Numerator. What do consumers really want from the smart home? (Oct. 19, 2026).</w:t>
        </w:r>
      </w:hyperlink>
    </w:p>
    <w:p>
      <w:pPr>
        <w:pStyle w:val="Sources"/>
      </w:pPr>
      <w:hyperlink r:id="rId11">
        <w:r>
          <w:rPr>
            <w:color w:val="187A79"/>
            <w:u w:val="single"/>
          </w:rPr>
          <w:t>[3] Pew Research Center. How opinions and use of AI differ by age (June 17, 2026).</w:t>
        </w:r>
      </w:hyperlink>
    </w:p>
    <w:p>
      <w:pPr>
        <w:pStyle w:val="Sources"/>
      </w:pPr>
      <w:hyperlink r:id="rId12">
        <w:r>
          <w:rPr>
            <w:color w:val="187A79"/>
            <w:u w:val="single"/>
          </w:rPr>
          <w:t>[4] YouGov. Decoding large household appliance purchases (June 24, 2026).</w:t>
        </w:r>
      </w:hyperlink>
    </w:p>
    <w:p>
      <w:pPr>
        <w:pStyle w:val="Sources"/>
      </w:pPr>
      <w:hyperlink r:id="rId13">
        <w:r>
          <w:rPr>
            <w:color w:val="187A79"/>
            <w:u w:val="single"/>
          </w:rPr>
          <w:t>[5] Philips Hue. Motion sensor: product details.</w:t>
        </w:r>
      </w:hyperlink>
    </w:p>
    <w:p>
      <w:pPr>
        <w:pStyle w:val="Sources"/>
      </w:pPr>
      <w:hyperlink r:id="rId14">
        <w:r>
          <w:rPr>
            <w:color w:val="187A79"/>
            <w:u w:val="single"/>
          </w:rPr>
          <w:t>[6] Google Nest Help. Motion Sense on Nest Hub.</w:t>
        </w:r>
      </w:hyperlink>
    </w:p>
    <w:p>
      <w:pPr>
        <w:pStyle w:val="Sources"/>
      </w:pPr>
      <w:hyperlink r:id="rId15">
        <w:r>
          <w:rPr>
            <w:color w:val="187A79"/>
            <w:u w:val="single"/>
          </w:rPr>
          <w:t>[7] Nielsen Norman Group. Using How Might We Questions (reviewed 2026).</w:t>
        </w:r>
      </w:hyperlink>
    </w:p>
    <w:p>
      <w:pPr>
        <w:pStyle w:val="Sources"/>
      </w:pPr>
      <w:hyperlink r:id="rId16">
        <w:r>
          <w:rPr>
            <w:color w:val="187A79"/>
            <w:u w:val="single"/>
          </w:rPr>
          <w:t>[8] Gensler Research Institute. Evolving Immersive (2025).</w:t>
        </w:r>
      </w:hyperlink>
    </w:p>
    <w:p>
      <w:pPr>
        <w:pStyle w:val="Sources"/>
      </w:pPr>
      <w:r>
        <w:t>[9] Isabelle Pleno. Taking Up Space (2024). https://www.isabellepleno.com/art/taking-up-space</w:t>
      </w:r>
    </w:p>
    <w:sectPr w:rsidR="00FC693F" w:rsidRPr="0006063C" w:rsidSect="00034616">
      <w:footerReference w:type="default" r:id="rId17"/>
      <w:pgSz w:w="12240" w:h="15840"/>
      <w:pgMar w:top="907" w:right="1037" w:bottom="893"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46B"/>
        <w:sz w:val="16"/>
      </w:rPr>
      <w:t xml:space="preserve">DESN 30146  •  Module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30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00" w:before="0" w:line="274" w:lineRule="auto"/>
    </w:pPr>
    <w:rPr>
      <w:rFonts w:ascii="Aptos" w:hAnsi="Aptos"/>
      <w:b/>
      <w:color w:val="233039"/>
      <w:sz w:val="38"/>
    </w:rPr>
  </w:style>
  <w:style w:type="paragraph" w:customStyle="1" w:styleId="DocSub">
    <w:name w:val="DocSub"/>
    <w:pPr>
      <w:spacing w:after="240" w:before="0" w:line="274" w:lineRule="auto"/>
    </w:pPr>
    <w:rPr>
      <w:rFonts w:ascii="Aptos" w:hAnsi="Aptos"/>
      <w:b w:val="0"/>
      <w:color w:val="52646B"/>
      <w:sz w:val="20"/>
    </w:rPr>
  </w:style>
  <w:style w:type="paragraph" w:customStyle="1" w:styleId="SectionKicker">
    <w:name w:val="SectionKicker"/>
    <w:pPr>
      <w:spacing w:after="40" w:before="0" w:line="274" w:lineRule="auto"/>
    </w:pPr>
    <w:rPr>
      <w:rFonts w:ascii="Aptos" w:hAnsi="Aptos"/>
      <w:b/>
      <w:color w:val="187A79"/>
      <w:sz w:val="16"/>
    </w:rPr>
  </w:style>
  <w:style w:type="paragraph" w:customStyle="1" w:styleId="SectionTitle">
    <w:name w:val="SectionTitle"/>
    <w:pPr>
      <w:spacing w:after="160" w:before="0" w:line="274" w:lineRule="auto"/>
    </w:pPr>
    <w:rPr>
      <w:rFonts w:ascii="Aptos" w:hAnsi="Aptos"/>
      <w:b/>
      <w:color w:val="233039"/>
      <w:sz w:val="30"/>
    </w:rPr>
  </w:style>
  <w:style w:type="paragraph" w:customStyle="1" w:styleId="BodyTextClean">
    <w:name w:val="BodyTextClean"/>
    <w:pPr>
      <w:spacing w:after="160" w:before="0" w:line="274" w:lineRule="auto"/>
    </w:pPr>
    <w:rPr>
      <w:rFonts w:ascii="Aptos" w:hAnsi="Aptos"/>
      <w:b w:val="0"/>
      <w:color w:val="233039"/>
      <w:sz w:val="19"/>
    </w:rPr>
  </w:style>
  <w:style w:type="paragraph" w:customStyle="1" w:styleId="TableHead">
    <w:name w:val="TableHead"/>
    <w:pPr>
      <w:spacing w:after="0" w:before="0" w:line="274" w:lineRule="auto"/>
    </w:pPr>
    <w:rPr>
      <w:rFonts w:ascii="Aptos" w:hAnsi="Aptos"/>
      <w:b/>
      <w:color w:val="187A79"/>
      <w:sz w:val="16"/>
    </w:rPr>
  </w:style>
  <w:style w:type="paragraph" w:customStyle="1" w:styleId="TableText">
    <w:name w:val="TableText"/>
    <w:pPr>
      <w:spacing w:after="80" w:before="0" w:line="274" w:lineRule="auto"/>
    </w:pPr>
    <w:rPr>
      <w:rFonts w:ascii="Aptos" w:hAnsi="Aptos"/>
      <w:b w:val="0"/>
      <w:color w:val="233039"/>
      <w:sz w:val="18"/>
    </w:rPr>
  </w:style>
  <w:style w:type="paragraph" w:customStyle="1" w:styleId="Prompt">
    <w:name w:val="Prompt"/>
    <w:pPr>
      <w:spacing w:after="0" w:before="0" w:line="274" w:lineRule="auto"/>
    </w:pPr>
    <w:rPr>
      <w:rFonts w:ascii="Aptos" w:hAnsi="Aptos"/>
      <w:b/>
      <w:color w:val="233039"/>
      <w:sz w:val="18"/>
    </w:rPr>
  </w:style>
  <w:style w:type="paragraph" w:customStyle="1" w:styleId="Sources">
    <w:name w:val="Sources"/>
    <w:pPr>
      <w:spacing w:after="60" w:before="0" w:line="274" w:lineRule="auto"/>
    </w:pPr>
    <w:rPr>
      <w:rFonts w:ascii="Aptos" w:hAnsi="Aptos"/>
      <w:b w:val="0"/>
      <w:color w:val="52646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ielseniq.com/global/en/insights/report/2026/consumer-tech-trends-2027/" TargetMode="External"/><Relationship Id="rId10" Type="http://schemas.openxmlformats.org/officeDocument/2006/relationships/hyperlink" Target="https://worldpanelbynumerator.com/insights/us-smart-home-consumer-insight" TargetMode="External"/><Relationship Id="rId11" Type="http://schemas.openxmlformats.org/officeDocument/2006/relationships/hyperlink" Target="https://www.pewresearch.org/internet/2026/06/17/how-opinions-and-use-of-ai-differ-by-age/" TargetMode="External"/><Relationship Id="rId12" Type="http://schemas.openxmlformats.org/officeDocument/2006/relationships/hyperlink" Target="https://yougov.com/en-us/articles/55041-decoding-white-goods-purchases-how-motivations-shift-across-generations-in-the-us" TargetMode="External"/><Relationship Id="rId13" Type="http://schemas.openxmlformats.org/officeDocument/2006/relationships/hyperlink" Target="https://www.philips-hue.com/en-ca/p/hue-motion-sensor/046677570972" TargetMode="External"/><Relationship Id="rId14" Type="http://schemas.openxmlformats.org/officeDocument/2006/relationships/hyperlink" Target="https://support.google.com/googlehome/answer/10388741?hl=en-419" TargetMode="External"/><Relationship Id="rId15" Type="http://schemas.openxmlformats.org/officeDocument/2006/relationships/hyperlink" Target="https://www.nngroup.com/articles/how-might-we-questions/" TargetMode="External"/><Relationship Id="rId16" Type="http://schemas.openxmlformats.org/officeDocument/2006/relationships/hyperlink" Target="https://www.gensler.com/gri/immersive-industry-report-2025"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DESN 30146 - Physical Computing Research Activity (Revised)</dc:title>
  <dc:subject>Consumer trends, personas, HMI, and project path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