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245E09">
      <w:pPr>
        <w:keepNext w:val="0"/>
        <w:keepLines w:val="0"/>
        <w:pageBreakBefore w:val="0"/>
        <w:widowControl w:val="0"/>
        <w:kinsoku/>
        <w:wordWrap/>
        <w:overflowPunct/>
        <w:topLinePunct w:val="0"/>
        <w:autoSpaceDE/>
        <w:autoSpaceDN/>
        <w:bidi w:val="0"/>
        <w:adjustRightInd/>
        <w:snapToGrid/>
        <w:spacing w:line="540" w:lineRule="exact"/>
        <w:jc w:val="center"/>
        <w:textAlignment w:val="auto"/>
        <w:rPr>
          <w:rFonts w:hint="default" w:ascii="Times New Roman" w:hAnsi="Times New Roman" w:eastAsia="方正小标宋简体" w:cs="Times New Roman"/>
          <w:sz w:val="32"/>
          <w:szCs w:val="32"/>
          <w:lang w:val="en-US" w:eastAsia="zh-CN"/>
        </w:rPr>
      </w:pPr>
    </w:p>
    <w:p w14:paraId="4CC7FA49">
      <w:pPr>
        <w:keepNext w:val="0"/>
        <w:keepLines w:val="0"/>
        <w:pageBreakBefore w:val="0"/>
        <w:widowControl w:val="0"/>
        <w:kinsoku/>
        <w:wordWrap/>
        <w:overflowPunct/>
        <w:topLinePunct w:val="0"/>
        <w:autoSpaceDE/>
        <w:autoSpaceDN/>
        <w:bidi w:val="0"/>
        <w:adjustRightInd/>
        <w:snapToGrid/>
        <w:spacing w:line="540" w:lineRule="exact"/>
        <w:jc w:val="center"/>
        <w:textAlignment w:val="auto"/>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t>十二师城镇</w:t>
      </w:r>
      <w:r>
        <w:rPr>
          <w:rFonts w:hint="eastAsia" w:ascii="Times New Roman" w:hAnsi="Times New Roman" w:eastAsia="方正小标宋简体" w:cs="Times New Roman"/>
          <w:sz w:val="44"/>
          <w:szCs w:val="44"/>
          <w:lang w:val="en-US" w:eastAsia="zh-CN"/>
        </w:rPr>
        <w:t>集中</w:t>
      </w:r>
      <w:r>
        <w:rPr>
          <w:rFonts w:hint="default" w:ascii="Times New Roman" w:hAnsi="Times New Roman" w:eastAsia="方正小标宋简体" w:cs="Times New Roman"/>
          <w:sz w:val="44"/>
          <w:szCs w:val="44"/>
          <w:lang w:val="en-US" w:eastAsia="zh-CN"/>
        </w:rPr>
        <w:t>供热价格调整方案</w:t>
      </w:r>
    </w:p>
    <w:p w14:paraId="7D058DFD">
      <w:pPr>
        <w:keepNext w:val="0"/>
        <w:keepLines w:val="0"/>
        <w:pageBreakBefore w:val="0"/>
        <w:widowControl w:val="0"/>
        <w:kinsoku/>
        <w:wordWrap/>
        <w:overflowPunct/>
        <w:topLinePunct w:val="0"/>
        <w:autoSpaceDE/>
        <w:autoSpaceDN/>
        <w:bidi w:val="0"/>
        <w:adjustRightInd/>
        <w:snapToGrid/>
        <w:spacing w:line="540" w:lineRule="exact"/>
        <w:jc w:val="center"/>
        <w:textAlignment w:val="auto"/>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t>（征求意见稿）</w:t>
      </w:r>
    </w:p>
    <w:p w14:paraId="5444A53B">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default" w:ascii="Times New Roman" w:hAnsi="Times New Roman" w:eastAsia="仿宋_GB2312" w:cs="Times New Roman"/>
          <w:sz w:val="32"/>
          <w:szCs w:val="32"/>
          <w:lang w:val="en-US" w:eastAsia="zh-CN"/>
        </w:rPr>
      </w:pPr>
    </w:p>
    <w:p w14:paraId="4160E15D">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left"/>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为</w:t>
      </w:r>
      <w:r>
        <w:rPr>
          <w:rFonts w:hint="eastAsia" w:ascii="Times New Roman" w:hAnsi="Times New Roman" w:eastAsia="仿宋_GB2312" w:cs="Times New Roman"/>
          <w:sz w:val="32"/>
          <w:szCs w:val="32"/>
          <w:lang w:val="en-US" w:eastAsia="zh-CN"/>
        </w:rPr>
        <w:t>进一步规范</w:t>
      </w:r>
      <w:r>
        <w:rPr>
          <w:rFonts w:hint="default" w:ascii="Times New Roman" w:hAnsi="Times New Roman" w:eastAsia="仿宋_GB2312" w:cs="Times New Roman"/>
          <w:sz w:val="32"/>
          <w:szCs w:val="32"/>
          <w:lang w:val="en-US" w:eastAsia="zh-CN"/>
        </w:rPr>
        <w:t>十二师</w:t>
      </w:r>
      <w:r>
        <w:rPr>
          <w:rFonts w:hint="eastAsia" w:ascii="Times New Roman" w:hAnsi="Times New Roman" w:eastAsia="仿宋_GB2312" w:cs="Times New Roman"/>
          <w:sz w:val="32"/>
          <w:szCs w:val="32"/>
          <w:lang w:val="en-US" w:eastAsia="zh-CN"/>
        </w:rPr>
        <w:t>城镇集中</w:t>
      </w:r>
      <w:r>
        <w:rPr>
          <w:rFonts w:hint="default" w:ascii="Times New Roman" w:hAnsi="Times New Roman" w:eastAsia="仿宋_GB2312" w:cs="Times New Roman"/>
          <w:sz w:val="32"/>
          <w:szCs w:val="32"/>
          <w:lang w:val="en-US" w:eastAsia="zh-CN"/>
        </w:rPr>
        <w:t>供热</w:t>
      </w:r>
      <w:r>
        <w:rPr>
          <w:rFonts w:hint="eastAsia" w:ascii="Times New Roman" w:hAnsi="Times New Roman" w:eastAsia="仿宋_GB2312" w:cs="Times New Roman"/>
          <w:sz w:val="32"/>
          <w:szCs w:val="32"/>
          <w:lang w:val="en-US" w:eastAsia="zh-CN"/>
        </w:rPr>
        <w:t>收费行为</w:t>
      </w:r>
      <w:r>
        <w:rPr>
          <w:rFonts w:hint="default" w:ascii="Times New Roman" w:hAnsi="Times New Roman" w:eastAsia="仿宋_GB2312" w:cs="Times New Roman"/>
          <w:sz w:val="32"/>
          <w:szCs w:val="32"/>
          <w:lang w:val="en-US" w:eastAsia="zh-CN"/>
        </w:rPr>
        <w:t>，促进供热行业健康发展，满足群众的供热需求。根据《价格法》《政府制定价格行为规则》《城市供热价格管理暂行办法》《自治区人民政府关于公布新疆维吾尔自治区定价目录的通知》（新政发〔2023〕34号）有关规定，按照“同城同价”原则，制定</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十二师城镇</w:t>
      </w:r>
      <w:r>
        <w:rPr>
          <w:rFonts w:hint="eastAsia" w:ascii="Times New Roman" w:hAnsi="Times New Roman" w:eastAsia="仿宋_GB2312" w:cs="Times New Roman"/>
          <w:sz w:val="32"/>
          <w:szCs w:val="32"/>
          <w:lang w:val="en-US" w:eastAsia="zh-CN"/>
        </w:rPr>
        <w:t>集中</w:t>
      </w:r>
      <w:r>
        <w:rPr>
          <w:rFonts w:hint="default" w:ascii="Times New Roman" w:hAnsi="Times New Roman" w:eastAsia="仿宋_GB2312" w:cs="Times New Roman"/>
          <w:sz w:val="32"/>
          <w:szCs w:val="32"/>
          <w:lang w:val="en-US" w:eastAsia="zh-CN"/>
        </w:rPr>
        <w:t>供热价格调整方案（征求意见稿）</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。具体内容如下：</w:t>
      </w:r>
    </w:p>
    <w:p w14:paraId="688F1516">
      <w:pPr>
        <w:keepNext w:val="0"/>
        <w:keepLines w:val="0"/>
        <w:pageBreakBefore w:val="0"/>
        <w:widowControl w:val="0"/>
        <w:numPr>
          <w:ilvl w:val="0"/>
          <w:numId w:val="2"/>
        </w:numPr>
        <w:kinsoku/>
        <w:wordWrap/>
        <w:overflowPunct/>
        <w:topLinePunct w:val="0"/>
        <w:autoSpaceDE/>
        <w:autoSpaceDN/>
        <w:bidi w:val="0"/>
        <w:adjustRightInd/>
        <w:snapToGrid/>
        <w:spacing w:line="540" w:lineRule="exact"/>
        <w:ind w:firstLine="640" w:firstLineChars="200"/>
        <w:jc w:val="left"/>
        <w:textAlignment w:val="auto"/>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调整范围</w:t>
      </w:r>
    </w:p>
    <w:p w14:paraId="3B96B147">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firstLine="640" w:firstLineChars="200"/>
        <w:jc w:val="left"/>
        <w:textAlignment w:val="auto"/>
        <w:rPr>
          <w:rFonts w:hint="default" w:ascii="Times New Roman" w:hAnsi="Times New Roman" w:eastAsia="仿宋_GB2312" w:cs="Times New Roman"/>
          <w:b w:val="0"/>
          <w:bCs w:val="0"/>
          <w:i w:val="0"/>
          <w:caps w:val="0"/>
          <w:color w:val="auto"/>
          <w:spacing w:val="0"/>
          <w:kern w:val="2"/>
          <w:sz w:val="32"/>
          <w:szCs w:val="32"/>
          <w:shd w:val="clear" w:color="auto" w:fill="FFFFFF"/>
          <w:lang w:val="en-US" w:eastAsia="zh-CN" w:bidi="ar-SA"/>
        </w:rPr>
      </w:pPr>
      <w:r>
        <w:rPr>
          <w:rFonts w:hint="default" w:ascii="Times New Roman" w:hAnsi="Times New Roman" w:eastAsia="仿宋_GB2312" w:cs="Times New Roman"/>
          <w:i w:val="0"/>
          <w:caps w:val="0"/>
          <w:color w:val="auto"/>
          <w:spacing w:val="0"/>
          <w:sz w:val="32"/>
          <w:szCs w:val="32"/>
          <w:shd w:val="clear" w:color="auto" w:fill="FFFFFF"/>
          <w:lang w:val="en-US" w:eastAsia="zh-CN"/>
        </w:rPr>
        <w:t>集中供热价格区分为居民集中供热价格和非居民集中供热价格。居民住宅、卫健部门批准的托育机构、民政部门批准的社会福利机构（养老、精神卫生、救助管理等福利机构）等执行居民集中供热价格</w:t>
      </w:r>
      <w:r>
        <w:rPr>
          <w:rFonts w:hint="eastAsia" w:ascii="Times New Roman" w:hAnsi="Times New Roman" w:eastAsia="仿宋_GB2312" w:cs="Times New Roman"/>
          <w:i w:val="0"/>
          <w:caps w:val="0"/>
          <w:color w:val="auto"/>
          <w:spacing w:val="0"/>
          <w:sz w:val="32"/>
          <w:szCs w:val="32"/>
          <w:shd w:val="clear" w:color="auto" w:fill="FFFFFF"/>
          <w:lang w:val="en-US" w:eastAsia="zh-CN"/>
        </w:rPr>
        <w:t>。</w:t>
      </w:r>
      <w:r>
        <w:rPr>
          <w:rFonts w:hint="default" w:ascii="Times New Roman" w:hAnsi="Times New Roman" w:eastAsia="仿宋_GB2312" w:cs="Times New Roman"/>
          <w:b w:val="0"/>
          <w:bCs w:val="0"/>
          <w:i w:val="0"/>
          <w:caps w:val="0"/>
          <w:color w:val="auto"/>
          <w:spacing w:val="0"/>
          <w:kern w:val="2"/>
          <w:sz w:val="32"/>
          <w:szCs w:val="32"/>
          <w:shd w:val="clear" w:color="auto" w:fill="FFFFFF"/>
          <w:lang w:val="en-US" w:eastAsia="zh-CN" w:bidi="ar-SA"/>
        </w:rPr>
        <w:t>其他范围执行非居民集中供热价格。</w:t>
      </w:r>
    </w:p>
    <w:p w14:paraId="481179B6">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firstLine="640" w:firstLineChars="200"/>
        <w:jc w:val="left"/>
        <w:textAlignment w:val="auto"/>
        <w:rPr>
          <w:rFonts w:hint="default" w:ascii="Times New Roman" w:hAnsi="Times New Roman" w:eastAsia="黑体" w:cs="Times New Roman"/>
          <w:i w:val="0"/>
          <w:caps w:val="0"/>
          <w:color w:val="auto"/>
          <w:spacing w:val="0"/>
          <w:sz w:val="32"/>
          <w:szCs w:val="32"/>
          <w:shd w:val="clear" w:color="auto" w:fill="FFFFFF"/>
          <w:lang w:val="en-US" w:eastAsia="zh-CN"/>
        </w:rPr>
      </w:pPr>
      <w:r>
        <w:rPr>
          <w:rFonts w:hint="eastAsia" w:ascii="Times New Roman" w:hAnsi="Times New Roman" w:eastAsia="黑体" w:cs="Times New Roman"/>
          <w:i w:val="0"/>
          <w:caps w:val="0"/>
          <w:color w:val="auto"/>
          <w:spacing w:val="0"/>
          <w:sz w:val="32"/>
          <w:szCs w:val="32"/>
          <w:shd w:val="clear" w:color="auto" w:fill="FFFFFF"/>
          <w:lang w:val="en-US" w:eastAsia="zh-CN"/>
        </w:rPr>
        <w:t>二</w:t>
      </w:r>
      <w:r>
        <w:rPr>
          <w:rFonts w:hint="default" w:ascii="Times New Roman" w:hAnsi="Times New Roman" w:eastAsia="黑体" w:cs="Times New Roman"/>
          <w:i w:val="0"/>
          <w:caps w:val="0"/>
          <w:color w:val="auto"/>
          <w:spacing w:val="0"/>
          <w:sz w:val="32"/>
          <w:szCs w:val="32"/>
          <w:shd w:val="clear" w:color="auto" w:fill="FFFFFF"/>
          <w:lang w:val="en-US" w:eastAsia="zh-CN"/>
        </w:rPr>
        <w:t>、按面积计收热费价格调整方案</w:t>
      </w:r>
    </w:p>
    <w:p w14:paraId="3EA27234">
      <w:pPr>
        <w:pStyle w:val="3"/>
        <w:keepNext w:val="0"/>
        <w:keepLines w:val="0"/>
        <w:pageBreakBefore w:val="0"/>
        <w:widowControl w:val="0"/>
        <w:kinsoku/>
        <w:wordWrap/>
        <w:overflowPunct/>
        <w:topLinePunct w:val="0"/>
        <w:autoSpaceDE/>
        <w:autoSpaceDN/>
        <w:bidi w:val="0"/>
        <w:spacing w:line="540" w:lineRule="exact"/>
        <w:ind w:firstLine="640"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楷体_GB2312" w:cs="Times New Roman"/>
          <w:sz w:val="32"/>
          <w:szCs w:val="32"/>
          <w:lang w:val="en-US" w:eastAsia="zh-CN"/>
        </w:rPr>
        <w:t>（一）</w:t>
      </w:r>
      <w:r>
        <w:rPr>
          <w:rFonts w:hint="default" w:ascii="Times New Roman" w:hAnsi="Times New Roman" w:eastAsia="仿宋_GB2312" w:cs="Times New Roman"/>
          <w:color w:val="auto"/>
          <w:sz w:val="32"/>
          <w:szCs w:val="32"/>
          <w:lang w:val="en-US" w:eastAsia="zh-CN"/>
        </w:rPr>
        <w:t>一〇四团、五一农场、三坪农场、头屯河农场、西山农牧场</w:t>
      </w:r>
      <w:r>
        <w:rPr>
          <w:rFonts w:hint="eastAsia" w:ascii="Times New Roman" w:hAnsi="Times New Roman" w:eastAsia="仿宋_GB2312" w:cs="Times New Roman"/>
          <w:color w:val="auto"/>
          <w:sz w:val="32"/>
          <w:szCs w:val="32"/>
          <w:lang w:val="en-US" w:eastAsia="zh-CN"/>
        </w:rPr>
        <w:t>，常州街片区管委会</w:t>
      </w:r>
      <w:r>
        <w:rPr>
          <w:rFonts w:hint="default" w:ascii="Times New Roman" w:hAnsi="Times New Roman" w:eastAsia="仿宋_GB2312" w:cs="Times New Roman"/>
          <w:color w:val="auto"/>
          <w:sz w:val="32"/>
          <w:szCs w:val="32"/>
          <w:lang w:val="en-US" w:eastAsia="zh-CN"/>
        </w:rPr>
        <w:t>参照乌鲁木齐市《关于调整乌鲁木齐市非居民集中供热价格的通知》（乌发改规〔2024〕9号）文件价格执行。具体执行标准为：</w:t>
      </w:r>
    </w:p>
    <w:p w14:paraId="10294498">
      <w:pPr>
        <w:pStyle w:val="3"/>
        <w:keepNext w:val="0"/>
        <w:keepLines w:val="0"/>
        <w:pageBreakBefore w:val="0"/>
        <w:widowControl w:val="0"/>
        <w:kinsoku/>
        <w:wordWrap/>
        <w:overflowPunct/>
        <w:topLinePunct w:val="0"/>
        <w:autoSpaceDE/>
        <w:autoSpaceDN/>
        <w:bidi w:val="0"/>
        <w:spacing w:line="540" w:lineRule="exact"/>
        <w:ind w:firstLine="643"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b/>
          <w:bCs/>
          <w:color w:val="auto"/>
          <w:sz w:val="32"/>
          <w:szCs w:val="32"/>
          <w:lang w:val="en-US" w:eastAsia="zh-CN"/>
        </w:rPr>
        <w:t>1.</w:t>
      </w:r>
      <w:r>
        <w:rPr>
          <w:rFonts w:hint="default" w:ascii="Times New Roman" w:hAnsi="Times New Roman" w:eastAsia="仿宋_GB2312" w:cs="Times New Roman"/>
          <w:color w:val="auto"/>
          <w:sz w:val="32"/>
          <w:szCs w:val="32"/>
          <w:lang w:val="en-US" w:eastAsia="zh-CN"/>
        </w:rPr>
        <w:t>居民集中供热价格：3.67元/平方米·月（22元/平方米·采暖期），按拥有产权建筑面积计收。</w:t>
      </w:r>
    </w:p>
    <w:p w14:paraId="6A3D0194">
      <w:pPr>
        <w:keepNext w:val="0"/>
        <w:keepLines w:val="0"/>
        <w:pageBreakBefore w:val="0"/>
        <w:widowControl w:val="0"/>
        <w:kinsoku/>
        <w:wordWrap/>
        <w:overflowPunct/>
        <w:topLinePunct w:val="0"/>
        <w:autoSpaceDE/>
        <w:autoSpaceDN/>
        <w:bidi w:val="0"/>
        <w:spacing w:line="540" w:lineRule="exact"/>
        <w:ind w:firstLine="643"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b/>
          <w:bCs/>
          <w:color w:val="auto"/>
          <w:sz w:val="32"/>
          <w:szCs w:val="32"/>
          <w:lang w:val="en-US" w:eastAsia="zh-CN"/>
        </w:rPr>
        <w:t>2.</w:t>
      </w:r>
      <w:r>
        <w:rPr>
          <w:rFonts w:hint="default" w:ascii="Times New Roman" w:hAnsi="Times New Roman" w:eastAsia="仿宋_GB2312" w:cs="Times New Roman"/>
          <w:color w:val="auto"/>
          <w:sz w:val="32"/>
          <w:szCs w:val="32"/>
          <w:lang w:val="en-US" w:eastAsia="zh-CN"/>
        </w:rPr>
        <w:t>非居民集中供热价格：5.17元/平方米·月（31元/平方米·采暖期），具体供热价格由集中供热经营企业与用户协商确定（最高5.17元/平方米·月，下浮不限），按实际租赁或拥有产权建筑面积计收。</w:t>
      </w:r>
    </w:p>
    <w:p w14:paraId="4F566631">
      <w:pPr>
        <w:pStyle w:val="3"/>
        <w:keepNext w:val="0"/>
        <w:keepLines w:val="0"/>
        <w:pageBreakBefore w:val="0"/>
        <w:kinsoku/>
        <w:wordWrap/>
        <w:overflowPunct/>
        <w:topLinePunct w:val="0"/>
        <w:autoSpaceDE/>
        <w:autoSpaceDN/>
        <w:bidi w:val="0"/>
        <w:spacing w:line="540" w:lineRule="exact"/>
        <w:ind w:firstLine="640"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楷体_GB2312" w:cs="Times New Roman"/>
          <w:color w:val="auto"/>
          <w:sz w:val="32"/>
          <w:szCs w:val="32"/>
          <w:lang w:val="en-US" w:eastAsia="zh-CN"/>
        </w:rPr>
        <w:t>（</w:t>
      </w:r>
      <w:r>
        <w:rPr>
          <w:rFonts w:hint="eastAsia" w:ascii="Times New Roman" w:hAnsi="Times New Roman" w:eastAsia="楷体_GB2312" w:cs="Times New Roman"/>
          <w:color w:val="auto"/>
          <w:sz w:val="32"/>
          <w:szCs w:val="32"/>
          <w:lang w:val="en-US" w:eastAsia="zh-CN"/>
        </w:rPr>
        <w:t>二</w:t>
      </w:r>
      <w:r>
        <w:rPr>
          <w:rFonts w:hint="default" w:ascii="Times New Roman" w:hAnsi="Times New Roman" w:eastAsia="楷体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二二一团参照吐鲁番市《关于调整吐鲁番市暖气价格的通知》（吐地发改价管〔2009〕313号）文件价格执行。具体执行标准为：</w:t>
      </w:r>
    </w:p>
    <w:p w14:paraId="270340BB">
      <w:pPr>
        <w:pStyle w:val="3"/>
        <w:keepNext w:val="0"/>
        <w:keepLines w:val="0"/>
        <w:pageBreakBefore w:val="0"/>
        <w:kinsoku/>
        <w:wordWrap/>
        <w:overflowPunct/>
        <w:topLinePunct w:val="0"/>
        <w:autoSpaceDE/>
        <w:autoSpaceDN/>
        <w:bidi w:val="0"/>
        <w:spacing w:line="540" w:lineRule="exact"/>
        <w:ind w:firstLine="640"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1.居民集中供热价格：18.6元/平方米·采暖期，按拥有产权建筑面积计收。</w:t>
      </w:r>
    </w:p>
    <w:p w14:paraId="143A859C">
      <w:pPr>
        <w:pStyle w:val="3"/>
        <w:keepNext w:val="0"/>
        <w:keepLines w:val="0"/>
        <w:pageBreakBefore w:val="0"/>
        <w:kinsoku/>
        <w:wordWrap/>
        <w:overflowPunct/>
        <w:topLinePunct w:val="0"/>
        <w:autoSpaceDE/>
        <w:autoSpaceDN/>
        <w:bidi w:val="0"/>
        <w:spacing w:line="540" w:lineRule="exact"/>
        <w:ind w:firstLine="640"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2.非居民集中供热价格：18.6元/平方米·采暖期，（最高18.6元/平方米·采暖期，下浮不限），按实际租赁或拥有产权建筑面积计收。</w:t>
      </w:r>
    </w:p>
    <w:p w14:paraId="2D83CB99">
      <w:pPr>
        <w:pStyle w:val="3"/>
        <w:keepNext w:val="0"/>
        <w:keepLines w:val="0"/>
        <w:pageBreakBefore w:val="0"/>
        <w:kinsoku/>
        <w:wordWrap/>
        <w:overflowPunct/>
        <w:topLinePunct w:val="0"/>
        <w:autoSpaceDE/>
        <w:autoSpaceDN/>
        <w:bidi w:val="0"/>
        <w:spacing w:line="540" w:lineRule="exact"/>
        <w:ind w:firstLine="640" w:firstLineChars="200"/>
        <w:textAlignment w:val="auto"/>
        <w:rPr>
          <w:rFonts w:hint="default" w:ascii="Times New Roman" w:hAnsi="Times New Roman" w:cs="Times New Roman"/>
          <w:lang w:val="en-US" w:eastAsia="zh-CN"/>
        </w:rPr>
      </w:pPr>
      <w:r>
        <w:rPr>
          <w:rFonts w:hint="default" w:ascii="Times New Roman" w:hAnsi="Times New Roman" w:eastAsia="楷体_GB2312" w:cs="Times New Roman"/>
          <w:color w:val="auto"/>
          <w:sz w:val="32"/>
          <w:szCs w:val="32"/>
          <w:lang w:val="en-US" w:eastAsia="zh-CN"/>
        </w:rPr>
        <w:t>（</w:t>
      </w:r>
      <w:r>
        <w:rPr>
          <w:rFonts w:hint="eastAsia" w:ascii="Times New Roman" w:hAnsi="Times New Roman" w:eastAsia="楷体_GB2312" w:cs="Times New Roman"/>
          <w:color w:val="auto"/>
          <w:sz w:val="32"/>
          <w:szCs w:val="32"/>
          <w:lang w:val="en-US" w:eastAsia="zh-CN"/>
        </w:rPr>
        <w:t>三</w:t>
      </w:r>
      <w:r>
        <w:rPr>
          <w:rFonts w:hint="default" w:ascii="Times New Roman" w:hAnsi="Times New Roman" w:eastAsia="楷体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二二二团参照阜康市《关于阜康市城镇供热价格调整的通知》（阜发改价〔2022〕10号）文件价格执行。具体执行标准为：</w:t>
      </w:r>
    </w:p>
    <w:p w14:paraId="385A6079">
      <w:pPr>
        <w:pStyle w:val="3"/>
        <w:keepNext w:val="0"/>
        <w:keepLines w:val="0"/>
        <w:pageBreakBefore w:val="0"/>
        <w:widowControl w:val="0"/>
        <w:kinsoku/>
        <w:wordWrap/>
        <w:overflowPunct/>
        <w:topLinePunct w:val="0"/>
        <w:autoSpaceDE/>
        <w:autoSpaceDN/>
        <w:bidi w:val="0"/>
        <w:spacing w:line="540" w:lineRule="exact"/>
        <w:ind w:firstLine="643"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b/>
          <w:bCs/>
          <w:color w:val="auto"/>
          <w:sz w:val="32"/>
          <w:szCs w:val="32"/>
          <w:lang w:val="en-US" w:eastAsia="zh-CN"/>
        </w:rPr>
        <w:t>1.</w:t>
      </w:r>
      <w:r>
        <w:rPr>
          <w:rFonts w:hint="default" w:ascii="Times New Roman" w:hAnsi="Times New Roman" w:eastAsia="仿宋_GB2312" w:cs="Times New Roman"/>
          <w:color w:val="auto"/>
          <w:sz w:val="32"/>
          <w:szCs w:val="32"/>
          <w:lang w:val="en-US" w:eastAsia="zh-CN"/>
        </w:rPr>
        <w:t>居民集中供热价格：22元/平方米·采暖期，按拥有产权建筑面积计收。</w:t>
      </w:r>
    </w:p>
    <w:p w14:paraId="6439E730">
      <w:pPr>
        <w:keepNext w:val="0"/>
        <w:keepLines w:val="0"/>
        <w:pageBreakBefore w:val="0"/>
        <w:widowControl w:val="0"/>
        <w:kinsoku/>
        <w:wordWrap/>
        <w:overflowPunct/>
        <w:topLinePunct w:val="0"/>
        <w:autoSpaceDE/>
        <w:autoSpaceDN/>
        <w:bidi w:val="0"/>
        <w:spacing w:line="540" w:lineRule="exact"/>
        <w:ind w:firstLine="643"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b/>
          <w:bCs/>
          <w:color w:val="auto"/>
          <w:sz w:val="32"/>
          <w:szCs w:val="32"/>
          <w:lang w:val="en-US" w:eastAsia="zh-CN"/>
        </w:rPr>
        <w:t>2.</w:t>
      </w:r>
      <w:r>
        <w:rPr>
          <w:rFonts w:hint="default" w:ascii="Times New Roman" w:hAnsi="Times New Roman" w:eastAsia="仿宋_GB2312" w:cs="Times New Roman"/>
          <w:color w:val="auto"/>
          <w:sz w:val="32"/>
          <w:szCs w:val="32"/>
          <w:lang w:val="en-US" w:eastAsia="zh-CN"/>
        </w:rPr>
        <w:t>非居民集中供热价格：23.5元/平方米·采暖期，具体供热价格由集中供热经营企业与用户协商确定（最高23.5元/平方米·采暖期，下浮不限），按实际租赁或拥有产权建筑面积计收。</w:t>
      </w:r>
    </w:p>
    <w:p w14:paraId="5CD2DC2D">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firstLine="640" w:firstLineChars="200"/>
        <w:jc w:val="left"/>
        <w:textAlignment w:val="auto"/>
        <w:rPr>
          <w:rFonts w:hint="default" w:ascii="Times New Roman" w:hAnsi="Times New Roman" w:eastAsia="黑体" w:cs="Times New Roman"/>
          <w:i w:val="0"/>
          <w:caps w:val="0"/>
          <w:color w:val="auto"/>
          <w:spacing w:val="0"/>
          <w:sz w:val="32"/>
          <w:szCs w:val="32"/>
          <w:shd w:val="clear" w:color="auto" w:fill="FFFFFF"/>
          <w:lang w:val="en-US" w:eastAsia="zh-CN"/>
        </w:rPr>
      </w:pPr>
      <w:r>
        <w:rPr>
          <w:rFonts w:hint="eastAsia" w:ascii="Times New Roman" w:hAnsi="Times New Roman" w:eastAsia="黑体" w:cs="Times New Roman"/>
          <w:i w:val="0"/>
          <w:caps w:val="0"/>
          <w:color w:val="auto"/>
          <w:spacing w:val="0"/>
          <w:sz w:val="32"/>
          <w:szCs w:val="32"/>
          <w:shd w:val="clear" w:color="auto" w:fill="FFFFFF"/>
          <w:lang w:val="en-US" w:eastAsia="zh-CN"/>
        </w:rPr>
        <w:t>三</w:t>
      </w:r>
      <w:r>
        <w:rPr>
          <w:rFonts w:hint="default" w:ascii="Times New Roman" w:hAnsi="Times New Roman" w:eastAsia="黑体" w:cs="Times New Roman"/>
          <w:i w:val="0"/>
          <w:caps w:val="0"/>
          <w:color w:val="auto"/>
          <w:spacing w:val="0"/>
          <w:sz w:val="32"/>
          <w:szCs w:val="32"/>
          <w:shd w:val="clear" w:color="auto" w:fill="FFFFFF"/>
          <w:lang w:val="en-US" w:eastAsia="zh-CN"/>
        </w:rPr>
        <w:t>、按热量计收热费价格调整方案</w:t>
      </w:r>
    </w:p>
    <w:p w14:paraId="5B0E4E4C">
      <w:pPr>
        <w:keepNext w:val="0"/>
        <w:keepLines w:val="0"/>
        <w:pageBreakBefore w:val="0"/>
        <w:widowControl w:val="0"/>
        <w:kinsoku/>
        <w:wordWrap/>
        <w:overflowPunct/>
        <w:topLinePunct w:val="0"/>
        <w:autoSpaceDE/>
        <w:autoSpaceDN/>
        <w:bidi w:val="0"/>
        <w:spacing w:line="540" w:lineRule="exact"/>
        <w:ind w:firstLine="640"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适用于具备分户用热计量条件并按用热量收费的用户，实行基本热价和计量热价相结合的两部制热价，供热费=基本供热费+计量供热费=基本热价×收费面积+计量热价×用热量。</w:t>
      </w:r>
    </w:p>
    <w:p w14:paraId="0097B80F">
      <w:pPr>
        <w:pStyle w:val="3"/>
        <w:keepNext w:val="0"/>
        <w:keepLines w:val="0"/>
        <w:pageBreakBefore w:val="0"/>
        <w:widowControl w:val="0"/>
        <w:kinsoku/>
        <w:wordWrap/>
        <w:overflowPunct/>
        <w:topLinePunct w:val="0"/>
        <w:autoSpaceDE/>
        <w:autoSpaceDN/>
        <w:bidi w:val="0"/>
        <w:spacing w:line="540" w:lineRule="exact"/>
        <w:ind w:firstLine="640"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楷体_GB2312" w:cs="Times New Roman"/>
          <w:sz w:val="32"/>
          <w:szCs w:val="32"/>
          <w:lang w:val="en-US" w:eastAsia="zh-CN"/>
        </w:rPr>
        <w:t>（一）</w:t>
      </w:r>
      <w:r>
        <w:rPr>
          <w:rFonts w:hint="default" w:ascii="Times New Roman" w:hAnsi="Times New Roman" w:eastAsia="仿宋_GB2312" w:cs="Times New Roman"/>
          <w:color w:val="auto"/>
          <w:sz w:val="32"/>
          <w:szCs w:val="32"/>
          <w:lang w:val="en-US" w:eastAsia="zh-CN"/>
        </w:rPr>
        <w:t>一〇四团、五一农场、三坪农场、头屯河农场、西山农牧场</w:t>
      </w:r>
      <w:r>
        <w:rPr>
          <w:rFonts w:hint="eastAsia" w:ascii="Times New Roman" w:hAnsi="Times New Roman" w:eastAsia="仿宋_GB2312" w:cs="Times New Roman"/>
          <w:color w:val="auto"/>
          <w:sz w:val="32"/>
          <w:szCs w:val="32"/>
          <w:lang w:val="en-US" w:eastAsia="zh-CN"/>
        </w:rPr>
        <w:t>，常州街片区管委会</w:t>
      </w:r>
      <w:r>
        <w:rPr>
          <w:rFonts w:hint="default" w:ascii="Times New Roman" w:hAnsi="Times New Roman" w:eastAsia="仿宋_GB2312" w:cs="Times New Roman"/>
          <w:color w:val="auto"/>
          <w:sz w:val="32"/>
          <w:szCs w:val="32"/>
          <w:lang w:val="en-US" w:eastAsia="zh-CN"/>
        </w:rPr>
        <w:t>参照乌鲁木齐市《关于调整乌鲁木齐市非居民集中供热价格的通知》（乌发改规〔2024〕9号）《关于乌鲁木齐市供热计量暂行销售价格及有关问题的通知》（乌发改工价〔2010〕532号）文件价格执行。具体执行标准为：</w:t>
      </w:r>
    </w:p>
    <w:p w14:paraId="09989311">
      <w:pPr>
        <w:keepNext w:val="0"/>
        <w:keepLines w:val="0"/>
        <w:pageBreakBefore w:val="0"/>
        <w:widowControl/>
        <w:suppressLineNumbers w:val="0"/>
        <w:kinsoku/>
        <w:wordWrap/>
        <w:overflowPunct/>
        <w:topLinePunct w:val="0"/>
        <w:autoSpaceDE/>
        <w:autoSpaceDN/>
        <w:bidi w:val="0"/>
        <w:spacing w:line="540" w:lineRule="exact"/>
        <w:ind w:firstLine="643" w:firstLineChars="200"/>
        <w:jc w:val="left"/>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b/>
          <w:bCs/>
          <w:sz w:val="32"/>
          <w:szCs w:val="32"/>
          <w:lang w:val="en-US" w:eastAsia="zh-CN"/>
        </w:rPr>
        <w:t>1.</w:t>
      </w:r>
      <w:r>
        <w:rPr>
          <w:rFonts w:hint="default" w:ascii="Times New Roman" w:hAnsi="Times New Roman" w:eastAsia="仿宋_GB2312" w:cs="Times New Roman"/>
          <w:color w:val="000000"/>
          <w:kern w:val="0"/>
          <w:sz w:val="32"/>
          <w:szCs w:val="32"/>
          <w:lang w:val="en-US" w:eastAsia="zh-CN" w:bidi="ar"/>
        </w:rPr>
        <w:t>居民集中供热计量价格：基本热价11</w:t>
      </w:r>
      <w:r>
        <w:rPr>
          <w:rFonts w:hint="default" w:ascii="Times New Roman" w:hAnsi="Times New Roman" w:eastAsia="仿宋_GB2312" w:cs="Times New Roman"/>
          <w:color w:val="000000"/>
          <w:sz w:val="32"/>
          <w:szCs w:val="32"/>
        </w:rPr>
        <w:t>元/平方米·采暖期</w:t>
      </w:r>
      <w:r>
        <w:rPr>
          <w:rFonts w:hint="default" w:ascii="Times New Roman" w:hAnsi="Times New Roman" w:eastAsia="仿宋_GB2312" w:cs="Times New Roman"/>
          <w:color w:val="000000"/>
          <w:sz w:val="32"/>
          <w:szCs w:val="32"/>
          <w:lang w:eastAsia="zh-CN"/>
        </w:rPr>
        <w:t>，计量热价</w:t>
      </w:r>
      <w:r>
        <w:rPr>
          <w:rFonts w:hint="default" w:ascii="Times New Roman" w:hAnsi="Times New Roman" w:eastAsia="仿宋_GB2312" w:cs="Times New Roman"/>
          <w:color w:val="000000"/>
          <w:sz w:val="32"/>
          <w:szCs w:val="32"/>
          <w:lang w:val="en-US" w:eastAsia="zh-CN"/>
        </w:rPr>
        <w:t>为：</w:t>
      </w:r>
      <w:r>
        <w:rPr>
          <w:rFonts w:hint="default" w:ascii="Times New Roman" w:hAnsi="Times New Roman" w:eastAsia="仿宋_GB2312" w:cs="Times New Roman"/>
          <w:color w:val="000000"/>
          <w:sz w:val="32"/>
          <w:szCs w:val="32"/>
          <w:lang w:eastAsia="zh-CN"/>
        </w:rPr>
        <w:t>结算点为户用热计量表的销售热价为23.5元/吉焦；结算点为楼栋热计量表的销售热价为22元/吉焦。热源到换热站入口的转供热价格实行一部制热价，销售热价为24.5元/吉焦（热电联产转供热除外）。热计量装置的检测、维护等费用已计入供热计量暂行销售价格中。</w:t>
      </w:r>
    </w:p>
    <w:p w14:paraId="679BF5F4">
      <w:pPr>
        <w:keepNext w:val="0"/>
        <w:keepLines w:val="0"/>
        <w:pageBreakBefore w:val="0"/>
        <w:kinsoku/>
        <w:wordWrap/>
        <w:overflowPunct/>
        <w:topLinePunct w:val="0"/>
        <w:autoSpaceDE/>
        <w:autoSpaceDN/>
        <w:bidi w:val="0"/>
        <w:spacing w:line="540" w:lineRule="exact"/>
        <w:ind w:firstLine="643"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b/>
          <w:bCs/>
          <w:color w:val="auto"/>
          <w:sz w:val="32"/>
          <w:szCs w:val="32"/>
          <w:lang w:val="en-US" w:eastAsia="zh-CN"/>
        </w:rPr>
        <w:t>2.</w:t>
      </w:r>
      <w:r>
        <w:rPr>
          <w:rFonts w:hint="default" w:ascii="Times New Roman" w:hAnsi="Times New Roman" w:eastAsia="仿宋_GB2312" w:cs="Times New Roman"/>
          <w:color w:val="auto"/>
          <w:sz w:val="32"/>
          <w:szCs w:val="32"/>
          <w:lang w:val="en-US" w:eastAsia="zh-CN"/>
        </w:rPr>
        <w:t>非居民集中供热价格：基本热价为建筑面积1.55元/平方米·月（9.3元/平方米·采暖期），计量热价为62元</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auto"/>
          <w:sz w:val="32"/>
          <w:szCs w:val="32"/>
          <w:lang w:val="en-US" w:eastAsia="zh-CN"/>
        </w:rPr>
        <w:t>吉焦。</w:t>
      </w:r>
    </w:p>
    <w:p w14:paraId="5CEF06C0">
      <w:pPr>
        <w:keepNext w:val="0"/>
        <w:keepLines w:val="0"/>
        <w:pageBreakBefore w:val="0"/>
        <w:kinsoku/>
        <w:wordWrap/>
        <w:overflowPunct/>
        <w:topLinePunct w:val="0"/>
        <w:autoSpaceDE/>
        <w:autoSpaceDN/>
        <w:bidi w:val="0"/>
        <w:spacing w:line="540" w:lineRule="exact"/>
        <w:ind w:firstLine="643"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b/>
          <w:bCs/>
          <w:color w:val="auto"/>
          <w:sz w:val="32"/>
          <w:szCs w:val="32"/>
          <w:lang w:val="en-US" w:eastAsia="zh-CN"/>
        </w:rPr>
        <w:t>3.</w:t>
      </w:r>
      <w:r>
        <w:rPr>
          <w:rFonts w:hint="default" w:ascii="Times New Roman" w:hAnsi="Times New Roman" w:eastAsia="仿宋_GB2312" w:cs="Times New Roman"/>
          <w:color w:val="auto"/>
          <w:sz w:val="32"/>
          <w:szCs w:val="32"/>
          <w:lang w:val="en-US" w:eastAsia="zh-CN"/>
        </w:rPr>
        <w:t>采暖期开始用户必须先缴纳基本热费，采暖期结束后再按热量缴纳计量热费。当一个采暖期实际缴纳的基本热费加计量热费之和高于按面积计收热费的用户（非居住建筑除外），仍按面积缴纳热费。</w:t>
      </w:r>
    </w:p>
    <w:p w14:paraId="71510725">
      <w:pPr>
        <w:keepNext w:val="0"/>
        <w:keepLines w:val="0"/>
        <w:pageBreakBefore w:val="0"/>
        <w:kinsoku/>
        <w:wordWrap/>
        <w:overflowPunct/>
        <w:topLinePunct w:val="0"/>
        <w:autoSpaceDE/>
        <w:autoSpaceDN/>
        <w:bidi w:val="0"/>
        <w:spacing w:line="540" w:lineRule="exact"/>
        <w:ind w:firstLine="643"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b/>
          <w:bCs/>
          <w:color w:val="auto"/>
          <w:sz w:val="32"/>
          <w:szCs w:val="32"/>
          <w:lang w:val="en-US" w:eastAsia="zh-CN"/>
        </w:rPr>
        <w:t>4.</w:t>
      </w:r>
      <w:r>
        <w:rPr>
          <w:rFonts w:hint="default" w:ascii="Times New Roman" w:hAnsi="Times New Roman" w:eastAsia="仿宋_GB2312" w:cs="Times New Roman"/>
          <w:color w:val="auto"/>
          <w:sz w:val="32"/>
          <w:szCs w:val="32"/>
          <w:lang w:val="en-US" w:eastAsia="zh-CN"/>
        </w:rPr>
        <w:t>在采暖期内未用热的用户（报停用户等），也须缴纳基本热费。</w:t>
      </w:r>
    </w:p>
    <w:p w14:paraId="7E20FFEE">
      <w:pPr>
        <w:keepNext w:val="0"/>
        <w:keepLines w:val="0"/>
        <w:pageBreakBefore w:val="0"/>
        <w:kinsoku/>
        <w:wordWrap/>
        <w:overflowPunct/>
        <w:topLinePunct w:val="0"/>
        <w:autoSpaceDE/>
        <w:autoSpaceDN/>
        <w:bidi w:val="0"/>
        <w:spacing w:line="540" w:lineRule="exact"/>
        <w:ind w:firstLine="643"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b/>
          <w:bCs/>
          <w:color w:val="auto"/>
          <w:sz w:val="32"/>
          <w:szCs w:val="32"/>
          <w:lang w:val="en-US" w:eastAsia="zh-CN"/>
        </w:rPr>
        <w:t>5.</w:t>
      </w:r>
      <w:r>
        <w:rPr>
          <w:rFonts w:hint="default" w:ascii="Times New Roman" w:hAnsi="Times New Roman" w:eastAsia="仿宋_GB2312" w:cs="Times New Roman"/>
          <w:color w:val="auto"/>
          <w:sz w:val="32"/>
          <w:szCs w:val="32"/>
          <w:lang w:val="en-US" w:eastAsia="zh-CN"/>
        </w:rPr>
        <w:t>热用户同时具有户用热计量装置和楼栋热计量装置的，供热单位按户用热计量表结算热费；没有户用热计量装置的，按楼栋热计量表结算热费，并按面积分摊热费。</w:t>
      </w:r>
    </w:p>
    <w:p w14:paraId="4D306C83">
      <w:pPr>
        <w:keepNext w:val="0"/>
        <w:keepLines w:val="0"/>
        <w:pageBreakBefore w:val="0"/>
        <w:kinsoku/>
        <w:wordWrap/>
        <w:overflowPunct/>
        <w:topLinePunct w:val="0"/>
        <w:autoSpaceDE/>
        <w:autoSpaceDN/>
        <w:bidi w:val="0"/>
        <w:spacing w:line="540" w:lineRule="exact"/>
        <w:ind w:firstLine="640" w:firstLineChars="200"/>
        <w:textAlignment w:val="auto"/>
        <w:rPr>
          <w:rFonts w:hint="default" w:ascii="Times New Roman" w:hAnsi="Times New Roman" w:eastAsia="楷体_GB2312" w:cs="Times New Roman"/>
          <w:color w:val="auto"/>
          <w:sz w:val="32"/>
          <w:szCs w:val="32"/>
          <w:lang w:val="en-US" w:eastAsia="zh-CN"/>
        </w:rPr>
      </w:pPr>
      <w:r>
        <w:rPr>
          <w:rFonts w:hint="default" w:ascii="Times New Roman" w:hAnsi="Times New Roman" w:eastAsia="楷体_GB2312" w:cs="Times New Roman"/>
          <w:color w:val="auto"/>
          <w:sz w:val="32"/>
          <w:szCs w:val="32"/>
          <w:lang w:val="en-US" w:eastAsia="zh-CN"/>
        </w:rPr>
        <w:t>（二）二二一团参照吐鲁番市价格政策执行。</w:t>
      </w:r>
    </w:p>
    <w:p w14:paraId="0B317185">
      <w:pPr>
        <w:keepNext w:val="0"/>
        <w:keepLines w:val="0"/>
        <w:pageBreakBefore w:val="0"/>
        <w:kinsoku/>
        <w:wordWrap/>
        <w:overflowPunct/>
        <w:topLinePunct w:val="0"/>
        <w:autoSpaceDE/>
        <w:autoSpaceDN/>
        <w:bidi w:val="0"/>
        <w:spacing w:line="540" w:lineRule="exact"/>
        <w:ind w:firstLine="640" w:firstLineChars="200"/>
        <w:textAlignment w:val="auto"/>
        <w:rPr>
          <w:rFonts w:hint="default" w:ascii="Times New Roman" w:hAnsi="Times New Roman" w:eastAsia="楷体_GB2312" w:cs="Times New Roman"/>
          <w:color w:val="auto"/>
          <w:sz w:val="32"/>
          <w:szCs w:val="32"/>
          <w:lang w:val="en-US" w:eastAsia="zh-CN"/>
        </w:rPr>
      </w:pPr>
      <w:r>
        <w:rPr>
          <w:rFonts w:hint="default" w:ascii="Times New Roman" w:hAnsi="Times New Roman" w:eastAsia="楷体_GB2312" w:cs="Times New Roman"/>
          <w:color w:val="auto"/>
          <w:sz w:val="32"/>
          <w:szCs w:val="32"/>
          <w:lang w:val="en-US" w:eastAsia="zh-CN"/>
        </w:rPr>
        <w:t>（三）二二二团参照阜康市价格政策执行。</w:t>
      </w:r>
    </w:p>
    <w:p w14:paraId="45752F6A">
      <w:pPr>
        <w:keepNext w:val="0"/>
        <w:keepLines w:val="0"/>
        <w:pageBreakBefore w:val="0"/>
        <w:kinsoku/>
        <w:wordWrap/>
        <w:overflowPunct/>
        <w:topLinePunct w:val="0"/>
        <w:autoSpaceDE/>
        <w:autoSpaceDN/>
        <w:bidi w:val="0"/>
        <w:spacing w:line="540" w:lineRule="exact"/>
        <w:ind w:firstLine="640" w:firstLineChars="200"/>
        <w:textAlignment w:val="auto"/>
        <w:rPr>
          <w:rFonts w:hint="default" w:ascii="Times New Roman" w:hAnsi="Times New Roman" w:eastAsia="楷体_GB2312" w:cs="Times New Roman"/>
          <w:color w:val="auto"/>
          <w:sz w:val="32"/>
          <w:szCs w:val="32"/>
          <w:lang w:val="en-US" w:eastAsia="zh-CN"/>
        </w:rPr>
      </w:pPr>
      <w:r>
        <w:rPr>
          <w:rFonts w:hint="eastAsia" w:ascii="Times New Roman" w:hAnsi="Times New Roman" w:eastAsia="黑体" w:cs="Times New Roman"/>
          <w:sz w:val="32"/>
          <w:szCs w:val="32"/>
          <w:lang w:val="en-US" w:eastAsia="zh-CN"/>
        </w:rPr>
        <w:t>四</w:t>
      </w:r>
      <w:r>
        <w:rPr>
          <w:rFonts w:hint="default" w:ascii="Times New Roman" w:hAnsi="Times New Roman" w:eastAsia="黑体" w:cs="Times New Roman"/>
          <w:sz w:val="32"/>
          <w:szCs w:val="32"/>
          <w:lang w:val="en-US" w:eastAsia="zh-CN"/>
        </w:rPr>
        <w:t>、供热期限</w:t>
      </w:r>
    </w:p>
    <w:p w14:paraId="56EBAC7C">
      <w:pPr>
        <w:keepNext w:val="0"/>
        <w:keepLines w:val="0"/>
        <w:pageBreakBefore w:val="0"/>
        <w:kinsoku/>
        <w:wordWrap/>
        <w:overflowPunct/>
        <w:topLinePunct w:val="0"/>
        <w:autoSpaceDE/>
        <w:autoSpaceDN/>
        <w:bidi w:val="0"/>
        <w:spacing w:line="540" w:lineRule="exact"/>
        <w:ind w:firstLine="640"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楷体_GB2312" w:cs="Times New Roman"/>
          <w:b w:val="0"/>
          <w:bCs w:val="0"/>
          <w:sz w:val="32"/>
          <w:szCs w:val="32"/>
          <w:lang w:val="en-US" w:eastAsia="zh-CN"/>
        </w:rPr>
        <w:t>（一）</w:t>
      </w:r>
      <w:r>
        <w:rPr>
          <w:rFonts w:hint="default" w:ascii="Times New Roman" w:hAnsi="Times New Roman" w:eastAsia="仿宋_GB2312" w:cs="Times New Roman"/>
          <w:color w:val="auto"/>
          <w:sz w:val="32"/>
          <w:szCs w:val="32"/>
          <w:lang w:val="en-US" w:eastAsia="zh-CN"/>
        </w:rPr>
        <w:t>一〇四团、五一农场、三坪农场、头屯河农场、西山农牧场</w:t>
      </w:r>
      <w:r>
        <w:rPr>
          <w:rFonts w:hint="eastAsia" w:ascii="Times New Roman" w:hAnsi="Times New Roman" w:eastAsia="仿宋_GB2312" w:cs="Times New Roman"/>
          <w:color w:val="auto"/>
          <w:sz w:val="32"/>
          <w:szCs w:val="32"/>
          <w:lang w:val="en-US" w:eastAsia="zh-CN"/>
        </w:rPr>
        <w:t>，常州街片区管委会</w:t>
      </w:r>
      <w:r>
        <w:rPr>
          <w:rFonts w:hint="default" w:ascii="Times New Roman" w:hAnsi="Times New Roman" w:eastAsia="仿宋_GB2312" w:cs="Times New Roman"/>
          <w:color w:val="auto"/>
          <w:sz w:val="32"/>
          <w:szCs w:val="32"/>
          <w:lang w:val="en-US" w:eastAsia="zh-CN"/>
        </w:rPr>
        <w:t>参照《乌鲁木齐市城市热力管理条例》第二十五条确定供热期为</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当年10月10日至次年4月10日。</w:t>
      </w:r>
    </w:p>
    <w:p w14:paraId="23092F47">
      <w:pPr>
        <w:keepNext w:val="0"/>
        <w:keepLines w:val="0"/>
        <w:pageBreakBefore w:val="0"/>
        <w:kinsoku/>
        <w:wordWrap/>
        <w:overflowPunct/>
        <w:topLinePunct w:val="0"/>
        <w:autoSpaceDE/>
        <w:autoSpaceDN/>
        <w:bidi w:val="0"/>
        <w:spacing w:line="540" w:lineRule="exact"/>
        <w:ind w:firstLine="640" w:firstLineChars="200"/>
        <w:jc w:val="lef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楷体_GB2312" w:cs="Times New Roman"/>
          <w:sz w:val="32"/>
          <w:szCs w:val="32"/>
          <w:lang w:val="en-US" w:eastAsia="zh-CN"/>
        </w:rPr>
        <w:t>（</w:t>
      </w:r>
      <w:r>
        <w:rPr>
          <w:rFonts w:hint="eastAsia" w:ascii="Times New Roman" w:hAnsi="Times New Roman" w:eastAsia="楷体_GB2312" w:cs="Times New Roman"/>
          <w:sz w:val="32"/>
          <w:szCs w:val="32"/>
          <w:lang w:val="en-US" w:eastAsia="zh-CN"/>
        </w:rPr>
        <w:t>二</w:t>
      </w:r>
      <w:r>
        <w:rPr>
          <w:rFonts w:hint="default" w:ascii="Times New Roman" w:hAnsi="Times New Roman" w:eastAsia="楷体_GB2312" w:cs="Times New Roman"/>
          <w:sz w:val="32"/>
          <w:szCs w:val="32"/>
          <w:lang w:val="en-US" w:eastAsia="zh-CN"/>
        </w:rPr>
        <w:t>）</w:t>
      </w:r>
      <w:r>
        <w:rPr>
          <w:rFonts w:hint="default" w:ascii="Times New Roman" w:hAnsi="Times New Roman" w:eastAsia="仿宋_GB2312" w:cs="Times New Roman"/>
          <w:color w:val="auto"/>
          <w:sz w:val="32"/>
          <w:szCs w:val="32"/>
          <w:lang w:val="en-US" w:eastAsia="zh-CN"/>
        </w:rPr>
        <w:t>二二一团参照吐鲁番市《关于调整吐鲁番市暖气价格的通知》（吐地发改价管〔2009〕313号）文件确定供热期为：当年10月25日至次年3月25日。</w:t>
      </w:r>
    </w:p>
    <w:p w14:paraId="455ADEE2">
      <w:pPr>
        <w:keepNext w:val="0"/>
        <w:keepLines w:val="0"/>
        <w:pageBreakBefore w:val="0"/>
        <w:kinsoku/>
        <w:wordWrap/>
        <w:overflowPunct/>
        <w:topLinePunct w:val="0"/>
        <w:autoSpaceDE/>
        <w:autoSpaceDN/>
        <w:bidi w:val="0"/>
        <w:spacing w:line="540" w:lineRule="exact"/>
        <w:ind w:firstLine="640" w:firstLineChars="200"/>
        <w:jc w:val="lef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楷体_GB2312" w:cs="Times New Roman"/>
          <w:sz w:val="32"/>
          <w:szCs w:val="32"/>
          <w:lang w:val="en-US" w:eastAsia="zh-CN"/>
        </w:rPr>
        <w:t>（</w:t>
      </w:r>
      <w:r>
        <w:rPr>
          <w:rFonts w:hint="eastAsia" w:ascii="Times New Roman" w:hAnsi="Times New Roman" w:eastAsia="楷体_GB2312" w:cs="Times New Roman"/>
          <w:sz w:val="32"/>
          <w:szCs w:val="32"/>
          <w:lang w:val="en-US" w:eastAsia="zh-CN"/>
        </w:rPr>
        <w:t>三</w:t>
      </w:r>
      <w:r>
        <w:rPr>
          <w:rFonts w:hint="default" w:ascii="Times New Roman" w:hAnsi="Times New Roman" w:eastAsia="楷体_GB2312" w:cs="Times New Roman"/>
          <w:sz w:val="32"/>
          <w:szCs w:val="32"/>
          <w:lang w:val="en-US" w:eastAsia="zh-CN"/>
        </w:rPr>
        <w:t>）</w:t>
      </w:r>
      <w:r>
        <w:rPr>
          <w:rFonts w:hint="default" w:ascii="Times New Roman" w:hAnsi="Times New Roman" w:eastAsia="仿宋_GB2312" w:cs="Times New Roman"/>
          <w:color w:val="auto"/>
          <w:sz w:val="32"/>
          <w:szCs w:val="32"/>
          <w:lang w:val="en-US" w:eastAsia="zh-CN"/>
        </w:rPr>
        <w:t>二二二团参照阜康市《阜康市人民政府办公室关于印发&lt;阜康市城市供热管理办法（试行）&gt;的通知）（阜政办规〔2021〕5号）文件确定供热期为：当年10月5日至次年4月20日。</w:t>
      </w:r>
    </w:p>
    <w:p w14:paraId="7F26E52D">
      <w:pPr>
        <w:pStyle w:val="3"/>
        <w:keepNext w:val="0"/>
        <w:keepLines w:val="0"/>
        <w:pageBreakBefore w:val="0"/>
        <w:kinsoku/>
        <w:wordWrap/>
        <w:overflowPunct/>
        <w:topLinePunct w:val="0"/>
        <w:autoSpaceDE/>
        <w:autoSpaceDN/>
        <w:bidi w:val="0"/>
        <w:spacing w:line="540" w:lineRule="exact"/>
        <w:ind w:firstLine="640" w:firstLineChars="200"/>
        <w:textAlignment w:val="auto"/>
        <w:rPr>
          <w:rFonts w:hint="eastAsia" w:ascii="黑体" w:hAnsi="黑体" w:eastAsia="黑体" w:cs="黑体"/>
          <w:color w:val="auto"/>
          <w:sz w:val="32"/>
          <w:szCs w:val="32"/>
          <w:lang w:val="en-US" w:eastAsia="zh-CN"/>
        </w:rPr>
      </w:pPr>
      <w:r>
        <w:rPr>
          <w:rFonts w:hint="eastAsia" w:ascii="黑体" w:hAnsi="黑体" w:eastAsia="黑体" w:cs="黑体"/>
          <w:color w:val="auto"/>
          <w:sz w:val="32"/>
          <w:szCs w:val="32"/>
          <w:lang w:val="en-US" w:eastAsia="zh-CN"/>
        </w:rPr>
        <w:t>五、建立兵地价格联动联调机制</w:t>
      </w:r>
    </w:p>
    <w:p w14:paraId="031D350D">
      <w:pPr>
        <w:pStyle w:val="3"/>
        <w:keepNext w:val="0"/>
        <w:keepLines w:val="0"/>
        <w:pageBreakBefore w:val="0"/>
        <w:kinsoku/>
        <w:wordWrap/>
        <w:overflowPunct/>
        <w:topLinePunct w:val="0"/>
        <w:autoSpaceDE/>
        <w:autoSpaceDN/>
        <w:bidi w:val="0"/>
        <w:spacing w:line="540" w:lineRule="exact"/>
        <w:ind w:firstLine="640" w:firstLineChars="200"/>
        <w:textAlignment w:val="auto"/>
        <w:rPr>
          <w:rFonts w:hint="eastAsia" w:ascii="Times New Roman" w:hAnsi="Times New Roman" w:eastAsia="仿宋_GB2312" w:cs="Times New Roman"/>
          <w:color w:val="auto"/>
          <w:sz w:val="32"/>
          <w:szCs w:val="32"/>
          <w:lang w:val="en-US" w:eastAsia="zh-CN"/>
        </w:rPr>
      </w:pPr>
      <w:r>
        <w:rPr>
          <w:rFonts w:hint="eastAsia" w:ascii="Times New Roman" w:hAnsi="Times New Roman" w:eastAsia="仿宋_GB2312" w:cs="Times New Roman"/>
          <w:color w:val="auto"/>
          <w:sz w:val="32"/>
          <w:szCs w:val="32"/>
          <w:lang w:val="en-US" w:eastAsia="zh-CN"/>
        </w:rPr>
        <w:t>统筹同城同价等因素，建立兵地价格联动联调机制，适当优化工作流程，在充分征求各方意见建议、依法依规履行报经十二师</w:t>
      </w:r>
      <w:bookmarkStart w:id="0" w:name="_GoBack"/>
      <w:bookmarkEnd w:id="0"/>
      <w:r>
        <w:rPr>
          <w:rFonts w:hint="eastAsia" w:ascii="Times New Roman" w:hAnsi="Times New Roman" w:eastAsia="仿宋_GB2312" w:cs="Times New Roman"/>
          <w:color w:val="auto"/>
          <w:sz w:val="32"/>
          <w:szCs w:val="32"/>
          <w:lang w:val="en-US" w:eastAsia="zh-CN"/>
        </w:rPr>
        <w:t>同意等相关调价程序的基础上，十二师各团场相邻州（市）、县（市）新一轮供热价格调整后，由师价格主管部门参照相邻州（市）、县（市）供热价格直接调整。</w:t>
      </w:r>
    </w:p>
    <w:p w14:paraId="0145C5FB">
      <w:pPr>
        <w:pStyle w:val="3"/>
        <w:keepNext w:val="0"/>
        <w:keepLines w:val="0"/>
        <w:pageBreakBefore w:val="0"/>
        <w:kinsoku/>
        <w:wordWrap/>
        <w:overflowPunct/>
        <w:topLinePunct w:val="0"/>
        <w:autoSpaceDE/>
        <w:autoSpaceDN/>
        <w:bidi w:val="0"/>
        <w:spacing w:line="540" w:lineRule="exact"/>
        <w:ind w:firstLine="640" w:firstLineChars="200"/>
        <w:textAlignment w:val="auto"/>
        <w:rPr>
          <w:rFonts w:hint="default" w:ascii="Times New Roman" w:hAnsi="Times New Roman" w:eastAsia="黑体" w:cs="Times New Roman"/>
          <w:color w:val="auto"/>
          <w:sz w:val="32"/>
          <w:szCs w:val="32"/>
          <w:lang w:val="en-US" w:eastAsia="zh-CN"/>
        </w:rPr>
      </w:pPr>
      <w:r>
        <w:rPr>
          <w:rFonts w:hint="eastAsia" w:ascii="Times New Roman" w:hAnsi="Times New Roman" w:eastAsia="黑体" w:cs="Times New Roman"/>
          <w:color w:val="auto"/>
          <w:sz w:val="32"/>
          <w:szCs w:val="32"/>
          <w:lang w:val="en-US" w:eastAsia="zh-CN"/>
        </w:rPr>
        <w:t>六</w:t>
      </w:r>
      <w:r>
        <w:rPr>
          <w:rFonts w:hint="default" w:ascii="Times New Roman" w:hAnsi="Times New Roman" w:eastAsia="黑体" w:cs="Times New Roman"/>
          <w:color w:val="auto"/>
          <w:sz w:val="32"/>
          <w:szCs w:val="32"/>
          <w:lang w:val="en-US" w:eastAsia="zh-CN"/>
        </w:rPr>
        <w:t>、执行时间</w:t>
      </w:r>
    </w:p>
    <w:p w14:paraId="33B32039">
      <w:pPr>
        <w:keepNext w:val="0"/>
        <w:keepLines w:val="0"/>
        <w:pageBreakBefore w:val="0"/>
        <w:kinsoku/>
        <w:wordWrap/>
        <w:overflowPunct/>
        <w:topLinePunct w:val="0"/>
        <w:autoSpaceDE/>
        <w:autoSpaceDN/>
        <w:bidi w:val="0"/>
        <w:spacing w:line="54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本《方案》自</w:t>
      </w:r>
      <w:r>
        <w:rPr>
          <w:rFonts w:hint="eastAsia" w:ascii="Times New Roman" w:hAnsi="Times New Roman" w:eastAsia="仿宋_GB2312" w:cs="Times New Roman"/>
          <w:sz w:val="32"/>
          <w:szCs w:val="32"/>
          <w:lang w:val="en-US" w:eastAsia="zh-CN"/>
        </w:rPr>
        <w:t>印发之日</w:t>
      </w:r>
      <w:r>
        <w:rPr>
          <w:rFonts w:hint="default" w:ascii="Times New Roman" w:hAnsi="Times New Roman" w:eastAsia="仿宋_GB2312" w:cs="Times New Roman"/>
          <w:sz w:val="32"/>
          <w:szCs w:val="32"/>
          <w:lang w:val="en-US" w:eastAsia="zh-CN"/>
        </w:rPr>
        <w:t>起执行。</w:t>
      </w:r>
    </w:p>
    <w:p w14:paraId="690CA6E2">
      <w:pPr>
        <w:keepNext w:val="0"/>
        <w:keepLines w:val="0"/>
        <w:pageBreakBefore w:val="0"/>
        <w:kinsoku/>
        <w:wordWrap/>
        <w:overflowPunct/>
        <w:topLinePunct w:val="0"/>
        <w:autoSpaceDE/>
        <w:autoSpaceDN/>
        <w:bidi w:val="0"/>
        <w:spacing w:line="540" w:lineRule="exact"/>
        <w:ind w:firstLine="640" w:firstLineChars="200"/>
        <w:textAlignment w:val="auto"/>
        <w:rPr>
          <w:rFonts w:hint="default" w:ascii="Times New Roman" w:hAnsi="Times New Roman" w:eastAsia="仿宋_GB2312" w:cs="Times New Roman"/>
          <w:sz w:val="32"/>
          <w:szCs w:val="32"/>
          <w:lang w:val="en-US" w:eastAsia="zh-CN"/>
        </w:rPr>
      </w:pPr>
    </w:p>
    <w:sectPr>
      <w:pgSz w:w="11850" w:h="16783"/>
      <w:pgMar w:top="2098" w:right="1474" w:bottom="1984"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A6FAE1"/>
    <w:multiLevelType w:val="singleLevel"/>
    <w:tmpl w:val="BEA6FAE1"/>
    <w:lvl w:ilvl="0" w:tentative="0">
      <w:start w:val="1"/>
      <w:numFmt w:val="decimal"/>
      <w:pStyle w:val="4"/>
      <w:lvlText w:val="%1."/>
      <w:lvlJc w:val="left"/>
      <w:pPr>
        <w:tabs>
          <w:tab w:val="left" w:pos="2040"/>
        </w:tabs>
        <w:ind w:left="2040" w:hanging="360"/>
      </w:pPr>
    </w:lvl>
  </w:abstractNum>
  <w:abstractNum w:abstractNumId="1">
    <w:nsid w:val="7D9F7E50"/>
    <w:multiLevelType w:val="singleLevel"/>
    <w:tmpl w:val="7D9F7E50"/>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A0NmU1OTUzZWI4ZjNkNWVjNzBlYmM4MGFjNTNmODYifQ=="/>
  </w:docVars>
  <w:rsids>
    <w:rsidRoot w:val="75FF0391"/>
    <w:rsid w:val="01736735"/>
    <w:rsid w:val="02207746"/>
    <w:rsid w:val="02FF68C1"/>
    <w:rsid w:val="09546657"/>
    <w:rsid w:val="0A8D1D29"/>
    <w:rsid w:val="0BF05B22"/>
    <w:rsid w:val="0D96117D"/>
    <w:rsid w:val="0F705348"/>
    <w:rsid w:val="1128068B"/>
    <w:rsid w:val="14A50D3F"/>
    <w:rsid w:val="16540A2E"/>
    <w:rsid w:val="180C0E23"/>
    <w:rsid w:val="184D572F"/>
    <w:rsid w:val="197D49CD"/>
    <w:rsid w:val="1F284961"/>
    <w:rsid w:val="1F2A0920"/>
    <w:rsid w:val="1F4129A0"/>
    <w:rsid w:val="21336C56"/>
    <w:rsid w:val="220608A1"/>
    <w:rsid w:val="22D5340E"/>
    <w:rsid w:val="251364E2"/>
    <w:rsid w:val="26FD97B9"/>
    <w:rsid w:val="27827E9D"/>
    <w:rsid w:val="31CB3FA7"/>
    <w:rsid w:val="33B74A95"/>
    <w:rsid w:val="343E7F71"/>
    <w:rsid w:val="34EA05CC"/>
    <w:rsid w:val="36A65EE0"/>
    <w:rsid w:val="383C52F9"/>
    <w:rsid w:val="3A5C01A9"/>
    <w:rsid w:val="3C4A7BDA"/>
    <w:rsid w:val="3C753304"/>
    <w:rsid w:val="3C7FBF21"/>
    <w:rsid w:val="446E4920"/>
    <w:rsid w:val="46D21B3D"/>
    <w:rsid w:val="4D6E276B"/>
    <w:rsid w:val="50810ABC"/>
    <w:rsid w:val="510D51AE"/>
    <w:rsid w:val="51A17B80"/>
    <w:rsid w:val="53473C0B"/>
    <w:rsid w:val="54AF70F1"/>
    <w:rsid w:val="553173FE"/>
    <w:rsid w:val="56A17B65"/>
    <w:rsid w:val="59543FE0"/>
    <w:rsid w:val="5B070A26"/>
    <w:rsid w:val="5D0215CA"/>
    <w:rsid w:val="5DB660B8"/>
    <w:rsid w:val="5DC827D4"/>
    <w:rsid w:val="5FFB8AB8"/>
    <w:rsid w:val="604F0380"/>
    <w:rsid w:val="633EB2FE"/>
    <w:rsid w:val="63B22957"/>
    <w:rsid w:val="63E03006"/>
    <w:rsid w:val="64657039"/>
    <w:rsid w:val="67421EF8"/>
    <w:rsid w:val="686941A4"/>
    <w:rsid w:val="6960637B"/>
    <w:rsid w:val="6A006B2D"/>
    <w:rsid w:val="6B061157"/>
    <w:rsid w:val="6B217C99"/>
    <w:rsid w:val="6CC75BD2"/>
    <w:rsid w:val="6E025B66"/>
    <w:rsid w:val="6E9F3702"/>
    <w:rsid w:val="6FFC53B0"/>
    <w:rsid w:val="739C67E5"/>
    <w:rsid w:val="74210E36"/>
    <w:rsid w:val="74AA6986"/>
    <w:rsid w:val="752001AC"/>
    <w:rsid w:val="755D2243"/>
    <w:rsid w:val="75C9627D"/>
    <w:rsid w:val="75D26394"/>
    <w:rsid w:val="75FF0391"/>
    <w:rsid w:val="77E12912"/>
    <w:rsid w:val="77F2F4D2"/>
    <w:rsid w:val="79496C0E"/>
    <w:rsid w:val="7C2B68E3"/>
    <w:rsid w:val="7CBF4C22"/>
    <w:rsid w:val="7DDF5981"/>
    <w:rsid w:val="7E3F5343"/>
    <w:rsid w:val="7E9A0609"/>
    <w:rsid w:val="7EC60F9B"/>
    <w:rsid w:val="7EF36D66"/>
    <w:rsid w:val="7FA646A6"/>
    <w:rsid w:val="7FBF4BB4"/>
    <w:rsid w:val="7FFD86D8"/>
    <w:rsid w:val="7FFFDB1D"/>
    <w:rsid w:val="B5F7918C"/>
    <w:rsid w:val="BB1FC523"/>
    <w:rsid w:val="BBE704CE"/>
    <w:rsid w:val="BF2F4C2B"/>
    <w:rsid w:val="C7F7567B"/>
    <w:rsid w:val="C7FF4698"/>
    <w:rsid w:val="DAFFB806"/>
    <w:rsid w:val="DF470C0E"/>
    <w:rsid w:val="DFBFB059"/>
    <w:rsid w:val="E7F93D94"/>
    <w:rsid w:val="ECFF8285"/>
    <w:rsid w:val="EDDFAAFC"/>
    <w:rsid w:val="F76E846F"/>
    <w:rsid w:val="F7DFA20C"/>
    <w:rsid w:val="F8FF3150"/>
    <w:rsid w:val="F9FB262A"/>
    <w:rsid w:val="FAEF6C53"/>
    <w:rsid w:val="FC1D0D69"/>
    <w:rsid w:val="FED1858C"/>
    <w:rsid w:val="FEDF1D64"/>
    <w:rsid w:val="FEFFB93B"/>
    <w:rsid w:val="FFDE8D6F"/>
    <w:rsid w:val="FFF740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after="260" w:line="413" w:lineRule="auto"/>
      <w:outlineLvl w:val="2"/>
    </w:pPr>
    <w:rPr>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Body Text"/>
    <w:basedOn w:val="1"/>
    <w:next w:val="1"/>
    <w:qFormat/>
    <w:uiPriority w:val="0"/>
  </w:style>
  <w:style w:type="paragraph" w:styleId="4">
    <w:name w:val="List Number 5"/>
    <w:basedOn w:val="1"/>
    <w:qFormat/>
    <w:uiPriority w:val="0"/>
    <w:pPr>
      <w:numPr>
        <w:ilvl w:val="0"/>
        <w:numId w:val="1"/>
      </w:numPr>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1910</Words>
  <Characters>2002</Characters>
  <Lines>0</Lines>
  <Paragraphs>0</Paragraphs>
  <TotalTime>4</TotalTime>
  <ScaleCrop>false</ScaleCrop>
  <LinksUpToDate>false</LinksUpToDate>
  <CharactersWithSpaces>2002</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2024-07-11T19:39:00Z</dcterms:created>
  <dc:creator>八百个逗比奔北坡</dc:creator>
  <cp:lastModifiedBy>我不认识你</cp:lastModifiedBy>
  <cp:lastPrinted>2024-07-23T01:54:00Z</cp:lastPrinted>
  <dcterms:modified xsi:type="dcterms:W3CDTF">2024-07-23T02:58:43Z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2F3ABA6505B894CDF5538F66697A01A7_41</vt:lpwstr>
  </property>
</Properties>
</file>