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suppressLineNumbers w:val="0"/>
        <w:kinsoku/>
        <w:wordWrap/>
        <w:overflowPunct/>
        <w:topLinePunct w:val="0"/>
        <w:autoSpaceDE/>
        <w:autoSpaceDN/>
        <w:bidi w:val="0"/>
        <w:adjustRightInd/>
        <w:snapToGrid/>
        <w:spacing w:line="640" w:lineRule="exact"/>
        <w:jc w:val="both"/>
        <w:textAlignment w:val="auto"/>
        <w:outlineLvl w:val="0"/>
        <w:rPr>
          <w:rFonts w:hint="eastAsia" w:ascii="仿宋_GB2312" w:hAnsi="仿宋_GB2312" w:eastAsia="仿宋_GB2312" w:cs="仿宋_GB2312"/>
          <w:kern w:val="0"/>
          <w:sz w:val="30"/>
          <w:szCs w:val="30"/>
          <w:lang w:val="en-US" w:eastAsia="zh-CN" w:bidi="ar"/>
        </w:rPr>
      </w:pPr>
      <w:r>
        <w:rPr>
          <w:sz w:val="30"/>
        </w:rPr>
        <mc:AlternateContent>
          <mc:Choice Requires="wps">
            <w:drawing>
              <wp:anchor distT="0" distB="0" distL="114300" distR="114300" simplePos="0" relativeHeight="251658240" behindDoc="0" locked="0" layoutInCell="1" allowOverlap="1">
                <wp:simplePos x="0" y="0"/>
                <wp:positionH relativeFrom="column">
                  <wp:posOffset>-86360</wp:posOffset>
                </wp:positionH>
                <wp:positionV relativeFrom="paragraph">
                  <wp:posOffset>-264795</wp:posOffset>
                </wp:positionV>
                <wp:extent cx="721995" cy="421005"/>
                <wp:effectExtent l="0" t="0" r="0" b="0"/>
                <wp:wrapNone/>
                <wp:docPr id="3" name="文本框 3"/>
                <wp:cNvGraphicFramePr/>
                <a:graphic xmlns:a="http://schemas.openxmlformats.org/drawingml/2006/main">
                  <a:graphicData uri="http://schemas.microsoft.com/office/word/2010/wordprocessingShape">
                    <wps:wsp>
                      <wps:cNvSpPr txBox="1"/>
                      <wps:spPr>
                        <a:xfrm>
                          <a:off x="1224280" y="741045"/>
                          <a:ext cx="721995" cy="4210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_GB2312" w:hAnsi="仿宋_GB2312" w:eastAsia="仿宋_GB2312" w:cs="仿宋_GB2312"/>
                                <w:sz w:val="30"/>
                                <w:szCs w:val="30"/>
                                <w:lang w:val="en-US" w:eastAsia="zh-CN"/>
                              </w:rPr>
                            </w:pPr>
                            <w:r>
                              <w:rPr>
                                <w:rFonts w:hint="eastAsia" w:ascii="仿宋_GB2312" w:hAnsi="仿宋_GB2312" w:eastAsia="仿宋_GB2312" w:cs="仿宋_GB2312"/>
                                <w:sz w:val="30"/>
                                <w:szCs w:val="30"/>
                                <w:lang w:val="en-US" w:eastAsia="zh-CN"/>
                              </w:rPr>
                              <w:t>附件1</w:t>
                            </w:r>
                          </w:p>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8pt;margin-top:-20.85pt;height:33.15pt;width:56.85pt;z-index:251658240;mso-width-relative:page;mso-height-relative:page;" filled="f" stroked="f" coordsize="21600,21600" o:gfxdata="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HJ32c9oAAAAKAQAADwAAAAAAAAABACAAAAAiAAAAZHJzL2Rvd25yZXYueG1sUEsBAhQA&#10;FAAAAAgAh07iQLsHZospAgAAIgQAAA4AAAAAAAAAAQAgAAAAKQEAAGRycy9lMm9Eb2MueG1sUEsF&#10;BgAAAAAGAAYAWQEAAMQFAAAAAA==&#10;">
                <v:fill on="f" focussize="0,0"/>
                <v:stroke on="f" weight="0.5pt"/>
                <v:imagedata o:title=""/>
                <o:lock v:ext="edit" aspectratio="f"/>
                <v:textbox>
                  <w:txbxContent>
                    <w:p>
                      <w:pPr>
                        <w:pStyle w:val="2"/>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_GB2312" w:hAnsi="仿宋_GB2312" w:eastAsia="仿宋_GB2312" w:cs="仿宋_GB2312"/>
                          <w:sz w:val="30"/>
                          <w:szCs w:val="30"/>
                          <w:lang w:val="en-US" w:eastAsia="zh-CN"/>
                        </w:rPr>
                      </w:pPr>
                      <w:r>
                        <w:rPr>
                          <w:rFonts w:hint="eastAsia" w:ascii="仿宋_GB2312" w:hAnsi="仿宋_GB2312" w:eastAsia="仿宋_GB2312" w:cs="仿宋_GB2312"/>
                          <w:sz w:val="30"/>
                          <w:szCs w:val="30"/>
                          <w:lang w:val="en-US" w:eastAsia="zh-CN"/>
                        </w:rPr>
                        <w:t>附件1</w:t>
                      </w:r>
                    </w:p>
                    <w:p/>
                  </w:txbxContent>
                </v:textbox>
              </v:shape>
            </w:pict>
          </mc:Fallback>
        </mc:AlternateContent>
      </w:r>
    </w:p>
    <w:p>
      <w:pPr>
        <w:keepNext w:val="0"/>
        <w:keepLines w:val="0"/>
        <w:pageBreakBefore w:val="0"/>
        <w:widowControl/>
        <w:suppressLineNumbers w:val="0"/>
        <w:kinsoku/>
        <w:wordWrap/>
        <w:overflowPunct/>
        <w:topLinePunct w:val="0"/>
        <w:autoSpaceDE/>
        <w:autoSpaceDN/>
        <w:bidi w:val="0"/>
        <w:adjustRightInd/>
        <w:snapToGrid/>
        <w:spacing w:line="640" w:lineRule="exact"/>
        <w:jc w:val="center"/>
        <w:textAlignment w:val="auto"/>
        <w:outlineLvl w:val="0"/>
        <w:rPr>
          <w:rFonts w:hint="eastAsia" w:ascii="方正小标宋_GBK" w:hAnsi="方正小标宋_GBK" w:eastAsia="方正小标宋_GBK" w:cs="方正小标宋_GBK"/>
          <w:b w:val="0"/>
          <w:bCs w:val="0"/>
          <w:kern w:val="0"/>
          <w:sz w:val="40"/>
          <w:szCs w:val="40"/>
          <w:lang w:val="en-US" w:eastAsia="zh-CN" w:bidi="ar"/>
        </w:rPr>
      </w:pPr>
      <w:r>
        <w:rPr>
          <w:rFonts w:hint="eastAsia" w:ascii="方正小标宋_GBK" w:hAnsi="方正小标宋_GBK" w:eastAsia="方正小标宋_GBK" w:cs="方正小标宋_GBK"/>
          <w:b w:val="0"/>
          <w:bCs w:val="0"/>
          <w:kern w:val="0"/>
          <w:sz w:val="40"/>
          <w:szCs w:val="40"/>
          <w:lang w:val="en-US" w:eastAsia="zh-CN" w:bidi="ar"/>
        </w:rPr>
        <w:t>阿瓦县阳光热力有限责任公司城市供热定价</w:t>
      </w:r>
    </w:p>
    <w:p>
      <w:pPr>
        <w:keepNext w:val="0"/>
        <w:keepLines w:val="0"/>
        <w:pageBreakBefore w:val="0"/>
        <w:widowControl/>
        <w:suppressLineNumbers w:val="0"/>
        <w:kinsoku/>
        <w:wordWrap/>
        <w:overflowPunct/>
        <w:topLinePunct w:val="0"/>
        <w:autoSpaceDE/>
        <w:autoSpaceDN/>
        <w:bidi w:val="0"/>
        <w:adjustRightInd/>
        <w:snapToGrid/>
        <w:spacing w:line="640" w:lineRule="exact"/>
        <w:jc w:val="center"/>
        <w:textAlignment w:val="auto"/>
        <w:outlineLvl w:val="0"/>
        <w:rPr>
          <w:rFonts w:hint="eastAsia" w:ascii="方正小标宋_GBK" w:hAnsi="方正小标宋_GBK" w:eastAsia="方正小标宋_GBK" w:cs="方正小标宋_GBK"/>
          <w:b w:val="0"/>
          <w:bCs w:val="0"/>
          <w:kern w:val="0"/>
          <w:sz w:val="40"/>
          <w:szCs w:val="40"/>
          <w:lang w:val="en-US" w:eastAsia="zh-CN" w:bidi="ar"/>
        </w:rPr>
      </w:pPr>
      <w:bookmarkStart w:id="0" w:name="_GoBack"/>
      <w:bookmarkEnd w:id="0"/>
      <w:r>
        <w:rPr>
          <w:rFonts w:hint="eastAsia" w:ascii="方正小标宋_GBK" w:hAnsi="方正小标宋_GBK" w:eastAsia="方正小标宋_GBK" w:cs="方正小标宋_GBK"/>
          <w:b w:val="0"/>
          <w:bCs w:val="0"/>
          <w:kern w:val="0"/>
          <w:sz w:val="40"/>
          <w:szCs w:val="40"/>
          <w:lang w:val="en-US" w:eastAsia="zh-CN" w:bidi="ar"/>
        </w:rPr>
        <w:t>成本监审报告</w:t>
      </w:r>
    </w:p>
    <w:p>
      <w:pPr>
        <w:pBdr>
          <w:bottom w:val="single" w:color="auto" w:sz="6" w:space="1"/>
        </w:pBdr>
        <w:tabs>
          <w:tab w:val="left" w:pos="8080"/>
        </w:tabs>
        <w:autoSpaceDE w:val="0"/>
        <w:autoSpaceDN w:val="0"/>
        <w:spacing w:before="120" w:beforeLines="50"/>
        <w:ind w:firstLine="0"/>
        <w:jc w:val="both"/>
        <w:textAlignment w:val="bottom"/>
        <w:rPr>
          <w:rFonts w:hint="eastAsia" w:asciiTheme="majorEastAsia" w:hAnsiTheme="majorEastAsia" w:eastAsiaTheme="majorEastAsia" w:cstheme="majorEastAsia"/>
          <w:b/>
          <w:color w:val="000000" w:themeColor="text1"/>
          <w:sz w:val="24"/>
          <w:szCs w:val="24"/>
          <w:lang w:eastAsia="zh-CN"/>
          <w14:textFill>
            <w14:solidFill>
              <w14:schemeClr w14:val="tx1"/>
            </w14:solidFill>
          </w14:textFill>
        </w:rPr>
      </w:pPr>
    </w:p>
    <w:p>
      <w:pPr>
        <w:pBdr>
          <w:bottom w:val="single" w:color="auto" w:sz="6" w:space="1"/>
        </w:pBdr>
        <w:tabs>
          <w:tab w:val="left" w:pos="8080"/>
        </w:tabs>
        <w:autoSpaceDE w:val="0"/>
        <w:autoSpaceDN w:val="0"/>
        <w:spacing w:before="120" w:beforeLines="50"/>
        <w:ind w:firstLine="0"/>
        <w:jc w:val="center"/>
        <w:textAlignment w:val="bottom"/>
        <w:outlineLvl w:val="0"/>
        <w:rPr>
          <w:rFonts w:hint="eastAsia" w:ascii="楷体" w:hAnsi="楷体" w:eastAsia="楷体" w:cs="楷体"/>
          <w:b w:val="0"/>
          <w:bCs/>
          <w:color w:val="000000" w:themeColor="text1"/>
          <w:sz w:val="30"/>
          <w:szCs w:val="30"/>
          <w14:textFill>
            <w14:solidFill>
              <w14:schemeClr w14:val="tx1"/>
            </w14:solidFill>
          </w14:textFill>
        </w:rPr>
      </w:pPr>
      <w:r>
        <w:rPr>
          <w:rFonts w:hint="eastAsia" w:ascii="楷体" w:hAnsi="楷体" w:eastAsia="楷体" w:cs="楷体"/>
          <w:b w:val="0"/>
          <w:bCs/>
          <w:color w:val="000000" w:themeColor="text1"/>
          <w:sz w:val="30"/>
          <w:szCs w:val="30"/>
          <w:lang w:eastAsia="zh-CN"/>
          <w14:textFill>
            <w14:solidFill>
              <w14:schemeClr w14:val="tx1"/>
            </w14:solidFill>
          </w14:textFill>
        </w:rPr>
        <w:t>新天价监审（2023）002号</w:t>
      </w:r>
    </w:p>
    <w:p>
      <w:pPr>
        <w:pStyle w:val="2"/>
        <w:keepNext w:val="0"/>
        <w:keepLines w:val="0"/>
        <w:pageBreakBefore w:val="0"/>
        <w:widowControl w:val="0"/>
        <w:kinsoku/>
        <w:wordWrap/>
        <w:overflowPunct/>
        <w:topLinePunct w:val="0"/>
        <w:autoSpaceDE/>
        <w:autoSpaceDN/>
        <w:bidi w:val="0"/>
        <w:adjustRightInd/>
        <w:snapToGrid/>
        <w:spacing w:line="240" w:lineRule="exact"/>
        <w:ind w:left="0"/>
        <w:textAlignment w:val="auto"/>
        <w:rPr>
          <w:rFonts w:hint="eastAsia" w:asciiTheme="minorEastAsia" w:hAnsiTheme="minorEastAsia" w:eastAsiaTheme="minorEastAsia" w:cstheme="minorEastAsia"/>
          <w:sz w:val="28"/>
          <w:szCs w:val="28"/>
          <w:lang w:val="en-US" w:eastAsia="zh-CN"/>
        </w:rPr>
      </w:pP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40" w:lineRule="exact"/>
        <w:ind w:left="0" w:right="0" w:firstLine="600" w:firstLineChars="200"/>
        <w:textAlignment w:val="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依据《中华人民共和国价格法》、《中华人民共和国国家发展和改革委员会第8号令（政府制定价格成本监审办法）》及</w:t>
      </w:r>
      <w:r>
        <w:rPr>
          <w:rFonts w:hint="eastAsia" w:ascii="仿宋_GB2312" w:hAnsi="仿宋_GB2312" w:eastAsia="仿宋_GB2312" w:cs="仿宋_GB2312"/>
          <w:sz w:val="30"/>
          <w:szCs w:val="30"/>
          <w:lang w:eastAsia="zh-CN"/>
        </w:rPr>
        <w:t>《自治区城镇供热定价成本监审暂行办法》（新发改规﹝2021﹞7号）</w:t>
      </w:r>
      <w:r>
        <w:rPr>
          <w:rFonts w:hint="eastAsia" w:ascii="仿宋_GB2312" w:hAnsi="仿宋_GB2312" w:eastAsia="仿宋_GB2312" w:cs="仿宋_GB2312"/>
          <w:sz w:val="30"/>
          <w:szCs w:val="30"/>
        </w:rPr>
        <w:t>有关规定，</w:t>
      </w:r>
      <w:r>
        <w:rPr>
          <w:rFonts w:hint="eastAsia" w:ascii="仿宋_GB2312" w:hAnsi="仿宋_GB2312" w:eastAsia="仿宋_GB2312" w:cs="仿宋_GB2312"/>
          <w:sz w:val="30"/>
          <w:szCs w:val="30"/>
          <w:lang w:eastAsia="zh-CN"/>
        </w:rPr>
        <w:t>对阿瓦县</w:t>
      </w:r>
      <w:r>
        <w:rPr>
          <w:rFonts w:hint="eastAsia" w:ascii="仿宋_GB2312" w:hAnsi="仿宋_GB2312" w:eastAsia="仿宋_GB2312" w:cs="仿宋_GB2312"/>
          <w:sz w:val="30"/>
          <w:szCs w:val="30"/>
          <w:lang w:val="en-US" w:eastAsia="zh-CN"/>
        </w:rPr>
        <w:t>阳光热力有限责任公司城市供热成本监审</w:t>
      </w:r>
      <w:r>
        <w:rPr>
          <w:rFonts w:hint="eastAsia" w:ascii="仿宋_GB2312" w:hAnsi="仿宋_GB2312" w:eastAsia="仿宋_GB2312" w:cs="仿宋_GB2312"/>
          <w:sz w:val="30"/>
          <w:szCs w:val="30"/>
        </w:rPr>
        <w:t>情况</w:t>
      </w:r>
      <w:r>
        <w:rPr>
          <w:rFonts w:hint="eastAsia" w:ascii="仿宋_GB2312" w:hAnsi="仿宋_GB2312" w:eastAsia="仿宋_GB2312" w:cs="仿宋_GB2312"/>
          <w:sz w:val="30"/>
          <w:szCs w:val="30"/>
          <w:lang w:eastAsia="zh-CN"/>
        </w:rPr>
        <w:t>报告</w:t>
      </w:r>
      <w:r>
        <w:rPr>
          <w:rFonts w:hint="eastAsia" w:ascii="仿宋_GB2312" w:hAnsi="仿宋_GB2312" w:eastAsia="仿宋_GB2312" w:cs="仿宋_GB2312"/>
          <w:sz w:val="30"/>
          <w:szCs w:val="30"/>
        </w:rPr>
        <w:t>如下：</w:t>
      </w:r>
    </w:p>
    <w:p>
      <w:pPr>
        <w:pStyle w:val="6"/>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40" w:lineRule="exact"/>
        <w:ind w:left="0" w:firstLine="753" w:firstLineChars="250"/>
        <w:textAlignment w:val="auto"/>
        <w:rPr>
          <w:rFonts w:hint="eastAsia" w:ascii="黑体" w:hAnsi="黑体" w:eastAsia="黑体" w:cs="黑体"/>
          <w:color w:val="333333"/>
          <w:sz w:val="30"/>
          <w:szCs w:val="30"/>
        </w:rPr>
      </w:pPr>
      <w:r>
        <w:rPr>
          <w:rStyle w:val="9"/>
          <w:rFonts w:hint="eastAsia" w:ascii="黑体" w:hAnsi="黑体" w:eastAsia="黑体" w:cs="黑体"/>
          <w:color w:val="333333"/>
          <w:sz w:val="30"/>
          <w:szCs w:val="30"/>
        </w:rPr>
        <w:t>一、被监审单位的基本情况</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40" w:lineRule="exact"/>
        <w:ind w:right="0" w:firstLine="600" w:firstLineChars="200"/>
        <w:textAlignment w:val="auto"/>
        <w:rPr>
          <w:rFonts w:hint="eastAsia" w:ascii="仿宋_GB2312" w:hAnsi="仿宋_GB2312" w:eastAsia="仿宋_GB2312" w:cs="仿宋_GB2312"/>
          <w:sz w:val="30"/>
          <w:szCs w:val="30"/>
          <w:lang w:val="en-US" w:eastAsia="zh-CN"/>
        </w:rPr>
      </w:pPr>
      <w:r>
        <w:rPr>
          <w:rFonts w:hint="eastAsia" w:ascii="仿宋_GB2312" w:hAnsi="仿宋_GB2312" w:eastAsia="仿宋_GB2312" w:cs="仿宋_GB2312"/>
          <w:sz w:val="30"/>
          <w:szCs w:val="30"/>
          <w:lang w:eastAsia="zh-CN"/>
        </w:rPr>
        <w:t>阿瓦提县阳光热力有限责任公司前身为阿瓦提县为民供暖有限责任公司</w:t>
      </w:r>
      <w:r>
        <w:rPr>
          <w:rFonts w:hint="eastAsia" w:ascii="仿宋_GB2312" w:hAnsi="仿宋_GB2312" w:eastAsia="仿宋_GB2312" w:cs="仿宋_GB2312"/>
          <w:sz w:val="30"/>
          <w:szCs w:val="30"/>
          <w:lang w:val="en-US" w:eastAsia="zh-CN"/>
        </w:rPr>
        <w:t>,2004年8月改制为民营企业。现有40吨锅炉一台，20吨锅炉3台，锅炉房2座，换热站4个，脱硫除尘塔1座，供热主管网达33公里，供热能力达160</w:t>
      </w:r>
      <w:r>
        <w:rPr>
          <w:rFonts w:hint="eastAsia" w:ascii="仿宋_GB2312" w:hAnsi="仿宋_GB2312" w:eastAsia="仿宋_GB2312" w:cs="仿宋_GB2312"/>
          <w:sz w:val="30"/>
          <w:szCs w:val="30"/>
        </w:rPr>
        <w:t>万㎡</w:t>
      </w:r>
      <w:r>
        <w:rPr>
          <w:rFonts w:hint="eastAsia" w:ascii="仿宋_GB2312" w:hAnsi="仿宋_GB2312" w:eastAsia="仿宋_GB2312" w:cs="仿宋_GB2312"/>
          <w:sz w:val="30"/>
          <w:szCs w:val="30"/>
          <w:lang w:val="en-US" w:eastAsia="zh-CN"/>
        </w:rPr>
        <w:t>。全县供热面积达144</w:t>
      </w:r>
      <w:r>
        <w:rPr>
          <w:rFonts w:hint="eastAsia" w:ascii="仿宋_GB2312" w:hAnsi="仿宋_GB2312" w:eastAsia="仿宋_GB2312" w:cs="仿宋_GB2312"/>
          <w:sz w:val="30"/>
          <w:szCs w:val="30"/>
        </w:rPr>
        <w:t>万㎡</w:t>
      </w:r>
      <w:r>
        <w:rPr>
          <w:rFonts w:hint="eastAsia" w:ascii="仿宋_GB2312" w:hAnsi="仿宋_GB2312" w:eastAsia="仿宋_GB2312" w:cs="仿宋_GB2312"/>
          <w:sz w:val="30"/>
          <w:szCs w:val="30"/>
          <w:lang w:val="en-US" w:eastAsia="zh-CN"/>
        </w:rPr>
        <w:t>。</w:t>
      </w:r>
    </w:p>
    <w:p>
      <w:pPr>
        <w:pStyle w:val="6"/>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40" w:lineRule="exact"/>
        <w:ind w:left="0" w:firstLine="753" w:firstLineChars="250"/>
        <w:textAlignment w:val="auto"/>
        <w:rPr>
          <w:rStyle w:val="9"/>
          <w:rFonts w:hint="eastAsia" w:ascii="黑体" w:hAnsi="黑体" w:eastAsia="黑体" w:cs="黑体"/>
          <w:color w:val="333333"/>
          <w:sz w:val="30"/>
          <w:szCs w:val="30"/>
        </w:rPr>
      </w:pPr>
      <w:r>
        <w:rPr>
          <w:rStyle w:val="9"/>
          <w:rFonts w:hint="eastAsia" w:ascii="黑体" w:hAnsi="黑体" w:eastAsia="黑体" w:cs="黑体"/>
          <w:color w:val="333333"/>
          <w:sz w:val="30"/>
          <w:szCs w:val="30"/>
        </w:rPr>
        <w:t>二、成本监审依据</w:t>
      </w:r>
    </w:p>
    <w:p>
      <w:pPr>
        <w:pStyle w:val="6"/>
        <w:keepNext w:val="0"/>
        <w:keepLines w:val="0"/>
        <w:pageBreakBefore w:val="0"/>
        <w:kinsoku/>
        <w:wordWrap/>
        <w:overflowPunct/>
        <w:topLinePunct w:val="0"/>
        <w:autoSpaceDE/>
        <w:autoSpaceDN/>
        <w:bidi w:val="0"/>
        <w:adjustRightInd/>
        <w:snapToGrid/>
        <w:spacing w:beforeAutospacing="0" w:afterAutospacing="0" w:line="540" w:lineRule="exact"/>
        <w:ind w:left="0" w:firstLine="554"/>
        <w:textAlignment w:val="auto"/>
        <w:outlineLvl w:val="9"/>
        <w:rPr>
          <w:rFonts w:hint="eastAsia" w:ascii="仿宋_GB2312" w:hAnsi="仿宋_GB2312" w:eastAsia="仿宋_GB2312" w:cs="仿宋_GB2312"/>
          <w:bCs/>
          <w:color w:val="000000"/>
          <w:kern w:val="2"/>
          <w:sz w:val="30"/>
          <w:szCs w:val="30"/>
          <w:lang w:val="en-US" w:eastAsia="zh-CN" w:bidi="ar-SA"/>
        </w:rPr>
      </w:pPr>
      <w:r>
        <w:rPr>
          <w:rFonts w:hint="eastAsia" w:ascii="仿宋_GB2312" w:hAnsi="仿宋_GB2312" w:eastAsia="仿宋_GB2312" w:cs="仿宋_GB2312"/>
          <w:bCs/>
          <w:color w:val="000000"/>
          <w:kern w:val="2"/>
          <w:sz w:val="30"/>
          <w:szCs w:val="30"/>
          <w:lang w:val="en-US" w:eastAsia="zh-CN" w:bidi="ar-SA"/>
        </w:rPr>
        <w:t>1.《中华人民共和国价格法》；</w:t>
      </w:r>
    </w:p>
    <w:p>
      <w:pPr>
        <w:pStyle w:val="6"/>
        <w:keepNext w:val="0"/>
        <w:keepLines w:val="0"/>
        <w:pageBreakBefore w:val="0"/>
        <w:kinsoku/>
        <w:wordWrap/>
        <w:overflowPunct/>
        <w:topLinePunct w:val="0"/>
        <w:autoSpaceDE/>
        <w:autoSpaceDN/>
        <w:bidi w:val="0"/>
        <w:adjustRightInd/>
        <w:snapToGrid/>
        <w:spacing w:beforeAutospacing="0" w:afterAutospacing="0" w:line="540" w:lineRule="exact"/>
        <w:ind w:left="0" w:firstLine="554"/>
        <w:textAlignment w:val="auto"/>
        <w:outlineLvl w:val="9"/>
        <w:rPr>
          <w:rFonts w:hint="eastAsia" w:ascii="仿宋_GB2312" w:hAnsi="仿宋_GB2312" w:eastAsia="仿宋_GB2312" w:cs="仿宋_GB2312"/>
          <w:bCs/>
          <w:color w:val="000000"/>
          <w:spacing w:val="-6"/>
          <w:kern w:val="2"/>
          <w:sz w:val="30"/>
          <w:szCs w:val="30"/>
          <w:lang w:val="en-US" w:eastAsia="zh-CN" w:bidi="ar-SA"/>
        </w:rPr>
      </w:pPr>
      <w:r>
        <w:rPr>
          <w:rFonts w:hint="eastAsia" w:ascii="仿宋_GB2312" w:hAnsi="仿宋_GB2312" w:eastAsia="仿宋_GB2312" w:cs="仿宋_GB2312"/>
          <w:bCs/>
          <w:color w:val="000000"/>
          <w:spacing w:val="-6"/>
          <w:kern w:val="2"/>
          <w:sz w:val="30"/>
          <w:szCs w:val="30"/>
          <w:lang w:val="en-US" w:eastAsia="zh-CN" w:bidi="ar-SA"/>
        </w:rPr>
        <w:t>2.《政府制定价格成本监审办法》（国家发展改革委第42号令）；</w:t>
      </w:r>
    </w:p>
    <w:p>
      <w:pPr>
        <w:pStyle w:val="6"/>
        <w:keepNext w:val="0"/>
        <w:keepLines w:val="0"/>
        <w:pageBreakBefore w:val="0"/>
        <w:kinsoku/>
        <w:wordWrap/>
        <w:overflowPunct/>
        <w:topLinePunct w:val="0"/>
        <w:autoSpaceDE/>
        <w:autoSpaceDN/>
        <w:bidi w:val="0"/>
        <w:adjustRightInd/>
        <w:snapToGrid/>
        <w:spacing w:beforeAutospacing="0" w:afterAutospacing="0" w:line="540" w:lineRule="exact"/>
        <w:ind w:left="0" w:firstLine="554"/>
        <w:textAlignment w:val="auto"/>
        <w:outlineLvl w:val="9"/>
        <w:rPr>
          <w:rFonts w:hint="eastAsia" w:ascii="仿宋_GB2312" w:hAnsi="仿宋_GB2312" w:eastAsia="仿宋_GB2312" w:cs="仿宋_GB2312"/>
          <w:bCs/>
          <w:color w:val="000000"/>
          <w:kern w:val="2"/>
          <w:sz w:val="30"/>
          <w:szCs w:val="30"/>
          <w:lang w:val="en-US" w:eastAsia="zh-CN" w:bidi="ar-SA"/>
        </w:rPr>
      </w:pPr>
      <w:r>
        <w:rPr>
          <w:rFonts w:hint="eastAsia" w:ascii="仿宋_GB2312" w:hAnsi="仿宋_GB2312" w:eastAsia="仿宋_GB2312" w:cs="仿宋_GB2312"/>
          <w:bCs/>
          <w:color w:val="000000"/>
          <w:kern w:val="2"/>
          <w:sz w:val="30"/>
          <w:szCs w:val="30"/>
          <w:lang w:val="en-US" w:eastAsia="zh-CN" w:bidi="ar-SA"/>
        </w:rPr>
        <w:t>3.《定价成本监审一般技术规范（试行）》（国家发展改革委发改价格〔2007〕1219号）；</w:t>
      </w:r>
    </w:p>
    <w:p>
      <w:pPr>
        <w:pStyle w:val="6"/>
        <w:keepNext w:val="0"/>
        <w:keepLines w:val="0"/>
        <w:pageBreakBefore w:val="0"/>
        <w:kinsoku/>
        <w:wordWrap/>
        <w:overflowPunct/>
        <w:topLinePunct w:val="0"/>
        <w:autoSpaceDE/>
        <w:autoSpaceDN/>
        <w:bidi w:val="0"/>
        <w:adjustRightInd/>
        <w:snapToGrid/>
        <w:spacing w:beforeAutospacing="0" w:afterAutospacing="0" w:line="540" w:lineRule="exact"/>
        <w:ind w:left="0" w:firstLine="554"/>
        <w:textAlignment w:val="auto"/>
        <w:outlineLvl w:val="9"/>
        <w:rPr>
          <w:rFonts w:hint="eastAsia" w:ascii="仿宋_GB2312" w:hAnsi="仿宋_GB2312" w:eastAsia="仿宋_GB2312" w:cs="仿宋_GB2312"/>
          <w:bCs/>
          <w:color w:val="000000"/>
          <w:spacing w:val="-11"/>
          <w:kern w:val="2"/>
          <w:sz w:val="30"/>
          <w:szCs w:val="30"/>
          <w:lang w:val="en-US" w:eastAsia="zh-CN" w:bidi="ar-SA"/>
        </w:rPr>
      </w:pPr>
      <w:r>
        <w:rPr>
          <w:rFonts w:hint="eastAsia" w:ascii="仿宋_GB2312" w:hAnsi="仿宋_GB2312" w:eastAsia="仿宋_GB2312" w:cs="仿宋_GB2312"/>
          <w:bCs/>
          <w:color w:val="000000"/>
          <w:spacing w:val="-11"/>
          <w:kern w:val="2"/>
          <w:sz w:val="30"/>
          <w:szCs w:val="30"/>
          <w:lang w:val="en-US" w:eastAsia="zh-CN" w:bidi="ar-SA"/>
        </w:rPr>
        <w:t>4.国家发展和改革委员会《城镇集中供热价格和收费管理办法》；</w:t>
      </w:r>
    </w:p>
    <w:p>
      <w:pPr>
        <w:pStyle w:val="6"/>
        <w:keepNext w:val="0"/>
        <w:keepLines w:val="0"/>
        <w:pageBreakBefore w:val="0"/>
        <w:kinsoku/>
        <w:wordWrap/>
        <w:overflowPunct/>
        <w:topLinePunct w:val="0"/>
        <w:autoSpaceDE/>
        <w:autoSpaceDN/>
        <w:bidi w:val="0"/>
        <w:adjustRightInd/>
        <w:snapToGrid/>
        <w:spacing w:beforeAutospacing="0" w:afterAutospacing="0" w:line="540" w:lineRule="exact"/>
        <w:ind w:left="0" w:firstLine="554"/>
        <w:textAlignment w:val="auto"/>
        <w:outlineLvl w:val="9"/>
        <w:rPr>
          <w:rFonts w:hint="eastAsia" w:ascii="仿宋_GB2312" w:hAnsi="仿宋_GB2312" w:eastAsia="仿宋_GB2312" w:cs="仿宋_GB2312"/>
          <w:bCs/>
          <w:color w:val="000000"/>
          <w:kern w:val="2"/>
          <w:sz w:val="30"/>
          <w:szCs w:val="30"/>
          <w:lang w:val="en-US" w:eastAsia="zh-CN" w:bidi="ar-SA"/>
        </w:rPr>
      </w:pPr>
      <w:r>
        <w:rPr>
          <w:rFonts w:hint="eastAsia" w:ascii="仿宋_GB2312" w:hAnsi="仿宋_GB2312" w:eastAsia="仿宋_GB2312" w:cs="仿宋_GB2312"/>
          <w:bCs/>
          <w:color w:val="000000"/>
          <w:kern w:val="2"/>
          <w:sz w:val="30"/>
          <w:szCs w:val="30"/>
          <w:lang w:val="en-US" w:eastAsia="zh-CN" w:bidi="ar-SA"/>
        </w:rPr>
        <w:t>5.自治区发改委发布的《新疆维吾尔自治区政府制定价格成本监审办法实施细则（试行）》（新发改成本〔2006〕1065号）；</w:t>
      </w:r>
    </w:p>
    <w:p>
      <w:pPr>
        <w:pStyle w:val="6"/>
        <w:keepNext w:val="0"/>
        <w:keepLines w:val="0"/>
        <w:pageBreakBefore w:val="0"/>
        <w:kinsoku/>
        <w:wordWrap/>
        <w:overflowPunct/>
        <w:topLinePunct w:val="0"/>
        <w:autoSpaceDE/>
        <w:autoSpaceDN/>
        <w:bidi w:val="0"/>
        <w:adjustRightInd/>
        <w:snapToGrid/>
        <w:spacing w:beforeAutospacing="0" w:afterAutospacing="0" w:line="540" w:lineRule="exact"/>
        <w:ind w:left="0" w:firstLine="554"/>
        <w:textAlignment w:val="auto"/>
        <w:outlineLvl w:val="9"/>
        <w:rPr>
          <w:rFonts w:hint="eastAsia" w:ascii="仿宋_GB2312" w:hAnsi="仿宋_GB2312" w:eastAsia="仿宋_GB2312" w:cs="仿宋_GB2312"/>
          <w:bCs/>
          <w:color w:val="000000"/>
          <w:kern w:val="2"/>
          <w:sz w:val="30"/>
          <w:szCs w:val="30"/>
          <w:lang w:val="en-US" w:eastAsia="zh-CN" w:bidi="ar-SA"/>
        </w:rPr>
      </w:pPr>
      <w:r>
        <w:rPr>
          <w:rFonts w:hint="eastAsia" w:ascii="仿宋_GB2312" w:hAnsi="仿宋_GB2312" w:eastAsia="仿宋_GB2312" w:cs="仿宋_GB2312"/>
          <w:bCs/>
          <w:color w:val="000000"/>
          <w:kern w:val="2"/>
          <w:sz w:val="30"/>
          <w:szCs w:val="30"/>
          <w:lang w:val="en-US" w:eastAsia="zh-CN" w:bidi="ar-SA"/>
        </w:rPr>
        <w:t>6.自治区发改委公布的《新疆维吾尔自治区定价成本监审目录》（新发改成本〔2016〕818号）；</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40" w:lineRule="exact"/>
        <w:ind w:left="0" w:right="0" w:firstLine="420"/>
        <w:textAlignment w:val="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lang w:val="en-US" w:eastAsia="zh-CN"/>
        </w:rPr>
        <w:t>7</w:t>
      </w:r>
      <w:r>
        <w:rPr>
          <w:rFonts w:hint="eastAsia" w:ascii="仿宋_GB2312" w:hAnsi="仿宋_GB2312" w:eastAsia="仿宋_GB2312" w:cs="仿宋_GB2312"/>
          <w:sz w:val="30"/>
          <w:szCs w:val="30"/>
          <w:lang w:eastAsia="zh-CN"/>
        </w:rPr>
        <w:t>.《自治区城镇供热定价成本监审暂行办法》（新发改规﹝2021﹞7号</w:t>
      </w:r>
      <w:r>
        <w:rPr>
          <w:rFonts w:hint="eastAsia" w:ascii="仿宋_GB2312" w:hAnsi="仿宋_GB2312" w:eastAsia="仿宋_GB2312" w:cs="仿宋_GB2312"/>
          <w:sz w:val="30"/>
          <w:szCs w:val="30"/>
        </w:rPr>
        <w:t>）；</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40" w:lineRule="exact"/>
        <w:ind w:left="0" w:right="0" w:firstLine="420"/>
        <w:textAlignment w:val="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lang w:val="en-US" w:eastAsia="zh-CN"/>
        </w:rPr>
        <w:t>8</w:t>
      </w:r>
      <w:r>
        <w:rPr>
          <w:rFonts w:hint="eastAsia" w:ascii="仿宋_GB2312" w:hAnsi="仿宋_GB2312" w:eastAsia="仿宋_GB2312" w:cs="仿宋_GB2312"/>
          <w:sz w:val="30"/>
          <w:szCs w:val="30"/>
          <w:lang w:eastAsia="zh-CN"/>
        </w:rPr>
        <w:t>.</w:t>
      </w:r>
      <w:r>
        <w:rPr>
          <w:rFonts w:hint="eastAsia" w:ascii="仿宋_GB2312" w:hAnsi="仿宋_GB2312" w:eastAsia="仿宋_GB2312" w:cs="仿宋_GB2312"/>
          <w:sz w:val="30"/>
          <w:szCs w:val="30"/>
        </w:rPr>
        <w:t>《自治区政府定价成本监审固定资产折旧一般技术规范（试行）》（新发改成本【2012】784号）；</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40" w:lineRule="exact"/>
        <w:ind w:left="0" w:right="0" w:firstLine="420"/>
        <w:textAlignment w:val="auto"/>
        <w:rPr>
          <w:rFonts w:hint="eastAsia" w:ascii="仿宋_GB2312" w:hAnsi="仿宋_GB2312" w:eastAsia="仿宋_GB2312" w:cs="仿宋_GB2312"/>
          <w:sz w:val="30"/>
          <w:szCs w:val="30"/>
          <w:lang w:eastAsia="zh-CN"/>
        </w:rPr>
      </w:pPr>
      <w:r>
        <w:rPr>
          <w:rFonts w:hint="eastAsia" w:ascii="仿宋_GB2312" w:hAnsi="仿宋_GB2312" w:eastAsia="仿宋_GB2312" w:cs="仿宋_GB2312"/>
          <w:sz w:val="30"/>
          <w:szCs w:val="30"/>
          <w:lang w:val="en-US" w:eastAsia="zh-CN"/>
        </w:rPr>
        <w:t>9</w:t>
      </w:r>
      <w:r>
        <w:rPr>
          <w:rFonts w:hint="eastAsia" w:ascii="仿宋_GB2312" w:hAnsi="仿宋_GB2312" w:eastAsia="仿宋_GB2312" w:cs="仿宋_GB2312"/>
          <w:sz w:val="30"/>
          <w:szCs w:val="30"/>
          <w:lang w:eastAsia="zh-CN"/>
        </w:rPr>
        <w:t>.新疆宏申有限责任</w:t>
      </w:r>
      <w:r>
        <w:rPr>
          <w:rFonts w:hint="eastAsia" w:ascii="仿宋_GB2312" w:hAnsi="仿宋_GB2312" w:eastAsia="仿宋_GB2312" w:cs="仿宋_GB2312"/>
          <w:sz w:val="30"/>
          <w:szCs w:val="30"/>
        </w:rPr>
        <w:t>会计师事务所出具的</w:t>
      </w:r>
      <w:r>
        <w:rPr>
          <w:rFonts w:hint="eastAsia" w:ascii="仿宋_GB2312" w:hAnsi="仿宋_GB2312" w:eastAsia="仿宋_GB2312" w:cs="仿宋_GB2312"/>
          <w:sz w:val="30"/>
          <w:szCs w:val="30"/>
          <w:lang w:val="en-US" w:eastAsia="zh-CN"/>
        </w:rPr>
        <w:t>2020</w:t>
      </w:r>
      <w:r>
        <w:rPr>
          <w:rFonts w:hint="eastAsia" w:ascii="仿宋_GB2312" w:hAnsi="仿宋_GB2312" w:eastAsia="仿宋_GB2312" w:cs="仿宋_GB2312"/>
          <w:sz w:val="30"/>
          <w:szCs w:val="30"/>
        </w:rPr>
        <w:t>年—20</w:t>
      </w:r>
      <w:r>
        <w:rPr>
          <w:rFonts w:hint="eastAsia" w:ascii="仿宋_GB2312" w:hAnsi="仿宋_GB2312" w:eastAsia="仿宋_GB2312" w:cs="仿宋_GB2312"/>
          <w:sz w:val="30"/>
          <w:szCs w:val="30"/>
          <w:lang w:val="en-US" w:eastAsia="zh-CN"/>
        </w:rPr>
        <w:t>22</w:t>
      </w:r>
      <w:r>
        <w:rPr>
          <w:rFonts w:hint="eastAsia" w:ascii="仿宋_GB2312" w:hAnsi="仿宋_GB2312" w:eastAsia="仿宋_GB2312" w:cs="仿宋_GB2312"/>
          <w:sz w:val="30"/>
          <w:szCs w:val="30"/>
        </w:rPr>
        <w:t>年的企业《审计报告》</w:t>
      </w:r>
      <w:r>
        <w:rPr>
          <w:rFonts w:hint="eastAsia" w:ascii="仿宋_GB2312" w:hAnsi="仿宋_GB2312" w:eastAsia="仿宋_GB2312" w:cs="仿宋_GB2312"/>
          <w:sz w:val="30"/>
          <w:szCs w:val="30"/>
          <w:lang w:eastAsia="zh-CN"/>
        </w:rPr>
        <w:t>；</w:t>
      </w:r>
    </w:p>
    <w:p>
      <w:pPr>
        <w:pStyle w:val="6"/>
        <w:keepNext w:val="0"/>
        <w:keepLines w:val="0"/>
        <w:pageBreakBefore w:val="0"/>
        <w:kinsoku/>
        <w:wordWrap/>
        <w:overflowPunct/>
        <w:topLinePunct w:val="0"/>
        <w:autoSpaceDE/>
        <w:autoSpaceDN/>
        <w:bidi w:val="0"/>
        <w:adjustRightInd/>
        <w:snapToGrid/>
        <w:spacing w:beforeAutospacing="0" w:afterAutospacing="0" w:line="540" w:lineRule="exact"/>
        <w:ind w:left="0" w:firstLine="554"/>
        <w:textAlignment w:val="auto"/>
        <w:outlineLvl w:val="9"/>
        <w:rPr>
          <w:rFonts w:hint="eastAsia" w:ascii="仿宋_GB2312" w:hAnsi="仿宋_GB2312" w:eastAsia="仿宋_GB2312" w:cs="仿宋_GB2312"/>
          <w:bCs/>
          <w:color w:val="000000"/>
          <w:kern w:val="2"/>
          <w:sz w:val="30"/>
          <w:szCs w:val="30"/>
          <w:lang w:val="en-US" w:eastAsia="zh-CN" w:bidi="ar-SA"/>
        </w:rPr>
      </w:pPr>
      <w:r>
        <w:rPr>
          <w:rFonts w:hint="eastAsia" w:ascii="仿宋_GB2312" w:hAnsi="仿宋_GB2312" w:eastAsia="仿宋_GB2312" w:cs="仿宋_GB2312"/>
          <w:bCs/>
          <w:color w:val="000000"/>
          <w:kern w:val="2"/>
          <w:sz w:val="30"/>
          <w:szCs w:val="30"/>
          <w:lang w:val="en-US" w:eastAsia="zh-CN" w:bidi="ar-SA"/>
        </w:rPr>
        <w:t>10.调查审核取得的其他有关资料。</w:t>
      </w:r>
    </w:p>
    <w:p>
      <w:pPr>
        <w:pStyle w:val="6"/>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40" w:lineRule="exact"/>
        <w:ind w:left="0" w:firstLine="753" w:firstLineChars="250"/>
        <w:textAlignment w:val="auto"/>
        <w:rPr>
          <w:rStyle w:val="9"/>
          <w:rFonts w:hint="eastAsia" w:ascii="黑体" w:hAnsi="黑体" w:eastAsia="黑体" w:cs="黑体"/>
          <w:color w:val="333333"/>
          <w:sz w:val="30"/>
          <w:szCs w:val="30"/>
        </w:rPr>
      </w:pPr>
      <w:r>
        <w:rPr>
          <w:rStyle w:val="9"/>
          <w:rFonts w:hint="eastAsia" w:ascii="黑体" w:hAnsi="黑体" w:eastAsia="黑体" w:cs="黑体"/>
          <w:color w:val="333333"/>
          <w:sz w:val="30"/>
          <w:szCs w:val="30"/>
        </w:rPr>
        <w:t>三、成本监审的原则和工作程序</w:t>
      </w:r>
    </w:p>
    <w:p>
      <w:pPr>
        <w:pStyle w:val="6"/>
        <w:keepNext w:val="0"/>
        <w:keepLines w:val="0"/>
        <w:pageBreakBefore w:val="0"/>
        <w:kinsoku/>
        <w:wordWrap/>
        <w:overflowPunct/>
        <w:topLinePunct w:val="0"/>
        <w:autoSpaceDE/>
        <w:autoSpaceDN/>
        <w:bidi w:val="0"/>
        <w:adjustRightInd/>
        <w:snapToGrid/>
        <w:spacing w:beforeAutospacing="0" w:afterAutospacing="0" w:line="540" w:lineRule="exact"/>
        <w:ind w:left="0" w:firstLine="554"/>
        <w:textAlignment w:val="auto"/>
        <w:outlineLvl w:val="9"/>
        <w:rPr>
          <w:rStyle w:val="9"/>
          <w:rFonts w:hint="eastAsia" w:ascii="楷体" w:hAnsi="楷体" w:eastAsia="楷体" w:cs="楷体"/>
          <w:b/>
          <w:bCs w:val="0"/>
          <w:color w:val="333333"/>
          <w:sz w:val="30"/>
          <w:szCs w:val="30"/>
        </w:rPr>
      </w:pPr>
      <w:r>
        <w:rPr>
          <w:rFonts w:hint="eastAsia" w:ascii="楷体" w:hAnsi="楷体" w:eastAsia="楷体" w:cs="楷体"/>
          <w:b/>
          <w:bCs w:val="0"/>
          <w:color w:val="333333"/>
          <w:sz w:val="30"/>
          <w:szCs w:val="30"/>
        </w:rPr>
        <w:t>（一）</w:t>
      </w:r>
      <w:r>
        <w:rPr>
          <w:rStyle w:val="9"/>
          <w:rFonts w:hint="eastAsia" w:ascii="楷体" w:hAnsi="楷体" w:eastAsia="楷体" w:cs="楷体"/>
          <w:b/>
          <w:bCs w:val="0"/>
          <w:color w:val="333333"/>
          <w:sz w:val="30"/>
          <w:szCs w:val="30"/>
        </w:rPr>
        <w:t>成本监审的原则</w:t>
      </w:r>
    </w:p>
    <w:p>
      <w:pPr>
        <w:keepNext w:val="0"/>
        <w:keepLines w:val="0"/>
        <w:pageBreakBefore w:val="0"/>
        <w:widowControl w:val="0"/>
        <w:kinsoku/>
        <w:wordWrap/>
        <w:overflowPunct/>
        <w:topLinePunct w:val="0"/>
        <w:autoSpaceDE/>
        <w:autoSpaceDN/>
        <w:bidi w:val="0"/>
        <w:adjustRightInd/>
        <w:snapToGrid/>
        <w:spacing w:line="540" w:lineRule="exact"/>
        <w:ind w:left="0" w:firstLine="602" w:firstLineChars="200"/>
        <w:jc w:val="both"/>
        <w:textAlignment w:val="auto"/>
        <w:rPr>
          <w:rFonts w:hint="eastAsia" w:ascii="仿宋_GB2312" w:hAnsi="仿宋_GB2312" w:eastAsia="仿宋_GB2312" w:cs="仿宋_GB2312"/>
          <w:kern w:val="0"/>
          <w:sz w:val="30"/>
          <w:szCs w:val="30"/>
          <w:lang w:val="en-US" w:eastAsia="zh-CN" w:bidi="ar-SA"/>
        </w:rPr>
      </w:pPr>
      <w:r>
        <w:rPr>
          <w:rFonts w:hint="eastAsia" w:ascii="仿宋_GB2312" w:hAnsi="仿宋_GB2312" w:eastAsia="仿宋_GB2312" w:cs="仿宋_GB2312"/>
          <w:b/>
          <w:bCs/>
          <w:kern w:val="0"/>
          <w:sz w:val="30"/>
          <w:szCs w:val="30"/>
          <w:lang w:val="en-US" w:eastAsia="zh-CN" w:bidi="ar-SA"/>
        </w:rPr>
        <w:t>合法性。</w:t>
      </w:r>
      <w:r>
        <w:rPr>
          <w:rFonts w:hint="eastAsia" w:ascii="仿宋_GB2312" w:hAnsi="仿宋_GB2312" w:eastAsia="仿宋_GB2312" w:cs="仿宋_GB2312"/>
          <w:kern w:val="0"/>
          <w:sz w:val="30"/>
          <w:szCs w:val="30"/>
          <w:lang w:val="en-US" w:eastAsia="zh-CN" w:bidi="ar-SA"/>
        </w:rPr>
        <w:t>计入供热定价成本的费用应当符合有关法律、法规，财务制度和国家统一的会计制度，以及价格监管制度等规定。</w:t>
      </w:r>
    </w:p>
    <w:p>
      <w:pPr>
        <w:keepNext w:val="0"/>
        <w:keepLines w:val="0"/>
        <w:pageBreakBefore w:val="0"/>
        <w:widowControl w:val="0"/>
        <w:kinsoku/>
        <w:wordWrap/>
        <w:overflowPunct/>
        <w:topLinePunct w:val="0"/>
        <w:autoSpaceDE/>
        <w:autoSpaceDN/>
        <w:bidi w:val="0"/>
        <w:adjustRightInd/>
        <w:snapToGrid/>
        <w:spacing w:line="540" w:lineRule="exact"/>
        <w:ind w:left="0" w:firstLine="602" w:firstLineChars="200"/>
        <w:jc w:val="both"/>
        <w:textAlignment w:val="auto"/>
        <w:rPr>
          <w:rFonts w:hint="eastAsia" w:ascii="仿宋_GB2312" w:hAnsi="仿宋_GB2312" w:eastAsia="仿宋_GB2312" w:cs="仿宋_GB2312"/>
          <w:kern w:val="0"/>
          <w:sz w:val="30"/>
          <w:szCs w:val="30"/>
          <w:lang w:val="en-US" w:eastAsia="zh-CN" w:bidi="ar-SA"/>
        </w:rPr>
      </w:pPr>
      <w:r>
        <w:rPr>
          <w:rFonts w:hint="eastAsia" w:ascii="仿宋_GB2312" w:hAnsi="仿宋_GB2312" w:eastAsia="仿宋_GB2312" w:cs="仿宋_GB2312"/>
          <w:b/>
          <w:bCs/>
          <w:kern w:val="0"/>
          <w:sz w:val="30"/>
          <w:szCs w:val="30"/>
          <w:lang w:val="en-US" w:eastAsia="zh-CN" w:bidi="ar-SA"/>
        </w:rPr>
        <w:t>相关性。</w:t>
      </w:r>
      <w:r>
        <w:rPr>
          <w:rFonts w:hint="eastAsia" w:ascii="仿宋_GB2312" w:hAnsi="仿宋_GB2312" w:eastAsia="仿宋_GB2312" w:cs="仿宋_GB2312"/>
          <w:kern w:val="0"/>
          <w:sz w:val="30"/>
          <w:szCs w:val="30"/>
          <w:lang w:val="en-US" w:eastAsia="zh-CN" w:bidi="ar-SA"/>
        </w:rPr>
        <w:t>计入供热定价成本的费用应当与供热生产经营过程直接相关或间接相关。</w:t>
      </w:r>
    </w:p>
    <w:p>
      <w:pPr>
        <w:keepNext w:val="0"/>
        <w:keepLines w:val="0"/>
        <w:pageBreakBefore w:val="0"/>
        <w:widowControl w:val="0"/>
        <w:kinsoku/>
        <w:wordWrap/>
        <w:overflowPunct/>
        <w:topLinePunct w:val="0"/>
        <w:autoSpaceDE/>
        <w:autoSpaceDN/>
        <w:bidi w:val="0"/>
        <w:adjustRightInd/>
        <w:snapToGrid/>
        <w:spacing w:line="540" w:lineRule="exact"/>
        <w:ind w:left="0" w:firstLine="602" w:firstLineChars="200"/>
        <w:jc w:val="both"/>
        <w:textAlignment w:val="auto"/>
        <w:rPr>
          <w:rFonts w:hint="eastAsia" w:ascii="仿宋_GB2312" w:hAnsi="仿宋_GB2312" w:eastAsia="仿宋_GB2312" w:cs="仿宋_GB2312"/>
          <w:kern w:val="0"/>
          <w:sz w:val="30"/>
          <w:szCs w:val="30"/>
          <w:lang w:val="en-US" w:eastAsia="zh-CN" w:bidi="ar-SA"/>
        </w:rPr>
      </w:pPr>
      <w:r>
        <w:rPr>
          <w:rFonts w:hint="eastAsia" w:ascii="仿宋_GB2312" w:hAnsi="仿宋_GB2312" w:eastAsia="仿宋_GB2312" w:cs="仿宋_GB2312"/>
          <w:b/>
          <w:bCs/>
          <w:kern w:val="0"/>
          <w:sz w:val="30"/>
          <w:szCs w:val="30"/>
          <w:lang w:val="en-US" w:eastAsia="zh-CN" w:bidi="ar-SA"/>
        </w:rPr>
        <w:t>合理性。</w:t>
      </w:r>
      <w:r>
        <w:rPr>
          <w:rFonts w:hint="eastAsia" w:ascii="仿宋_GB2312" w:hAnsi="仿宋_GB2312" w:eastAsia="仿宋_GB2312" w:cs="仿宋_GB2312"/>
          <w:kern w:val="0"/>
          <w:sz w:val="30"/>
          <w:szCs w:val="30"/>
          <w:lang w:val="en-US" w:eastAsia="zh-CN" w:bidi="ar-SA"/>
        </w:rPr>
        <w:t>计入供热定价成本的费用应当反映供热生产经营活动正常需要，并按照合理方法和合理标准核算；影响供热定价成本水平的主要技术、经济指标应当符合行业标准或者公允水平。</w:t>
      </w:r>
    </w:p>
    <w:p>
      <w:pPr>
        <w:pStyle w:val="6"/>
        <w:keepNext w:val="0"/>
        <w:keepLines w:val="0"/>
        <w:pageBreakBefore w:val="0"/>
        <w:kinsoku/>
        <w:wordWrap/>
        <w:overflowPunct/>
        <w:topLinePunct w:val="0"/>
        <w:autoSpaceDE/>
        <w:autoSpaceDN/>
        <w:bidi w:val="0"/>
        <w:adjustRightInd/>
        <w:snapToGrid/>
        <w:spacing w:beforeAutospacing="0" w:afterAutospacing="0" w:line="540" w:lineRule="exact"/>
        <w:ind w:left="0" w:firstLine="554"/>
        <w:textAlignment w:val="auto"/>
        <w:outlineLvl w:val="9"/>
        <w:rPr>
          <w:rFonts w:hint="eastAsia" w:ascii="楷体" w:hAnsi="楷体" w:eastAsia="楷体" w:cs="楷体"/>
          <w:b/>
          <w:bCs w:val="0"/>
          <w:color w:val="333333"/>
          <w:sz w:val="30"/>
          <w:szCs w:val="30"/>
        </w:rPr>
      </w:pPr>
      <w:r>
        <w:rPr>
          <w:rFonts w:hint="eastAsia" w:ascii="楷体" w:hAnsi="楷体" w:eastAsia="楷体" w:cs="楷体"/>
          <w:b/>
          <w:bCs w:val="0"/>
          <w:color w:val="333333"/>
          <w:sz w:val="30"/>
          <w:szCs w:val="30"/>
        </w:rPr>
        <w:t>（二）成本监审的工作程序</w:t>
      </w:r>
    </w:p>
    <w:p>
      <w:pPr>
        <w:keepNext w:val="0"/>
        <w:keepLines w:val="0"/>
        <w:pageBreakBefore w:val="0"/>
        <w:widowControl/>
        <w:kinsoku/>
        <w:wordWrap/>
        <w:overflowPunct/>
        <w:topLinePunct w:val="0"/>
        <w:autoSpaceDE/>
        <w:autoSpaceDN/>
        <w:bidi w:val="0"/>
        <w:adjustRightInd/>
        <w:snapToGrid/>
        <w:spacing w:beforeAutospacing="0" w:afterAutospacing="0" w:line="540" w:lineRule="exact"/>
        <w:ind w:left="0" w:firstLine="555"/>
        <w:jc w:val="left"/>
        <w:textAlignment w:val="auto"/>
        <w:rPr>
          <w:rFonts w:hint="eastAsia" w:ascii="仿宋_GB2312" w:hAnsi="仿宋_GB2312" w:eastAsia="仿宋_GB2312" w:cs="仿宋_GB2312"/>
          <w:kern w:val="0"/>
          <w:sz w:val="30"/>
          <w:szCs w:val="30"/>
          <w:lang w:val="en-US" w:eastAsia="zh-CN" w:bidi="ar-SA"/>
        </w:rPr>
      </w:pPr>
      <w:r>
        <w:rPr>
          <w:rFonts w:hint="eastAsia" w:ascii="仿宋_GB2312" w:hAnsi="仿宋_GB2312" w:eastAsia="仿宋_GB2312" w:cs="仿宋_GB2312"/>
          <w:kern w:val="0"/>
          <w:sz w:val="30"/>
          <w:szCs w:val="30"/>
          <w:lang w:val="en-US" w:eastAsia="zh-CN" w:bidi="ar-SA"/>
        </w:rPr>
        <w:t>本次成本监审由新疆天宇祥辉价格评估有限责任公司组织实施，并选定专业会计师辅助工作，具体工作程序：</w:t>
      </w:r>
    </w:p>
    <w:p>
      <w:pPr>
        <w:keepNext w:val="0"/>
        <w:keepLines w:val="0"/>
        <w:pageBreakBefore w:val="0"/>
        <w:widowControl/>
        <w:kinsoku/>
        <w:wordWrap/>
        <w:overflowPunct/>
        <w:topLinePunct w:val="0"/>
        <w:autoSpaceDE/>
        <w:autoSpaceDN/>
        <w:bidi w:val="0"/>
        <w:adjustRightInd/>
        <w:snapToGrid/>
        <w:spacing w:beforeAutospacing="0" w:afterAutospacing="0" w:line="540" w:lineRule="exact"/>
        <w:ind w:left="0" w:firstLine="555"/>
        <w:jc w:val="left"/>
        <w:textAlignment w:val="auto"/>
        <w:rPr>
          <w:rFonts w:hint="eastAsia" w:ascii="仿宋_GB2312" w:hAnsi="仿宋_GB2312" w:eastAsia="仿宋_GB2312" w:cs="仿宋_GB2312"/>
          <w:kern w:val="0"/>
          <w:sz w:val="30"/>
          <w:szCs w:val="30"/>
          <w:lang w:val="en-US" w:eastAsia="zh-CN" w:bidi="ar-SA"/>
        </w:rPr>
      </w:pPr>
      <w:r>
        <w:rPr>
          <w:rFonts w:hint="eastAsia" w:ascii="仿宋_GB2312" w:hAnsi="仿宋_GB2312" w:eastAsia="仿宋_GB2312" w:cs="仿宋_GB2312"/>
          <w:kern w:val="0"/>
          <w:sz w:val="30"/>
          <w:szCs w:val="30"/>
          <w:lang w:val="en-US" w:eastAsia="zh-CN" w:bidi="ar-SA"/>
        </w:rPr>
        <w:t>1.成立成本监审工作组。</w:t>
      </w:r>
    </w:p>
    <w:p>
      <w:pPr>
        <w:keepNext w:val="0"/>
        <w:keepLines w:val="0"/>
        <w:pageBreakBefore w:val="0"/>
        <w:widowControl/>
        <w:kinsoku/>
        <w:wordWrap/>
        <w:overflowPunct/>
        <w:topLinePunct w:val="0"/>
        <w:autoSpaceDE/>
        <w:autoSpaceDN/>
        <w:bidi w:val="0"/>
        <w:adjustRightInd/>
        <w:snapToGrid/>
        <w:spacing w:beforeAutospacing="0" w:afterAutospacing="0" w:line="540" w:lineRule="exact"/>
        <w:ind w:left="0" w:firstLine="555"/>
        <w:jc w:val="left"/>
        <w:textAlignment w:val="auto"/>
        <w:rPr>
          <w:rFonts w:hint="eastAsia" w:ascii="仿宋_GB2312" w:hAnsi="仿宋_GB2312" w:eastAsia="仿宋_GB2312" w:cs="仿宋_GB2312"/>
          <w:kern w:val="0"/>
          <w:sz w:val="30"/>
          <w:szCs w:val="30"/>
          <w:lang w:val="en-US" w:eastAsia="zh-CN" w:bidi="ar-SA"/>
        </w:rPr>
      </w:pPr>
      <w:r>
        <w:rPr>
          <w:rFonts w:hint="eastAsia" w:ascii="仿宋_GB2312" w:hAnsi="仿宋_GB2312" w:eastAsia="仿宋_GB2312" w:cs="仿宋_GB2312"/>
          <w:kern w:val="0"/>
          <w:sz w:val="30"/>
          <w:szCs w:val="30"/>
          <w:lang w:val="en-US" w:eastAsia="zh-CN" w:bidi="ar-SA"/>
        </w:rPr>
        <w:t>2.制定工作方案。包括日程安排、工作内容、工作步骤和工作方法等。</w:t>
      </w:r>
    </w:p>
    <w:p>
      <w:pPr>
        <w:keepNext w:val="0"/>
        <w:keepLines w:val="0"/>
        <w:pageBreakBefore w:val="0"/>
        <w:widowControl/>
        <w:kinsoku/>
        <w:wordWrap/>
        <w:overflowPunct/>
        <w:topLinePunct w:val="0"/>
        <w:autoSpaceDE/>
        <w:autoSpaceDN/>
        <w:bidi w:val="0"/>
        <w:adjustRightInd/>
        <w:snapToGrid/>
        <w:spacing w:beforeAutospacing="0" w:afterAutospacing="0" w:line="540" w:lineRule="exact"/>
        <w:ind w:left="0" w:firstLine="555"/>
        <w:jc w:val="left"/>
        <w:textAlignment w:val="auto"/>
        <w:rPr>
          <w:rFonts w:hint="eastAsia" w:ascii="仿宋_GB2312" w:hAnsi="仿宋_GB2312" w:eastAsia="仿宋_GB2312" w:cs="仿宋_GB2312"/>
          <w:kern w:val="0"/>
          <w:sz w:val="30"/>
          <w:szCs w:val="30"/>
          <w:lang w:val="en-US" w:eastAsia="zh-CN" w:bidi="ar-SA"/>
        </w:rPr>
      </w:pPr>
      <w:r>
        <w:rPr>
          <w:rFonts w:hint="eastAsia" w:ascii="仿宋_GB2312" w:hAnsi="仿宋_GB2312" w:eastAsia="仿宋_GB2312" w:cs="仿宋_GB2312"/>
          <w:kern w:val="0"/>
          <w:sz w:val="30"/>
          <w:szCs w:val="30"/>
          <w:lang w:val="en-US" w:eastAsia="zh-CN" w:bidi="ar-SA"/>
        </w:rPr>
        <w:t>3.进行实地监审。成本监审工作组对被监审单位的审计报告、会计报表、账簿、凭证以及成本相关的文件资料、实物资产进行了现场审核。</w:t>
      </w:r>
    </w:p>
    <w:p>
      <w:pPr>
        <w:keepNext w:val="0"/>
        <w:keepLines w:val="0"/>
        <w:pageBreakBefore w:val="0"/>
        <w:widowControl/>
        <w:kinsoku/>
        <w:wordWrap/>
        <w:overflowPunct/>
        <w:topLinePunct w:val="0"/>
        <w:autoSpaceDE/>
        <w:autoSpaceDN/>
        <w:bidi w:val="0"/>
        <w:adjustRightInd/>
        <w:snapToGrid/>
        <w:spacing w:beforeAutospacing="0" w:afterAutospacing="0" w:line="540" w:lineRule="exact"/>
        <w:ind w:left="0" w:firstLine="555"/>
        <w:jc w:val="left"/>
        <w:textAlignment w:val="auto"/>
        <w:rPr>
          <w:rFonts w:hint="eastAsia" w:ascii="仿宋_GB2312" w:hAnsi="仿宋_GB2312" w:eastAsia="仿宋_GB2312" w:cs="仿宋_GB2312"/>
          <w:kern w:val="0"/>
          <w:sz w:val="30"/>
          <w:szCs w:val="30"/>
          <w:lang w:val="en-US" w:eastAsia="zh-CN" w:bidi="ar-SA"/>
        </w:rPr>
      </w:pPr>
      <w:r>
        <w:rPr>
          <w:rFonts w:hint="eastAsia" w:ascii="仿宋_GB2312" w:hAnsi="仿宋_GB2312" w:eastAsia="仿宋_GB2312" w:cs="仿宋_GB2312"/>
          <w:kern w:val="0"/>
          <w:sz w:val="30"/>
          <w:szCs w:val="30"/>
          <w:lang w:val="en-US" w:eastAsia="zh-CN" w:bidi="ar-SA"/>
        </w:rPr>
        <w:t>4.审核、测算定价成本。依据相关文件规定，按照合法性、相关性、合理性原则对被监审单位各项成本数据进行调整、审核和测算，计算出定价成本。</w:t>
      </w:r>
    </w:p>
    <w:p>
      <w:pPr>
        <w:keepNext w:val="0"/>
        <w:keepLines w:val="0"/>
        <w:pageBreakBefore w:val="0"/>
        <w:widowControl/>
        <w:kinsoku/>
        <w:wordWrap/>
        <w:overflowPunct/>
        <w:topLinePunct w:val="0"/>
        <w:autoSpaceDE/>
        <w:autoSpaceDN/>
        <w:bidi w:val="0"/>
        <w:adjustRightInd/>
        <w:snapToGrid/>
        <w:spacing w:beforeAutospacing="0" w:afterAutospacing="0" w:line="540" w:lineRule="exact"/>
        <w:ind w:left="0" w:firstLine="555"/>
        <w:jc w:val="left"/>
        <w:textAlignment w:val="auto"/>
        <w:rPr>
          <w:rFonts w:hint="eastAsia" w:ascii="仿宋_GB2312" w:hAnsi="仿宋_GB2312" w:eastAsia="仿宋_GB2312" w:cs="仿宋_GB2312"/>
          <w:kern w:val="0"/>
          <w:sz w:val="30"/>
          <w:szCs w:val="30"/>
          <w:lang w:val="en-US" w:eastAsia="zh-CN" w:bidi="ar-SA"/>
        </w:rPr>
      </w:pPr>
      <w:r>
        <w:rPr>
          <w:rFonts w:hint="eastAsia" w:ascii="仿宋_GB2312" w:hAnsi="仿宋_GB2312" w:eastAsia="仿宋_GB2312" w:cs="仿宋_GB2312"/>
          <w:kern w:val="0"/>
          <w:sz w:val="30"/>
          <w:szCs w:val="30"/>
          <w:lang w:val="en-US" w:eastAsia="zh-CN" w:bidi="ar-SA"/>
        </w:rPr>
        <w:t>5.出具成本监审告知书、征求意见。将成本监审意见告知被监审单位。</w:t>
      </w:r>
    </w:p>
    <w:p>
      <w:pPr>
        <w:keepNext w:val="0"/>
        <w:keepLines w:val="0"/>
        <w:pageBreakBefore w:val="0"/>
        <w:widowControl/>
        <w:kinsoku/>
        <w:wordWrap/>
        <w:overflowPunct/>
        <w:topLinePunct w:val="0"/>
        <w:autoSpaceDE/>
        <w:autoSpaceDN/>
        <w:bidi w:val="0"/>
        <w:adjustRightInd/>
        <w:snapToGrid/>
        <w:spacing w:beforeAutospacing="0" w:afterAutospacing="0" w:line="540" w:lineRule="exact"/>
        <w:ind w:left="0" w:firstLine="555"/>
        <w:jc w:val="left"/>
        <w:textAlignment w:val="auto"/>
        <w:rPr>
          <w:rFonts w:hint="eastAsia" w:ascii="仿宋_GB2312" w:hAnsi="仿宋_GB2312" w:eastAsia="仿宋_GB2312" w:cs="仿宋_GB2312"/>
          <w:kern w:val="0"/>
          <w:sz w:val="30"/>
          <w:szCs w:val="30"/>
          <w:lang w:val="en-US" w:eastAsia="zh-CN" w:bidi="ar-SA"/>
        </w:rPr>
      </w:pPr>
      <w:r>
        <w:rPr>
          <w:rFonts w:hint="eastAsia" w:ascii="仿宋_GB2312" w:hAnsi="仿宋_GB2312" w:eastAsia="仿宋_GB2312" w:cs="仿宋_GB2312"/>
          <w:kern w:val="0"/>
          <w:sz w:val="30"/>
          <w:szCs w:val="30"/>
          <w:lang w:val="en-US" w:eastAsia="zh-CN" w:bidi="ar-SA"/>
        </w:rPr>
        <w:t>6.形成成本监审报告。在采纳合法、合理意见的基础上经集体审议形成监审结论，出具监审报告。</w:t>
      </w:r>
    </w:p>
    <w:p>
      <w:pPr>
        <w:pStyle w:val="6"/>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40" w:lineRule="exact"/>
        <w:ind w:left="0" w:firstLine="753" w:firstLineChars="250"/>
        <w:textAlignment w:val="auto"/>
        <w:rPr>
          <w:rStyle w:val="9"/>
          <w:rFonts w:hint="eastAsia" w:ascii="黑体" w:hAnsi="黑体" w:eastAsia="黑体" w:cs="黑体"/>
          <w:color w:val="333333"/>
          <w:sz w:val="30"/>
          <w:szCs w:val="30"/>
        </w:rPr>
      </w:pPr>
      <w:r>
        <w:rPr>
          <w:rStyle w:val="9"/>
          <w:rFonts w:hint="eastAsia" w:ascii="黑体" w:hAnsi="黑体" w:eastAsia="黑体" w:cs="黑体"/>
          <w:color w:val="333333"/>
          <w:sz w:val="30"/>
          <w:szCs w:val="30"/>
          <w:lang w:eastAsia="zh-CN"/>
        </w:rPr>
        <w:t>四</w:t>
      </w:r>
      <w:r>
        <w:rPr>
          <w:rStyle w:val="9"/>
          <w:rFonts w:hint="eastAsia" w:ascii="黑体" w:hAnsi="黑体" w:eastAsia="黑体" w:cs="黑体"/>
          <w:color w:val="333333"/>
          <w:sz w:val="30"/>
          <w:szCs w:val="30"/>
        </w:rPr>
        <w:t>、</w:t>
      </w:r>
      <w:r>
        <w:rPr>
          <w:rStyle w:val="9"/>
          <w:rFonts w:hint="eastAsia" w:ascii="黑体" w:hAnsi="黑体" w:eastAsia="黑体" w:cs="黑体"/>
          <w:color w:val="333333"/>
          <w:sz w:val="30"/>
          <w:szCs w:val="30"/>
          <w:lang w:eastAsia="zh-CN"/>
        </w:rPr>
        <w:t>成本监审</w:t>
      </w:r>
      <w:r>
        <w:rPr>
          <w:rStyle w:val="9"/>
          <w:rFonts w:hint="eastAsia" w:ascii="黑体" w:hAnsi="黑体" w:eastAsia="黑体" w:cs="黑体"/>
          <w:color w:val="333333"/>
          <w:sz w:val="30"/>
          <w:szCs w:val="30"/>
        </w:rPr>
        <w:t>的主要内容及核算方法</w:t>
      </w:r>
    </w:p>
    <w:p>
      <w:pPr>
        <w:keepNext w:val="0"/>
        <w:keepLines w:val="0"/>
        <w:pageBreakBefore w:val="0"/>
        <w:widowControl w:val="0"/>
        <w:kinsoku/>
        <w:wordWrap/>
        <w:overflowPunct/>
        <w:topLinePunct w:val="0"/>
        <w:autoSpaceDE/>
        <w:autoSpaceDN/>
        <w:bidi w:val="0"/>
        <w:adjustRightInd/>
        <w:snapToGrid/>
        <w:spacing w:beforeAutospacing="0" w:afterAutospacing="0" w:line="540" w:lineRule="exact"/>
        <w:ind w:left="0" w:firstLine="600" w:firstLineChars="200"/>
        <w:jc w:val="both"/>
        <w:textAlignment w:val="auto"/>
        <w:rPr>
          <w:rFonts w:hint="eastAsia" w:ascii="仿宋_GB2312" w:hAnsi="仿宋_GB2312" w:eastAsia="仿宋_GB2312" w:cs="仿宋_GB2312"/>
          <w:b w:val="0"/>
          <w:bCs w:val="0"/>
          <w:sz w:val="30"/>
          <w:szCs w:val="30"/>
          <w:lang w:val="en-US" w:eastAsia="zh-CN"/>
        </w:rPr>
      </w:pPr>
      <w:r>
        <w:rPr>
          <w:rFonts w:hint="eastAsia" w:ascii="仿宋_GB2312" w:hAnsi="仿宋_GB2312" w:eastAsia="仿宋_GB2312" w:cs="仿宋_GB2312"/>
          <w:sz w:val="30"/>
          <w:szCs w:val="30"/>
        </w:rPr>
        <w:t>此次</w:t>
      </w:r>
      <w:r>
        <w:rPr>
          <w:rFonts w:hint="eastAsia" w:ascii="仿宋_GB2312" w:hAnsi="仿宋_GB2312" w:eastAsia="仿宋_GB2312" w:cs="仿宋_GB2312"/>
          <w:sz w:val="30"/>
          <w:szCs w:val="30"/>
          <w:lang w:eastAsia="zh-CN"/>
        </w:rPr>
        <w:t>成本监审</w:t>
      </w:r>
      <w:r>
        <w:rPr>
          <w:rFonts w:hint="eastAsia" w:ascii="仿宋_GB2312" w:hAnsi="仿宋_GB2312" w:eastAsia="仿宋_GB2312" w:cs="仿宋_GB2312"/>
          <w:sz w:val="30"/>
          <w:szCs w:val="30"/>
        </w:rPr>
        <w:t>中，我们通过实地调查、测算的方法，对该公司</w:t>
      </w:r>
      <w:r>
        <w:rPr>
          <w:rFonts w:hint="eastAsia" w:ascii="仿宋_GB2312" w:hAnsi="仿宋_GB2312" w:eastAsia="仿宋_GB2312" w:cs="仿宋_GB2312"/>
          <w:sz w:val="30"/>
          <w:szCs w:val="30"/>
          <w:lang w:val="en-US" w:eastAsia="zh-CN"/>
        </w:rPr>
        <w:t>2020</w:t>
      </w:r>
      <w:r>
        <w:rPr>
          <w:rFonts w:hint="eastAsia" w:ascii="仿宋_GB2312" w:hAnsi="仿宋_GB2312" w:eastAsia="仿宋_GB2312" w:cs="仿宋_GB2312"/>
          <w:sz w:val="30"/>
          <w:szCs w:val="30"/>
        </w:rPr>
        <w:t>年至20</w:t>
      </w:r>
      <w:r>
        <w:rPr>
          <w:rFonts w:hint="eastAsia" w:ascii="仿宋_GB2312" w:hAnsi="仿宋_GB2312" w:eastAsia="仿宋_GB2312" w:cs="仿宋_GB2312"/>
          <w:sz w:val="30"/>
          <w:szCs w:val="30"/>
          <w:lang w:val="en-US" w:eastAsia="zh-CN"/>
        </w:rPr>
        <w:t>22</w:t>
      </w:r>
      <w:r>
        <w:rPr>
          <w:rFonts w:hint="eastAsia" w:ascii="仿宋_GB2312" w:hAnsi="仿宋_GB2312" w:eastAsia="仿宋_GB2312" w:cs="仿宋_GB2312"/>
          <w:sz w:val="30"/>
          <w:szCs w:val="30"/>
        </w:rPr>
        <w:t>年三年的供热营运成本资料所涉及到的年度决算报表、明细账和原始票据等资料进行全面审核。</w:t>
      </w:r>
    </w:p>
    <w:p>
      <w:pPr>
        <w:pStyle w:val="6"/>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40" w:lineRule="exact"/>
        <w:ind w:left="0" w:firstLine="753" w:firstLineChars="250"/>
        <w:textAlignment w:val="auto"/>
        <w:rPr>
          <w:rStyle w:val="9"/>
          <w:rFonts w:hint="eastAsia" w:ascii="黑体" w:hAnsi="黑体" w:eastAsia="黑体" w:cs="黑体"/>
          <w:b/>
          <w:bCs w:val="0"/>
          <w:color w:val="333333"/>
          <w:sz w:val="30"/>
          <w:szCs w:val="30"/>
          <w:lang w:eastAsia="zh-CN"/>
        </w:rPr>
      </w:pPr>
      <w:r>
        <w:rPr>
          <w:rStyle w:val="9"/>
          <w:rFonts w:hint="eastAsia" w:ascii="黑体" w:hAnsi="黑体" w:eastAsia="黑体" w:cs="黑体"/>
          <w:color w:val="333333"/>
          <w:sz w:val="30"/>
          <w:szCs w:val="30"/>
          <w:lang w:val="en-US" w:eastAsia="zh-CN"/>
        </w:rPr>
        <w:t>五、成本核增、核减情况及理由</w:t>
      </w:r>
      <w:r>
        <w:rPr>
          <w:rStyle w:val="9"/>
          <w:rFonts w:hint="eastAsia" w:ascii="黑体" w:hAnsi="黑体" w:eastAsia="黑体" w:cs="黑体"/>
          <w:color w:val="333333"/>
          <w:sz w:val="30"/>
          <w:szCs w:val="30"/>
          <w:lang w:eastAsia="zh-CN"/>
        </w:rPr>
        <w:t>说明</w:t>
      </w:r>
    </w:p>
    <w:p>
      <w:pPr>
        <w:keepNext w:val="0"/>
        <w:keepLines w:val="0"/>
        <w:pageBreakBefore w:val="0"/>
        <w:widowControl w:val="0"/>
        <w:kinsoku/>
        <w:wordWrap/>
        <w:overflowPunct/>
        <w:topLinePunct w:val="0"/>
        <w:autoSpaceDE/>
        <w:autoSpaceDN/>
        <w:bidi w:val="0"/>
        <w:adjustRightInd/>
        <w:snapToGrid/>
        <w:spacing w:line="540" w:lineRule="exact"/>
        <w:ind w:left="0" w:firstLine="600" w:firstLineChars="200"/>
        <w:jc w:val="both"/>
        <w:textAlignment w:val="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供热定价成本由供热过程</w:t>
      </w:r>
      <w:r>
        <w:rPr>
          <w:rFonts w:hint="eastAsia" w:ascii="仿宋_GB2312" w:hAnsi="仿宋_GB2312" w:eastAsia="仿宋_GB2312" w:cs="仿宋_GB2312"/>
          <w:sz w:val="30"/>
          <w:szCs w:val="30"/>
          <w:lang w:eastAsia="zh-CN"/>
        </w:rPr>
        <w:t>（</w:t>
      </w:r>
      <w:r>
        <w:rPr>
          <w:rFonts w:hint="eastAsia" w:ascii="仿宋_GB2312" w:hAnsi="仿宋_GB2312" w:eastAsia="仿宋_GB2312" w:cs="仿宋_GB2312"/>
          <w:sz w:val="30"/>
          <w:szCs w:val="30"/>
        </w:rPr>
        <w:t>热力生产和输送</w:t>
      </w:r>
      <w:r>
        <w:rPr>
          <w:rFonts w:hint="eastAsia" w:ascii="仿宋_GB2312" w:hAnsi="仿宋_GB2312" w:eastAsia="仿宋_GB2312" w:cs="仿宋_GB2312"/>
          <w:sz w:val="30"/>
          <w:szCs w:val="30"/>
          <w:lang w:eastAsia="zh-CN"/>
        </w:rPr>
        <w:t>）</w:t>
      </w:r>
      <w:r>
        <w:rPr>
          <w:rFonts w:hint="eastAsia" w:ascii="仿宋_GB2312" w:hAnsi="仿宋_GB2312" w:eastAsia="仿宋_GB2312" w:cs="仿宋_GB2312"/>
          <w:sz w:val="30"/>
          <w:szCs w:val="30"/>
        </w:rPr>
        <w:t>中发生的生产成本和期间费用构成。</w:t>
      </w:r>
    </w:p>
    <w:p>
      <w:pPr>
        <w:pStyle w:val="6"/>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40" w:lineRule="exact"/>
        <w:ind w:left="0" w:firstLine="753" w:firstLineChars="250"/>
        <w:textAlignment w:val="auto"/>
        <w:rPr>
          <w:rStyle w:val="9"/>
          <w:rFonts w:hint="eastAsia" w:ascii="黑体" w:hAnsi="黑体" w:eastAsia="黑体" w:cs="黑体"/>
          <w:color w:val="333333"/>
          <w:sz w:val="30"/>
          <w:szCs w:val="30"/>
          <w:lang w:val="en-US" w:eastAsia="zh-CN"/>
        </w:rPr>
      </w:pPr>
      <w:r>
        <w:rPr>
          <w:rStyle w:val="9"/>
          <w:rFonts w:hint="eastAsia" w:ascii="黑体" w:hAnsi="黑体" w:eastAsia="黑体" w:cs="黑体"/>
          <w:color w:val="333333"/>
          <w:sz w:val="30"/>
          <w:szCs w:val="30"/>
          <w:lang w:val="en-US" w:eastAsia="zh-CN"/>
        </w:rPr>
        <w:t>六、成本监审结论</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40" w:lineRule="exact"/>
        <w:ind w:left="0" w:right="0" w:firstLine="420"/>
        <w:textAlignment w:val="auto"/>
        <w:rPr>
          <w:rFonts w:hint="eastAsia" w:ascii="仿宋_GB2312" w:hAnsi="仿宋_GB2312" w:eastAsia="仿宋_GB2312" w:cs="仿宋_GB2312"/>
          <w:sz w:val="30"/>
          <w:szCs w:val="30"/>
          <w:lang w:eastAsia="zh-CN"/>
        </w:rPr>
      </w:pPr>
      <w:r>
        <w:rPr>
          <w:rFonts w:hint="eastAsia" w:ascii="仿宋_GB2312" w:hAnsi="仿宋_GB2312" w:eastAsia="仿宋_GB2312" w:cs="仿宋_GB2312"/>
          <w:sz w:val="30"/>
          <w:szCs w:val="30"/>
        </w:rPr>
        <w:t>经审核，</w:t>
      </w:r>
      <w:r>
        <w:rPr>
          <w:rFonts w:hint="eastAsia" w:ascii="仿宋_GB2312" w:hAnsi="仿宋_GB2312" w:eastAsia="仿宋_GB2312" w:cs="仿宋_GB2312"/>
          <w:sz w:val="30"/>
          <w:szCs w:val="30"/>
          <w:lang w:eastAsia="zh-CN"/>
        </w:rPr>
        <w:t>定价总</w:t>
      </w:r>
      <w:r>
        <w:rPr>
          <w:rFonts w:hint="eastAsia" w:ascii="仿宋_GB2312" w:hAnsi="仿宋_GB2312" w:eastAsia="仿宋_GB2312" w:cs="仿宋_GB2312"/>
          <w:sz w:val="30"/>
          <w:szCs w:val="30"/>
        </w:rPr>
        <w:t>成本费用审核数</w:t>
      </w:r>
      <w:r>
        <w:rPr>
          <w:rFonts w:hint="eastAsia" w:ascii="仿宋_GB2312" w:hAnsi="仿宋_GB2312" w:eastAsia="仿宋_GB2312" w:cs="仿宋_GB2312"/>
          <w:sz w:val="30"/>
          <w:szCs w:val="30"/>
          <w:lang w:val="en-US" w:eastAsia="zh-CN"/>
        </w:rPr>
        <w:t>2845.31</w:t>
      </w:r>
      <w:r>
        <w:rPr>
          <w:rFonts w:hint="eastAsia" w:ascii="仿宋_GB2312" w:hAnsi="仿宋_GB2312" w:eastAsia="仿宋_GB2312" w:cs="仿宋_GB2312"/>
          <w:sz w:val="30"/>
          <w:szCs w:val="30"/>
        </w:rPr>
        <w:t>万元，平均供热面积审核数为</w:t>
      </w:r>
      <w:r>
        <w:rPr>
          <w:rStyle w:val="9"/>
          <w:rFonts w:hint="eastAsia" w:ascii="仿宋_GB2312" w:hAnsi="仿宋_GB2312" w:eastAsia="仿宋_GB2312" w:cs="仿宋_GB2312"/>
          <w:b w:val="0"/>
          <w:bCs/>
          <w:sz w:val="30"/>
          <w:szCs w:val="30"/>
          <w:lang w:val="en-US" w:eastAsia="zh-CN"/>
        </w:rPr>
        <w:t>134.37</w:t>
      </w:r>
      <w:r>
        <w:rPr>
          <w:rStyle w:val="9"/>
          <w:rFonts w:hint="eastAsia" w:ascii="仿宋_GB2312" w:hAnsi="仿宋_GB2312" w:eastAsia="仿宋_GB2312" w:cs="仿宋_GB2312"/>
          <w:b w:val="0"/>
          <w:bCs/>
          <w:sz w:val="30"/>
          <w:szCs w:val="30"/>
        </w:rPr>
        <w:t>万</w:t>
      </w:r>
      <w:r>
        <w:rPr>
          <w:rFonts w:hint="eastAsia" w:ascii="仿宋_GB2312" w:hAnsi="仿宋_GB2312" w:eastAsia="仿宋_GB2312" w:cs="仿宋_GB2312"/>
          <w:sz w:val="30"/>
          <w:szCs w:val="30"/>
        </w:rPr>
        <w:t>平方米</w:t>
      </w:r>
      <w:r>
        <w:rPr>
          <w:rFonts w:hint="eastAsia" w:ascii="仿宋_GB2312" w:hAnsi="仿宋_GB2312" w:eastAsia="仿宋_GB2312" w:cs="仿宋_GB2312"/>
          <w:sz w:val="30"/>
          <w:szCs w:val="30"/>
          <w:lang w:eastAsia="zh-CN"/>
        </w:rPr>
        <w:t>。</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40" w:lineRule="exact"/>
        <w:ind w:left="0" w:right="0" w:firstLine="420"/>
        <w:textAlignment w:val="auto"/>
        <w:rPr>
          <w:rStyle w:val="9"/>
          <w:rFonts w:hint="eastAsia" w:ascii="仿宋_GB2312" w:hAnsi="仿宋_GB2312" w:eastAsia="仿宋_GB2312" w:cs="仿宋_GB2312"/>
          <w:sz w:val="30"/>
          <w:szCs w:val="30"/>
        </w:rPr>
      </w:pPr>
      <w:r>
        <w:rPr>
          <w:rStyle w:val="9"/>
          <w:rFonts w:hint="eastAsia" w:ascii="仿宋_GB2312" w:hAnsi="仿宋_GB2312" w:eastAsia="仿宋_GB2312" w:cs="仿宋_GB2312"/>
          <w:sz w:val="30"/>
          <w:szCs w:val="30"/>
        </w:rPr>
        <w:t>核定单位</w:t>
      </w:r>
      <w:r>
        <w:rPr>
          <w:rStyle w:val="9"/>
          <w:rFonts w:hint="eastAsia" w:ascii="仿宋_GB2312" w:hAnsi="仿宋_GB2312" w:eastAsia="仿宋_GB2312" w:cs="仿宋_GB2312"/>
          <w:sz w:val="30"/>
          <w:szCs w:val="30"/>
          <w:lang w:eastAsia="zh-CN"/>
        </w:rPr>
        <w:t>生产</w:t>
      </w:r>
      <w:r>
        <w:rPr>
          <w:rStyle w:val="9"/>
          <w:rFonts w:hint="eastAsia" w:ascii="仿宋_GB2312" w:hAnsi="仿宋_GB2312" w:eastAsia="仿宋_GB2312" w:cs="仿宋_GB2312"/>
          <w:sz w:val="30"/>
          <w:szCs w:val="30"/>
        </w:rPr>
        <w:t>成本为：</w:t>
      </w:r>
      <w:r>
        <w:rPr>
          <w:rStyle w:val="9"/>
          <w:rFonts w:hint="eastAsia" w:ascii="仿宋_GB2312" w:hAnsi="仿宋_GB2312" w:eastAsia="仿宋_GB2312" w:cs="仿宋_GB2312"/>
          <w:sz w:val="30"/>
          <w:szCs w:val="30"/>
          <w:lang w:val="en-US" w:eastAsia="zh-CN"/>
        </w:rPr>
        <w:t>2845.31</w:t>
      </w:r>
      <w:r>
        <w:rPr>
          <w:rStyle w:val="9"/>
          <w:rFonts w:hint="eastAsia" w:ascii="仿宋_GB2312" w:hAnsi="仿宋_GB2312" w:eastAsia="仿宋_GB2312" w:cs="仿宋_GB2312"/>
          <w:sz w:val="30"/>
          <w:szCs w:val="30"/>
        </w:rPr>
        <w:t>/</w:t>
      </w:r>
      <w:r>
        <w:rPr>
          <w:rStyle w:val="9"/>
          <w:rFonts w:hint="eastAsia" w:ascii="仿宋_GB2312" w:hAnsi="仿宋_GB2312" w:eastAsia="仿宋_GB2312" w:cs="仿宋_GB2312"/>
          <w:sz w:val="30"/>
          <w:szCs w:val="30"/>
          <w:lang w:val="en-US" w:eastAsia="zh-CN"/>
        </w:rPr>
        <w:t>134.37</w:t>
      </w:r>
      <w:r>
        <w:rPr>
          <w:rStyle w:val="9"/>
          <w:rFonts w:hint="eastAsia" w:ascii="仿宋_GB2312" w:hAnsi="仿宋_GB2312" w:eastAsia="仿宋_GB2312" w:cs="仿宋_GB2312"/>
          <w:sz w:val="30"/>
          <w:szCs w:val="30"/>
        </w:rPr>
        <w:t>=</w:t>
      </w:r>
      <w:r>
        <w:rPr>
          <w:rStyle w:val="9"/>
          <w:rFonts w:hint="eastAsia" w:ascii="仿宋_GB2312" w:hAnsi="仿宋_GB2312" w:eastAsia="仿宋_GB2312" w:cs="仿宋_GB2312"/>
          <w:sz w:val="30"/>
          <w:szCs w:val="30"/>
          <w:lang w:val="en-US" w:eastAsia="zh-CN"/>
        </w:rPr>
        <w:t>21.18</w:t>
      </w:r>
      <w:r>
        <w:rPr>
          <w:rStyle w:val="9"/>
          <w:rFonts w:hint="eastAsia" w:ascii="仿宋_GB2312" w:hAnsi="仿宋_GB2312" w:eastAsia="仿宋_GB2312" w:cs="仿宋_GB2312"/>
          <w:sz w:val="30"/>
          <w:szCs w:val="30"/>
        </w:rPr>
        <w:t>元/㎡</w:t>
      </w:r>
    </w:p>
    <w:p>
      <w:pPr>
        <w:pStyle w:val="6"/>
        <w:keepNext w:val="0"/>
        <w:keepLines w:val="0"/>
        <w:pageBreakBefore w:val="0"/>
        <w:kinsoku/>
        <w:wordWrap/>
        <w:overflowPunct/>
        <w:topLinePunct w:val="0"/>
        <w:autoSpaceDE/>
        <w:autoSpaceDN/>
        <w:bidi w:val="0"/>
        <w:adjustRightInd/>
        <w:snapToGrid/>
        <w:spacing w:beforeAutospacing="0" w:afterAutospacing="0" w:line="540" w:lineRule="exact"/>
        <w:ind w:left="0" w:firstLine="554"/>
        <w:jc w:val="both"/>
        <w:textAlignment w:val="auto"/>
        <w:rPr>
          <w:rFonts w:hint="eastAsia" w:ascii="仿宋_GB2312" w:hAnsi="仿宋_GB2312" w:eastAsia="仿宋_GB2312" w:cs="仿宋_GB2312"/>
          <w:b/>
          <w:bCs w:val="0"/>
          <w:sz w:val="30"/>
          <w:szCs w:val="30"/>
          <w:lang w:val="en-US" w:eastAsia="zh-CN"/>
        </w:rPr>
      </w:pPr>
      <w:r>
        <w:rPr>
          <w:rFonts w:hint="eastAsia" w:ascii="仿宋_GB2312" w:hAnsi="仿宋_GB2312" w:eastAsia="仿宋_GB2312" w:cs="仿宋_GB2312"/>
          <w:b w:val="0"/>
          <w:bCs/>
          <w:color w:val="000000"/>
          <w:kern w:val="2"/>
          <w:sz w:val="30"/>
          <w:szCs w:val="30"/>
        </w:rPr>
        <w:t>根据《城镇集中供热价格和收费管理办法》</w:t>
      </w:r>
      <w:r>
        <w:rPr>
          <w:rFonts w:hint="eastAsia" w:ascii="仿宋_GB2312" w:hAnsi="仿宋_GB2312" w:eastAsia="仿宋_GB2312" w:cs="仿宋_GB2312"/>
          <w:b w:val="0"/>
          <w:bCs/>
          <w:color w:val="000000"/>
          <w:kern w:val="2"/>
          <w:sz w:val="30"/>
          <w:szCs w:val="30"/>
          <w:lang w:val="en-US" w:eastAsia="zh-CN"/>
        </w:rPr>
        <w:t>,</w:t>
      </w:r>
      <w:r>
        <w:rPr>
          <w:rFonts w:hint="eastAsia" w:ascii="仿宋_GB2312" w:hAnsi="仿宋_GB2312" w:eastAsia="仿宋_GB2312" w:cs="仿宋_GB2312"/>
          <w:b w:val="0"/>
          <w:bCs/>
          <w:color w:val="000000"/>
          <w:kern w:val="2"/>
          <w:sz w:val="30"/>
          <w:szCs w:val="30"/>
        </w:rPr>
        <w:t>确定</w:t>
      </w:r>
      <w:r>
        <w:rPr>
          <w:rStyle w:val="9"/>
          <w:rFonts w:hint="eastAsia" w:ascii="仿宋_GB2312" w:hAnsi="仿宋_GB2312" w:eastAsia="仿宋_GB2312" w:cs="仿宋_GB2312"/>
          <w:b/>
          <w:bCs w:val="0"/>
          <w:sz w:val="30"/>
          <w:szCs w:val="30"/>
          <w:lang w:eastAsia="zh-CN"/>
        </w:rPr>
        <w:t>供热</w:t>
      </w:r>
      <w:r>
        <w:rPr>
          <w:rStyle w:val="9"/>
          <w:rFonts w:hint="eastAsia" w:ascii="仿宋_GB2312" w:hAnsi="仿宋_GB2312" w:eastAsia="仿宋_GB2312" w:cs="仿宋_GB2312"/>
          <w:b/>
          <w:bCs w:val="0"/>
          <w:sz w:val="30"/>
          <w:szCs w:val="30"/>
          <w:lang w:val="en-US" w:eastAsia="zh-CN"/>
        </w:rPr>
        <w:t>定价单位</w:t>
      </w:r>
      <w:r>
        <w:rPr>
          <w:rStyle w:val="9"/>
          <w:rFonts w:hint="eastAsia" w:ascii="仿宋_GB2312" w:hAnsi="仿宋_GB2312" w:eastAsia="仿宋_GB2312" w:cs="仿宋_GB2312"/>
          <w:b/>
          <w:bCs w:val="0"/>
          <w:sz w:val="30"/>
          <w:szCs w:val="30"/>
          <w:lang w:eastAsia="zh-CN"/>
        </w:rPr>
        <w:t>成本价格为：</w:t>
      </w:r>
      <w:r>
        <w:rPr>
          <w:rStyle w:val="9"/>
          <w:rFonts w:hint="eastAsia" w:ascii="仿宋_GB2312" w:hAnsi="仿宋_GB2312" w:eastAsia="仿宋_GB2312" w:cs="仿宋_GB2312"/>
          <w:b/>
          <w:bCs w:val="0"/>
          <w:sz w:val="30"/>
          <w:szCs w:val="30"/>
          <w:lang w:val="en-US" w:eastAsia="zh-CN"/>
        </w:rPr>
        <w:t>22.70</w:t>
      </w:r>
      <w:r>
        <w:rPr>
          <w:rFonts w:hint="eastAsia" w:ascii="仿宋_GB2312" w:hAnsi="仿宋_GB2312" w:eastAsia="仿宋_GB2312" w:cs="仿宋_GB2312"/>
          <w:b/>
          <w:bCs w:val="0"/>
          <w:color w:val="000000"/>
          <w:kern w:val="2"/>
          <w:sz w:val="30"/>
          <w:szCs w:val="30"/>
          <w:lang w:val="en-US" w:eastAsia="zh-CN"/>
        </w:rPr>
        <w:t>元</w:t>
      </w:r>
      <w:r>
        <w:rPr>
          <w:rStyle w:val="9"/>
          <w:rFonts w:hint="eastAsia" w:ascii="仿宋_GB2312" w:hAnsi="仿宋_GB2312" w:eastAsia="仿宋_GB2312" w:cs="仿宋_GB2312"/>
          <w:b/>
          <w:bCs w:val="0"/>
          <w:sz w:val="30"/>
          <w:szCs w:val="30"/>
        </w:rPr>
        <w:t>/㎡</w:t>
      </w:r>
      <w:r>
        <w:rPr>
          <w:rStyle w:val="9"/>
          <w:rFonts w:hint="eastAsia" w:ascii="仿宋_GB2312" w:hAnsi="仿宋_GB2312" w:eastAsia="仿宋_GB2312" w:cs="仿宋_GB2312"/>
          <w:b/>
          <w:bCs w:val="0"/>
          <w:sz w:val="30"/>
          <w:szCs w:val="30"/>
          <w:lang w:eastAsia="zh-CN"/>
        </w:rPr>
        <w:t>（含</w:t>
      </w:r>
      <w:r>
        <w:rPr>
          <w:rStyle w:val="9"/>
          <w:rFonts w:hint="eastAsia" w:ascii="仿宋_GB2312" w:hAnsi="仿宋_GB2312" w:eastAsia="仿宋_GB2312" w:cs="仿宋_GB2312"/>
          <w:b/>
          <w:bCs w:val="0"/>
          <w:sz w:val="30"/>
          <w:szCs w:val="30"/>
          <w:lang w:val="en-US" w:eastAsia="zh-CN"/>
        </w:rPr>
        <w:t>收益</w:t>
      </w:r>
      <w:r>
        <w:rPr>
          <w:rStyle w:val="9"/>
          <w:rFonts w:hint="eastAsia" w:ascii="仿宋_GB2312" w:hAnsi="仿宋_GB2312" w:eastAsia="仿宋_GB2312" w:cs="仿宋_GB2312"/>
          <w:b/>
          <w:bCs w:val="0"/>
          <w:sz w:val="30"/>
          <w:szCs w:val="30"/>
          <w:lang w:eastAsia="zh-CN"/>
        </w:rPr>
        <w:t>）。</w:t>
      </w:r>
    </w:p>
    <w:p>
      <w:pPr>
        <w:pStyle w:val="6"/>
        <w:keepNext w:val="0"/>
        <w:keepLines w:val="0"/>
        <w:pageBreakBefore w:val="0"/>
        <w:widowControl/>
        <w:kinsoku/>
        <w:wordWrap/>
        <w:overflowPunct/>
        <w:topLinePunct w:val="0"/>
        <w:autoSpaceDE/>
        <w:autoSpaceDN/>
        <w:bidi w:val="0"/>
        <w:adjustRightInd/>
        <w:snapToGrid/>
        <w:spacing w:beforeAutospacing="0" w:afterAutospacing="0" w:line="540" w:lineRule="exact"/>
        <w:ind w:firstLine="420"/>
        <w:textAlignment w:val="auto"/>
        <w:rPr>
          <w:rFonts w:hint="eastAsia" w:ascii="仿宋_GB2312" w:hAnsi="仿宋_GB2312" w:eastAsia="仿宋_GB2312" w:cs="仿宋_GB2312"/>
          <w:sz w:val="30"/>
          <w:szCs w:val="30"/>
          <w:lang w:eastAsia="zh-CN"/>
        </w:rPr>
      </w:pPr>
      <w:r>
        <w:rPr>
          <w:rFonts w:hint="eastAsia" w:ascii="仿宋_GB2312" w:hAnsi="仿宋_GB2312" w:eastAsia="仿宋_GB2312" w:cs="仿宋_GB2312"/>
          <w:b w:val="0"/>
          <w:bCs/>
          <w:color w:val="000000"/>
          <w:kern w:val="2"/>
          <w:sz w:val="30"/>
          <w:szCs w:val="30"/>
        </w:rPr>
        <w:t>根据</w:t>
      </w:r>
      <w:r>
        <w:rPr>
          <w:rFonts w:hint="eastAsia" w:ascii="仿宋_GB2312" w:hAnsi="仿宋_GB2312" w:eastAsia="仿宋_GB2312" w:cs="仿宋_GB2312"/>
          <w:sz w:val="30"/>
          <w:szCs w:val="30"/>
        </w:rPr>
        <w:t>20</w:t>
      </w:r>
      <w:r>
        <w:rPr>
          <w:rFonts w:hint="eastAsia" w:ascii="仿宋_GB2312" w:hAnsi="仿宋_GB2312" w:eastAsia="仿宋_GB2312" w:cs="仿宋_GB2312"/>
          <w:sz w:val="30"/>
          <w:szCs w:val="30"/>
          <w:lang w:val="en-US" w:eastAsia="zh-CN"/>
        </w:rPr>
        <w:t>22</w:t>
      </w:r>
      <w:r>
        <w:rPr>
          <w:rFonts w:hint="eastAsia" w:ascii="仿宋_GB2312" w:hAnsi="仿宋_GB2312" w:eastAsia="仿宋_GB2312" w:cs="仿宋_GB2312"/>
          <w:sz w:val="30"/>
          <w:szCs w:val="30"/>
        </w:rPr>
        <w:t>年供暖结构情况分析，居民用户占6</w:t>
      </w:r>
      <w:r>
        <w:rPr>
          <w:rFonts w:hint="eastAsia" w:ascii="仿宋_GB2312" w:hAnsi="仿宋_GB2312" w:eastAsia="仿宋_GB2312" w:cs="仿宋_GB2312"/>
          <w:sz w:val="30"/>
          <w:szCs w:val="30"/>
          <w:lang w:val="en-US" w:eastAsia="zh-CN"/>
        </w:rPr>
        <w:t>7</w:t>
      </w:r>
      <w:r>
        <w:rPr>
          <w:rFonts w:hint="eastAsia" w:ascii="仿宋_GB2312" w:hAnsi="仿宋_GB2312" w:eastAsia="仿宋_GB2312" w:cs="仿宋_GB2312"/>
          <w:sz w:val="30"/>
          <w:szCs w:val="30"/>
        </w:rPr>
        <w:t>%，非居民用户占3</w:t>
      </w:r>
      <w:r>
        <w:rPr>
          <w:rFonts w:hint="eastAsia" w:ascii="仿宋_GB2312" w:hAnsi="仿宋_GB2312" w:eastAsia="仿宋_GB2312" w:cs="仿宋_GB2312"/>
          <w:sz w:val="30"/>
          <w:szCs w:val="30"/>
          <w:lang w:val="en-US" w:eastAsia="zh-CN"/>
        </w:rPr>
        <w:t>3</w:t>
      </w:r>
      <w:r>
        <w:rPr>
          <w:rFonts w:hint="eastAsia" w:ascii="仿宋_GB2312" w:hAnsi="仿宋_GB2312" w:eastAsia="仿宋_GB2312" w:cs="仿宋_GB2312"/>
          <w:sz w:val="30"/>
          <w:szCs w:val="30"/>
        </w:rPr>
        <w:t>%，综合考虑阿克苏地区各县市执行供热价格标准，居民用户低于平均价格，</w:t>
      </w:r>
      <w:r>
        <w:rPr>
          <w:rFonts w:hint="eastAsia" w:ascii="仿宋_GB2312" w:hAnsi="仿宋_GB2312" w:eastAsia="仿宋_GB2312" w:cs="仿宋_GB2312"/>
          <w:sz w:val="30"/>
          <w:szCs w:val="30"/>
          <w:lang w:eastAsia="zh-CN"/>
        </w:rPr>
        <w:t>分类价格按比例分摊确定</w:t>
      </w:r>
      <w:r>
        <w:rPr>
          <w:rStyle w:val="9"/>
          <w:rFonts w:hint="eastAsia" w:ascii="仿宋_GB2312" w:hAnsi="仿宋_GB2312" w:eastAsia="仿宋_GB2312" w:cs="仿宋_GB2312"/>
          <w:b w:val="0"/>
          <w:bCs/>
          <w:sz w:val="30"/>
          <w:szCs w:val="30"/>
          <w:lang w:val="en-US" w:eastAsia="zh-CN"/>
        </w:rPr>
        <w:t>。</w:t>
      </w:r>
    </w:p>
    <w:p>
      <w:pPr>
        <w:pStyle w:val="6"/>
        <w:keepNext w:val="0"/>
        <w:keepLines w:val="0"/>
        <w:pageBreakBefore w:val="0"/>
        <w:widowControl/>
        <w:kinsoku/>
        <w:wordWrap/>
        <w:overflowPunct/>
        <w:topLinePunct w:val="0"/>
        <w:autoSpaceDE/>
        <w:autoSpaceDN/>
        <w:bidi w:val="0"/>
        <w:adjustRightInd/>
        <w:snapToGrid/>
        <w:spacing w:beforeAutospacing="0" w:afterAutospacing="0" w:line="540" w:lineRule="exact"/>
        <w:ind w:left="0" w:firstLine="420"/>
        <w:jc w:val="both"/>
        <w:textAlignment w:val="auto"/>
        <w:rPr>
          <w:rFonts w:hint="eastAsia" w:ascii="仿宋_GB2312" w:hAnsi="仿宋_GB2312" w:eastAsia="仿宋_GB2312" w:cs="仿宋_GB2312"/>
          <w:b/>
          <w:bCs/>
          <w:sz w:val="30"/>
          <w:szCs w:val="30"/>
          <w:lang w:eastAsia="zh-CN"/>
        </w:rPr>
      </w:pPr>
      <w:r>
        <w:rPr>
          <w:rFonts w:hint="eastAsia" w:ascii="仿宋_GB2312" w:hAnsi="仿宋_GB2312" w:eastAsia="仿宋_GB2312" w:cs="仿宋_GB2312"/>
          <w:b/>
          <w:bCs/>
          <w:sz w:val="30"/>
          <w:szCs w:val="30"/>
        </w:rPr>
        <w:t>居民</w:t>
      </w:r>
      <w:r>
        <w:rPr>
          <w:rFonts w:hint="eastAsia" w:ascii="仿宋_GB2312" w:hAnsi="仿宋_GB2312" w:eastAsia="仿宋_GB2312" w:cs="仿宋_GB2312"/>
          <w:b/>
          <w:bCs/>
          <w:sz w:val="30"/>
          <w:szCs w:val="30"/>
          <w:lang w:val="en-US" w:eastAsia="zh-CN"/>
        </w:rPr>
        <w:t>供热定价单位成本为</w:t>
      </w:r>
      <w:r>
        <w:rPr>
          <w:rFonts w:hint="eastAsia" w:ascii="仿宋_GB2312" w:hAnsi="仿宋_GB2312" w:eastAsia="仿宋_GB2312" w:cs="仿宋_GB2312"/>
          <w:b/>
          <w:bCs/>
          <w:sz w:val="30"/>
          <w:szCs w:val="30"/>
        </w:rPr>
        <w:t>：</w:t>
      </w:r>
      <w:r>
        <w:rPr>
          <w:rFonts w:hint="eastAsia" w:ascii="仿宋_GB2312" w:hAnsi="仿宋_GB2312" w:eastAsia="仿宋_GB2312" w:cs="仿宋_GB2312"/>
          <w:b/>
          <w:bCs/>
          <w:sz w:val="30"/>
          <w:szCs w:val="30"/>
          <w:lang w:val="en-US" w:eastAsia="zh-CN"/>
        </w:rPr>
        <w:t>22.50</w:t>
      </w:r>
      <w:r>
        <w:rPr>
          <w:rFonts w:hint="eastAsia" w:ascii="仿宋_GB2312" w:hAnsi="仿宋_GB2312" w:eastAsia="仿宋_GB2312" w:cs="仿宋_GB2312"/>
          <w:b/>
          <w:bCs/>
          <w:sz w:val="30"/>
          <w:szCs w:val="30"/>
        </w:rPr>
        <w:t>元/</w:t>
      </w:r>
      <w:r>
        <w:rPr>
          <w:rFonts w:hint="eastAsia" w:ascii="仿宋_GB2312" w:hAnsi="仿宋_GB2312" w:eastAsia="仿宋_GB2312" w:cs="仿宋_GB2312"/>
          <w:b/>
          <w:bCs/>
          <w:sz w:val="30"/>
          <w:szCs w:val="30"/>
          <w:lang w:eastAsia="zh-CN"/>
        </w:rPr>
        <w:t>㎡；</w:t>
      </w:r>
    </w:p>
    <w:p>
      <w:pPr>
        <w:pStyle w:val="6"/>
        <w:keepNext w:val="0"/>
        <w:keepLines w:val="0"/>
        <w:pageBreakBefore w:val="0"/>
        <w:widowControl/>
        <w:kinsoku/>
        <w:wordWrap/>
        <w:overflowPunct/>
        <w:topLinePunct w:val="0"/>
        <w:autoSpaceDE/>
        <w:autoSpaceDN/>
        <w:bidi w:val="0"/>
        <w:adjustRightInd/>
        <w:snapToGrid/>
        <w:spacing w:beforeAutospacing="0" w:afterAutospacing="0" w:line="540" w:lineRule="exact"/>
        <w:ind w:left="0" w:firstLine="420"/>
        <w:jc w:val="both"/>
        <w:textAlignment w:val="auto"/>
        <w:rPr>
          <w:rFonts w:hint="eastAsia" w:ascii="仿宋_GB2312" w:hAnsi="仿宋_GB2312" w:eastAsia="仿宋_GB2312" w:cs="仿宋_GB2312"/>
          <w:kern w:val="0"/>
          <w:sz w:val="30"/>
          <w:szCs w:val="30"/>
          <w:lang w:val="en-US" w:eastAsia="zh-CN" w:bidi="ar"/>
        </w:rPr>
      </w:pPr>
      <w:r>
        <w:rPr>
          <w:rFonts w:hint="eastAsia" w:ascii="仿宋_GB2312" w:hAnsi="仿宋_GB2312" w:eastAsia="仿宋_GB2312" w:cs="仿宋_GB2312"/>
          <w:b/>
          <w:bCs/>
          <w:sz w:val="30"/>
          <w:szCs w:val="30"/>
        </w:rPr>
        <w:t>非居民</w:t>
      </w:r>
      <w:r>
        <w:rPr>
          <w:rFonts w:hint="eastAsia" w:ascii="仿宋_GB2312" w:hAnsi="仿宋_GB2312" w:eastAsia="仿宋_GB2312" w:cs="仿宋_GB2312"/>
          <w:b/>
          <w:bCs/>
          <w:sz w:val="30"/>
          <w:szCs w:val="30"/>
          <w:lang w:val="en-US" w:eastAsia="zh-CN"/>
        </w:rPr>
        <w:t>供热定价单位成本为</w:t>
      </w:r>
      <w:r>
        <w:rPr>
          <w:rFonts w:hint="eastAsia" w:ascii="仿宋_GB2312" w:hAnsi="仿宋_GB2312" w:eastAsia="仿宋_GB2312" w:cs="仿宋_GB2312"/>
          <w:b/>
          <w:bCs/>
          <w:sz w:val="30"/>
          <w:szCs w:val="30"/>
        </w:rPr>
        <w:t>：</w:t>
      </w:r>
      <w:r>
        <w:rPr>
          <w:rFonts w:hint="eastAsia" w:ascii="仿宋_GB2312" w:hAnsi="仿宋_GB2312" w:eastAsia="仿宋_GB2312" w:cs="仿宋_GB2312"/>
          <w:b/>
          <w:bCs/>
          <w:sz w:val="30"/>
          <w:szCs w:val="30"/>
          <w:lang w:val="en-US" w:eastAsia="zh-CN"/>
        </w:rPr>
        <w:t>23.50</w:t>
      </w:r>
      <w:r>
        <w:rPr>
          <w:rFonts w:hint="eastAsia" w:ascii="仿宋_GB2312" w:hAnsi="仿宋_GB2312" w:eastAsia="仿宋_GB2312" w:cs="仿宋_GB2312"/>
          <w:b/>
          <w:bCs/>
          <w:sz w:val="30"/>
          <w:szCs w:val="30"/>
        </w:rPr>
        <w:t>元/</w:t>
      </w:r>
      <w:r>
        <w:rPr>
          <w:rFonts w:hint="eastAsia" w:ascii="仿宋_GB2312" w:hAnsi="仿宋_GB2312" w:eastAsia="仿宋_GB2312" w:cs="仿宋_GB2312"/>
          <w:b/>
          <w:bCs/>
          <w:sz w:val="30"/>
          <w:szCs w:val="30"/>
          <w:lang w:eastAsia="zh-CN"/>
        </w:rPr>
        <w:t>㎡。</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auto"/>
    <w:pitch w:val="default"/>
    <w:sig w:usb0="00000001" w:usb1="080E0000" w:usb2="00000000" w:usb3="00000000" w:csb0="00040000" w:csb1="00000000"/>
  </w:font>
  <w:font w:name="华文新魏">
    <w:altName w:val="宋体"/>
    <w:panose1 w:val="02010800040101010101"/>
    <w:charset w:val="86"/>
    <w:family w:val="auto"/>
    <w:pitch w:val="default"/>
    <w:sig w:usb0="00000000" w:usb1="00000000" w:usb2="00000000" w:usb3="00000000" w:csb0="00040000" w:csb1="00000000"/>
  </w:font>
  <w:font w:name="方正小标宋_GBK">
    <w:panose1 w:val="03000509000000000000"/>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fill on="f" focussize="0,0"/>
              <v:stroke on="f" weight="0.5pt"/>
              <v:imagedata o:title=""/>
              <o:lock v:ext="edit" aspectratio="f"/>
              <v:textbox inset="0mm,0mm,0mm,0mm" style="mso-fit-shape-to-text:t;">
                <w:txbxContent>
                  <w:p>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k2MDY3M2ZmNTM4OWIzYzBjNjI1ZWFmNmRmNDNiNGEifQ=="/>
  </w:docVars>
  <w:rsids>
    <w:rsidRoot w:val="17497C54"/>
    <w:rsid w:val="020F1FBC"/>
    <w:rsid w:val="075676FA"/>
    <w:rsid w:val="0CC64E16"/>
    <w:rsid w:val="17497C54"/>
    <w:rsid w:val="21371BF0"/>
    <w:rsid w:val="2C3C79E8"/>
    <w:rsid w:val="37C0196A"/>
    <w:rsid w:val="509816EE"/>
    <w:rsid w:val="5E7E3A01"/>
    <w:rsid w:val="5FED1A05"/>
    <w:rsid w:val="680B39D6"/>
    <w:rsid w:val="68833A6F"/>
    <w:rsid w:val="6C7306FA"/>
    <w:rsid w:val="6F0277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iPriority="99"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cs="仿宋_GB2312" w:asciiTheme="minorHAnsi" w:hAnsiTheme="minorHAnsi" w:eastAsiaTheme="minorEastAsia"/>
      <w:kern w:val="0"/>
      <w:sz w:val="27"/>
      <w:szCs w:val="27"/>
      <w:lang w:val="en-US" w:eastAsia="zh-CN" w:bidi="ar-SA"/>
    </w:rPr>
  </w:style>
  <w:style w:type="character" w:default="1" w:styleId="8">
    <w:name w:val="Default Paragraph Font"/>
    <w:semiHidden/>
    <w:qFormat/>
    <w:uiPriority w:val="0"/>
  </w:style>
  <w:style w:type="table" w:default="1" w:styleId="7">
    <w:name w:val="Normal Table"/>
    <w:semiHidden/>
    <w:qFormat/>
    <w:uiPriority w:val="0"/>
    <w:tblPr>
      <w:tblLayout w:type="fixed"/>
      <w:tblCellMar>
        <w:top w:w="0" w:type="dxa"/>
        <w:left w:w="108" w:type="dxa"/>
        <w:bottom w:w="0" w:type="dxa"/>
        <w:right w:w="108" w:type="dxa"/>
      </w:tblCellMar>
    </w:tblPr>
  </w:style>
  <w:style w:type="paragraph" w:styleId="2">
    <w:name w:val="Body Text"/>
    <w:basedOn w:val="1"/>
    <w:next w:val="1"/>
    <w:qFormat/>
    <w:uiPriority w:val="0"/>
    <w:rPr>
      <w:rFonts w:eastAsia="华文新魏"/>
      <w:sz w:val="32"/>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List"/>
    <w:basedOn w:val="1"/>
    <w:unhideWhenUsed/>
    <w:qFormat/>
    <w:uiPriority w:val="99"/>
    <w:pPr>
      <w:ind w:left="200" w:hanging="200" w:hangingChars="200"/>
      <w:contextualSpacing/>
    </w:pPr>
  </w:style>
  <w:style w:type="paragraph" w:styleId="6">
    <w:name w:val="Normal (Web)"/>
    <w:basedOn w:val="1"/>
    <w:next w:val="5"/>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customStyle="1" w:styleId="10">
    <w:name w:val="font11"/>
    <w:basedOn w:val="8"/>
    <w:qFormat/>
    <w:uiPriority w:val="0"/>
    <w:rPr>
      <w:rFonts w:hint="eastAsia" w:ascii="宋体" w:hAnsi="宋体" w:eastAsia="宋体" w:cs="宋体"/>
      <w:color w:val="000000"/>
      <w:sz w:val="24"/>
      <w:szCs w:val="24"/>
      <w:u w:val="none"/>
    </w:rPr>
  </w:style>
  <w:style w:type="character" w:customStyle="1" w:styleId="11">
    <w:name w:val="font61"/>
    <w:basedOn w:val="8"/>
    <w:qFormat/>
    <w:uiPriority w:val="0"/>
    <w:rPr>
      <w:rFonts w:hint="eastAsia" w:ascii="宋体" w:hAnsi="宋体" w:eastAsia="宋体" w:cs="宋体"/>
      <w:b/>
      <w:bCs/>
      <w:color w:val="000000"/>
      <w:sz w:val="22"/>
      <w:szCs w:val="22"/>
      <w:u w:val="none"/>
    </w:rPr>
  </w:style>
  <w:style w:type="character" w:customStyle="1" w:styleId="12">
    <w:name w:val="font71"/>
    <w:basedOn w:val="8"/>
    <w:qFormat/>
    <w:uiPriority w:val="0"/>
    <w:rPr>
      <w:rFonts w:hint="eastAsia" w:ascii="宋体" w:hAnsi="宋体" w:eastAsia="宋体" w:cs="宋体"/>
      <w:b/>
      <w:bCs/>
      <w:color w:val="000000"/>
      <w:sz w:val="36"/>
      <w:szCs w:val="36"/>
      <w:u w:val="none"/>
    </w:rPr>
  </w:style>
  <w:style w:type="character" w:customStyle="1" w:styleId="13">
    <w:name w:val="font21"/>
    <w:basedOn w:val="8"/>
    <w:qFormat/>
    <w:uiPriority w:val="0"/>
    <w:rPr>
      <w:rFonts w:hint="eastAsia" w:ascii="宋体" w:hAnsi="宋体" w:eastAsia="宋体" w:cs="宋体"/>
      <w:color w:val="000000"/>
      <w:sz w:val="20"/>
      <w:szCs w:val="20"/>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Office_11.1.0.9021_F1E327BC-269C-435d-A152-05C5408002CA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2023-05-29T06:34:00Z</dcterms:created>
  <dc:creator>(◑ڡ◑笑一个~</dc:creator>
  <cp:lastModifiedBy>Administrator</cp:lastModifiedBy>
  <cp:lastPrinted>2023-05-30T11:28:00Z</cp:lastPrinted>
  <dcterms:modified xsi:type="dcterms:W3CDTF">2023-05-30T12:06:20Z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y fmtid="{D5CDD505-2E9C-101B-9397-08002B2CF9AE}" pid="3" name="ICV">
    <vt:lpwstr>CBD7D539080746AA9680B890C18590E1_11</vt:lpwstr>
  </property>
</Properties>
</file>