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090" w:rsidRPr="00CE438D" w:rsidRDefault="00563090" w:rsidP="00563090">
      <w:pPr>
        <w:pStyle w:val="Corpsdetexte"/>
        <w:shd w:val="clear" w:color="auto" w:fill="FFFFFF" w:themeFill="background1"/>
        <w:kinsoku w:val="0"/>
        <w:overflowPunct w:val="0"/>
        <w:spacing w:before="5" w:line="360" w:lineRule="auto"/>
        <w:jc w:val="both"/>
        <w:rPr>
          <w:rFonts w:ascii="Montserrat" w:hAnsi="Montserrat" w:cs="Arial"/>
          <w:color w:val="000000" w:themeColor="text1"/>
          <w:sz w:val="10"/>
          <w:szCs w:val="10"/>
        </w:rPr>
      </w:pPr>
      <w:r w:rsidRPr="00CE438D">
        <w:rPr>
          <w:rFonts w:ascii="Montserrat" w:hAnsi="Montserrat" w:cs="Arial"/>
          <w:b/>
          <w:noProof/>
          <w:sz w:val="40"/>
          <w:szCs w:val="40"/>
          <w:lang w:val="fr-FR" w:eastAsia="fr-FR"/>
        </w:rPr>
        <w:drawing>
          <wp:anchor distT="0" distB="0" distL="114300" distR="114300" simplePos="0" relativeHeight="251659264" behindDoc="0" locked="0" layoutInCell="1" allowOverlap="1" wp14:anchorId="632E4D30" wp14:editId="02540D6C">
            <wp:simplePos x="0" y="0"/>
            <wp:positionH relativeFrom="column">
              <wp:posOffset>1000125</wp:posOffset>
            </wp:positionH>
            <wp:positionV relativeFrom="paragraph">
              <wp:posOffset>47625</wp:posOffset>
            </wp:positionV>
            <wp:extent cx="3733800" cy="17049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us.png"/>
                    <pic:cNvPicPr/>
                  </pic:nvPicPr>
                  <pic:blipFill>
                    <a:blip r:embed="rId5">
                      <a:extLst>
                        <a:ext uri="{BEBA8EAE-BF5A-486C-A8C5-ECC9F3942E4B}">
                          <a14:imgProps xmlns:a14="http://schemas.microsoft.com/office/drawing/2010/main">
                            <a14:imgLayer r:embed="rId6">
                              <a14:imgEffect>
                                <a14:sharpenSoften amount="-42000"/>
                              </a14:imgEffect>
                              <a14:imgEffect>
                                <a14:brightnessContrast bright="-30000" contrast="70000"/>
                              </a14:imgEffect>
                            </a14:imgLayer>
                          </a14:imgProps>
                        </a:ext>
                        <a:ext uri="{28A0092B-C50C-407E-A947-70E740481C1C}">
                          <a14:useLocalDpi xmlns:a14="http://schemas.microsoft.com/office/drawing/2010/main" val="0"/>
                        </a:ext>
                      </a:extLst>
                    </a:blip>
                    <a:stretch>
                      <a:fillRect/>
                    </a:stretch>
                  </pic:blipFill>
                  <pic:spPr>
                    <a:xfrm>
                      <a:off x="0" y="0"/>
                      <a:ext cx="3733800" cy="1704975"/>
                    </a:xfrm>
                    <a:prstGeom prst="rect">
                      <a:avLst/>
                    </a:prstGeom>
                    <a:ln>
                      <a:noFill/>
                    </a:ln>
                    <a:effectLst>
                      <a:softEdge rad="112500"/>
                    </a:effectLst>
                  </pic:spPr>
                </pic:pic>
              </a:graphicData>
            </a:graphic>
          </wp:anchor>
        </w:drawing>
      </w:r>
    </w:p>
    <w:p w:rsidR="00563090" w:rsidRPr="00CE438D" w:rsidRDefault="00563090" w:rsidP="00563090">
      <w:pPr>
        <w:pStyle w:val="Corpsdetexte"/>
        <w:shd w:val="clear" w:color="auto" w:fill="FFFFFF" w:themeFill="background1"/>
        <w:kinsoku w:val="0"/>
        <w:overflowPunct w:val="0"/>
        <w:spacing w:line="360" w:lineRule="auto"/>
        <w:jc w:val="center"/>
        <w:rPr>
          <w:rFonts w:ascii="Montserrat" w:hAnsi="Montserrat" w:cs="Arial"/>
          <w:color w:val="000000" w:themeColor="text1"/>
          <w:sz w:val="36"/>
          <w:szCs w:val="36"/>
          <w:lang w:val="fr-HT"/>
        </w:rPr>
      </w:pPr>
    </w:p>
    <w:p w:rsidR="00563090" w:rsidRPr="00CE438D" w:rsidRDefault="00563090" w:rsidP="00563090">
      <w:pPr>
        <w:pStyle w:val="Corpsdetexte"/>
        <w:shd w:val="clear" w:color="auto" w:fill="FFFFFF" w:themeFill="background1"/>
        <w:kinsoku w:val="0"/>
        <w:overflowPunct w:val="0"/>
        <w:spacing w:line="360" w:lineRule="auto"/>
        <w:jc w:val="center"/>
        <w:rPr>
          <w:rFonts w:ascii="Montserrat" w:hAnsi="Montserrat" w:cs="Arial"/>
          <w:color w:val="000000" w:themeColor="text1"/>
          <w:sz w:val="36"/>
          <w:szCs w:val="36"/>
          <w:lang w:val="fr-HT"/>
        </w:rPr>
      </w:pPr>
    </w:p>
    <w:p w:rsidR="00563090" w:rsidRPr="00CE438D" w:rsidRDefault="00563090" w:rsidP="00563090">
      <w:pPr>
        <w:pStyle w:val="Corpsdetexte"/>
        <w:shd w:val="clear" w:color="auto" w:fill="FFFFFF" w:themeFill="background1"/>
        <w:kinsoku w:val="0"/>
        <w:overflowPunct w:val="0"/>
        <w:spacing w:line="360" w:lineRule="auto"/>
        <w:jc w:val="center"/>
        <w:rPr>
          <w:rFonts w:ascii="Montserrat" w:hAnsi="Montserrat" w:cs="Arial"/>
          <w:color w:val="000000" w:themeColor="text1"/>
          <w:sz w:val="36"/>
          <w:szCs w:val="36"/>
          <w:lang w:val="fr-HT"/>
        </w:rPr>
      </w:pPr>
    </w:p>
    <w:p w:rsidR="00563090" w:rsidRPr="00CE438D" w:rsidRDefault="00563090" w:rsidP="00563090">
      <w:pPr>
        <w:pStyle w:val="Corpsdetexte"/>
        <w:shd w:val="clear" w:color="auto" w:fill="FFFFFF" w:themeFill="background1"/>
        <w:kinsoku w:val="0"/>
        <w:overflowPunct w:val="0"/>
        <w:spacing w:line="360" w:lineRule="auto"/>
        <w:jc w:val="center"/>
        <w:rPr>
          <w:rFonts w:ascii="Montserrat" w:hAnsi="Montserrat" w:cs="Arial"/>
          <w:color w:val="000000" w:themeColor="text1"/>
          <w:sz w:val="36"/>
          <w:szCs w:val="36"/>
          <w:lang w:val="fr-HT"/>
        </w:rPr>
      </w:pPr>
    </w:p>
    <w:p w:rsidR="00563090" w:rsidRPr="00CE438D" w:rsidRDefault="00563090" w:rsidP="00563090">
      <w:pPr>
        <w:pStyle w:val="Corpsdetexte"/>
        <w:shd w:val="clear" w:color="auto" w:fill="FFFFFF" w:themeFill="background1"/>
        <w:kinsoku w:val="0"/>
        <w:overflowPunct w:val="0"/>
        <w:spacing w:line="360" w:lineRule="auto"/>
        <w:jc w:val="center"/>
        <w:rPr>
          <w:rFonts w:ascii="Montserrat" w:hAnsi="Montserrat" w:cs="Arial"/>
          <w:color w:val="000000" w:themeColor="text1"/>
          <w:sz w:val="36"/>
          <w:szCs w:val="36"/>
          <w:lang w:val="fr-HT"/>
        </w:rPr>
      </w:pPr>
      <w:r w:rsidRPr="00CE438D">
        <w:rPr>
          <w:rFonts w:ascii="Montserrat" w:hAnsi="Montserrat" w:cs="Arial"/>
          <w:color w:val="000000" w:themeColor="text1"/>
          <w:sz w:val="36"/>
          <w:szCs w:val="36"/>
          <w:lang w:val="fr-HT"/>
        </w:rPr>
        <w:t>Faculté des Sciences et Technologies (FST)</w:t>
      </w:r>
    </w:p>
    <w:p w:rsidR="00563090" w:rsidRPr="00CE438D" w:rsidRDefault="00563090" w:rsidP="00563090">
      <w:pPr>
        <w:spacing w:line="360" w:lineRule="auto"/>
        <w:jc w:val="center"/>
        <w:rPr>
          <w:rFonts w:ascii="Montserrat" w:hAnsi="Montserrat" w:cs="Arial"/>
          <w:b/>
          <w:color w:val="ED7D31" w:themeColor="accent2"/>
          <w:sz w:val="40"/>
          <w:szCs w:val="40"/>
        </w:rPr>
      </w:pPr>
    </w:p>
    <w:p w:rsidR="00563090" w:rsidRPr="00CE438D" w:rsidRDefault="00563090" w:rsidP="00563090">
      <w:pPr>
        <w:spacing w:line="360" w:lineRule="auto"/>
        <w:jc w:val="center"/>
        <w:rPr>
          <w:rFonts w:ascii="Montserrat" w:hAnsi="Montserrat" w:cs="Arial"/>
          <w:b/>
          <w:bCs/>
          <w:color w:val="000000" w:themeColor="text1"/>
          <w:sz w:val="40"/>
          <w:szCs w:val="36"/>
        </w:rPr>
      </w:pPr>
      <w:r w:rsidRPr="00CE438D">
        <w:rPr>
          <w:rFonts w:ascii="Montserrat" w:hAnsi="Montserrat" w:cs="Arial"/>
          <w:b/>
          <w:color w:val="ED7D31" w:themeColor="accent2"/>
          <w:sz w:val="40"/>
          <w:szCs w:val="40"/>
        </w:rPr>
        <w:t xml:space="preserve">TD-4 </w:t>
      </w:r>
      <w:r w:rsidR="000019AA" w:rsidRPr="00CE438D">
        <w:rPr>
          <w:rFonts w:ascii="Montserrat" w:hAnsi="Montserrat" w:cs="Arial"/>
          <w:b/>
          <w:color w:val="ED7D31" w:themeColor="accent2"/>
          <w:sz w:val="40"/>
          <w:szCs w:val="40"/>
        </w:rPr>
        <w:t>Projet</w:t>
      </w:r>
    </w:p>
    <w:p w:rsidR="00563090" w:rsidRPr="00CE438D" w:rsidRDefault="00563090" w:rsidP="00563090">
      <w:pPr>
        <w:spacing w:line="360" w:lineRule="auto"/>
        <w:jc w:val="center"/>
        <w:rPr>
          <w:rFonts w:ascii="Montserrat" w:hAnsi="Montserrat" w:cs="Arial"/>
          <w:b/>
          <w:color w:val="ED7D31" w:themeColor="accent2"/>
          <w:sz w:val="32"/>
          <w:szCs w:val="32"/>
        </w:rPr>
      </w:pPr>
      <w:r w:rsidRPr="00CE438D">
        <w:rPr>
          <w:rFonts w:ascii="Montserrat" w:hAnsi="Montserrat" w:cs="Arial"/>
          <w:b/>
          <w:color w:val="000000" w:themeColor="text1"/>
          <w:sz w:val="32"/>
          <w:szCs w:val="32"/>
        </w:rPr>
        <w:t xml:space="preserve">Soumis au charge du Professeur : </w:t>
      </w:r>
      <w:r w:rsidR="000019AA" w:rsidRPr="00CE438D">
        <w:rPr>
          <w:rFonts w:ascii="Montserrat" w:hAnsi="Montserrat" w:cs="Arial"/>
          <w:b/>
          <w:color w:val="ED7D31" w:themeColor="accent2"/>
          <w:sz w:val="32"/>
          <w:szCs w:val="32"/>
        </w:rPr>
        <w:t>Ismaël</w:t>
      </w:r>
      <w:r w:rsidRPr="00CE438D">
        <w:rPr>
          <w:rFonts w:ascii="Montserrat" w:hAnsi="Montserrat" w:cs="Arial"/>
          <w:b/>
          <w:color w:val="ED7D31" w:themeColor="accent2"/>
          <w:sz w:val="32"/>
          <w:szCs w:val="32"/>
        </w:rPr>
        <w:t xml:space="preserve"> St-Amour</w:t>
      </w:r>
      <w:r w:rsidRPr="00CE438D">
        <w:rPr>
          <w:rFonts w:ascii="Montserrat" w:hAnsi="Montserrat" w:cs="Arial"/>
          <w:b/>
          <w:color w:val="ED7D31" w:themeColor="accent2"/>
          <w:sz w:val="32"/>
          <w:szCs w:val="32"/>
        </w:rPr>
        <w:t xml:space="preserve"> </w:t>
      </w:r>
    </w:p>
    <w:p w:rsidR="0041190C" w:rsidRPr="00CE438D" w:rsidRDefault="0041190C" w:rsidP="0041190C">
      <w:pPr>
        <w:spacing w:line="360" w:lineRule="auto"/>
        <w:jc w:val="center"/>
        <w:rPr>
          <w:rFonts w:ascii="Montserrat" w:hAnsi="Montserrat" w:cs="Arial"/>
          <w:b/>
          <w:color w:val="auto"/>
          <w:sz w:val="32"/>
          <w:szCs w:val="32"/>
        </w:rPr>
      </w:pPr>
      <w:r w:rsidRPr="00CE438D">
        <w:rPr>
          <w:rFonts w:ascii="Montserrat" w:hAnsi="Montserrat" w:cs="Arial"/>
          <w:b/>
          <w:color w:val="ED7D31" w:themeColor="accent2"/>
          <w:sz w:val="32"/>
          <w:szCs w:val="32"/>
        </w:rPr>
        <w:t xml:space="preserve">Projet 8 Réseau associé : </w:t>
      </w:r>
      <w:r w:rsidR="001B1952" w:rsidRPr="00CE438D">
        <w:rPr>
          <w:rFonts w:ascii="Montserrat" w:hAnsi="Montserrat" w:cs="Arial"/>
          <w:b/>
          <w:color w:val="ED7D31" w:themeColor="accent2"/>
          <w:sz w:val="32"/>
          <w:szCs w:val="32"/>
        </w:rPr>
        <w:t xml:space="preserve"> </w:t>
      </w:r>
      <w:r w:rsidRPr="00CE438D">
        <w:rPr>
          <w:rFonts w:ascii="Montserrat" w:hAnsi="Montserrat" w:cs="Arial"/>
          <w:b/>
          <w:color w:val="auto"/>
          <w:sz w:val="32"/>
          <w:szCs w:val="32"/>
        </w:rPr>
        <w:t>Implémentation du Protocole de Routage OSPF dans un Réseau d'Entreprise</w:t>
      </w:r>
      <w:r w:rsidR="001B1952" w:rsidRPr="00CE438D">
        <w:rPr>
          <w:rFonts w:ascii="Montserrat" w:hAnsi="Montserrat" w:cs="Arial"/>
          <w:b/>
          <w:color w:val="auto"/>
          <w:sz w:val="32"/>
          <w:szCs w:val="32"/>
        </w:rPr>
        <w:t>.</w:t>
      </w:r>
    </w:p>
    <w:p w:rsidR="00563090" w:rsidRPr="00CE438D" w:rsidRDefault="00563090" w:rsidP="00563090">
      <w:pPr>
        <w:spacing w:line="360" w:lineRule="auto"/>
        <w:jc w:val="center"/>
        <w:rPr>
          <w:rFonts w:ascii="Montserrat" w:hAnsi="Montserrat" w:cs="Arial"/>
          <w:b/>
          <w:color w:val="ED7D31" w:themeColor="accent2"/>
          <w:sz w:val="32"/>
          <w:szCs w:val="32"/>
        </w:rPr>
      </w:pPr>
    </w:p>
    <w:p w:rsidR="00563090" w:rsidRPr="00CE438D" w:rsidRDefault="00563090" w:rsidP="00563090">
      <w:pPr>
        <w:pStyle w:val="Paragraphedeliste"/>
        <w:spacing w:line="360" w:lineRule="auto"/>
        <w:jc w:val="center"/>
        <w:rPr>
          <w:rFonts w:ascii="Montserrat" w:hAnsi="Montserrat"/>
          <w:b/>
          <w:color w:val="ED7D31" w:themeColor="accent2"/>
          <w:sz w:val="40"/>
          <w:szCs w:val="40"/>
        </w:rPr>
      </w:pPr>
      <w:r w:rsidRPr="00CE438D">
        <w:rPr>
          <w:rFonts w:ascii="Montserrat" w:hAnsi="Montserrat"/>
          <w:b/>
          <w:color w:val="ED7D31" w:themeColor="accent2"/>
          <w:sz w:val="40"/>
          <w:szCs w:val="40"/>
        </w:rPr>
        <w:t>Préparé par :</w:t>
      </w:r>
    </w:p>
    <w:p w:rsidR="00563090" w:rsidRPr="00CE438D" w:rsidRDefault="00563090" w:rsidP="00563090">
      <w:pPr>
        <w:spacing w:line="360" w:lineRule="auto"/>
        <w:ind w:left="708"/>
        <w:rPr>
          <w:rFonts w:ascii="Montserrat" w:hAnsi="Montserrat" w:cs="Arial"/>
          <w:b/>
          <w:color w:val="000000" w:themeColor="text1"/>
          <w:sz w:val="40"/>
          <w:szCs w:val="40"/>
        </w:rPr>
      </w:pPr>
      <w:r w:rsidRPr="00CE438D">
        <w:rPr>
          <w:rFonts w:ascii="Montserrat" w:hAnsi="Montserrat" w:cs="Arial"/>
          <w:b/>
          <w:color w:val="ED7D31" w:themeColor="accent2"/>
          <w:sz w:val="40"/>
          <w:szCs w:val="40"/>
        </w:rPr>
        <w:t xml:space="preserve">Nom : </w:t>
      </w:r>
      <w:r w:rsidRPr="00CE438D">
        <w:rPr>
          <w:rFonts w:ascii="Montserrat" w:hAnsi="Montserrat" w:cs="Arial"/>
          <w:color w:val="000000" w:themeColor="text1"/>
          <w:sz w:val="40"/>
          <w:szCs w:val="40"/>
        </w:rPr>
        <w:t>PIERRE</w:t>
      </w:r>
    </w:p>
    <w:p w:rsidR="00563090" w:rsidRPr="00CE438D" w:rsidRDefault="00563090" w:rsidP="00563090">
      <w:pPr>
        <w:spacing w:line="360" w:lineRule="auto"/>
        <w:ind w:left="708"/>
        <w:jc w:val="both"/>
        <w:rPr>
          <w:rFonts w:ascii="Montserrat" w:hAnsi="Montserrat" w:cs="Arial"/>
          <w:b/>
          <w:color w:val="000000" w:themeColor="text1"/>
          <w:sz w:val="40"/>
          <w:szCs w:val="40"/>
        </w:rPr>
      </w:pPr>
      <w:r w:rsidRPr="00CE438D">
        <w:rPr>
          <w:rFonts w:ascii="Montserrat" w:hAnsi="Montserrat" w:cs="Arial"/>
          <w:b/>
          <w:color w:val="ED7D31" w:themeColor="accent2"/>
          <w:sz w:val="40"/>
          <w:szCs w:val="40"/>
        </w:rPr>
        <w:t>Prénom :</w:t>
      </w:r>
      <w:r w:rsidRPr="00CE438D">
        <w:rPr>
          <w:rFonts w:ascii="Montserrat" w:hAnsi="Montserrat" w:cs="Arial"/>
          <w:b/>
          <w:color w:val="000000" w:themeColor="text1"/>
          <w:sz w:val="40"/>
          <w:szCs w:val="40"/>
        </w:rPr>
        <w:t xml:space="preserve"> </w:t>
      </w:r>
      <w:r w:rsidRPr="00CE438D">
        <w:rPr>
          <w:rFonts w:ascii="Montserrat" w:hAnsi="Montserrat" w:cs="Arial"/>
          <w:color w:val="000000" w:themeColor="text1"/>
          <w:sz w:val="40"/>
          <w:szCs w:val="40"/>
        </w:rPr>
        <w:t>Yann Lelay</w:t>
      </w:r>
      <w:r w:rsidRPr="00CE438D">
        <w:rPr>
          <w:rFonts w:ascii="Montserrat" w:hAnsi="Montserrat" w:cs="Arial"/>
          <w:b/>
          <w:color w:val="000000" w:themeColor="text1"/>
          <w:sz w:val="40"/>
          <w:szCs w:val="40"/>
        </w:rPr>
        <w:t xml:space="preserve"> </w:t>
      </w:r>
    </w:p>
    <w:p w:rsidR="00563090" w:rsidRPr="00CE438D" w:rsidRDefault="00563090" w:rsidP="00563090">
      <w:pPr>
        <w:spacing w:line="360" w:lineRule="auto"/>
        <w:ind w:left="708"/>
        <w:rPr>
          <w:rFonts w:ascii="Montserrat" w:hAnsi="Montserrat" w:cs="Arial"/>
          <w:color w:val="000000" w:themeColor="text1"/>
          <w:sz w:val="40"/>
          <w:szCs w:val="40"/>
        </w:rPr>
      </w:pPr>
      <w:r w:rsidRPr="00CE438D">
        <w:rPr>
          <w:rFonts w:ascii="Montserrat" w:hAnsi="Montserrat" w:cs="Arial"/>
          <w:b/>
          <w:color w:val="ED7D31" w:themeColor="accent2"/>
          <w:sz w:val="40"/>
          <w:szCs w:val="40"/>
        </w:rPr>
        <w:t>Niveau :</w:t>
      </w:r>
      <w:r w:rsidRPr="00CE438D">
        <w:rPr>
          <w:rFonts w:ascii="Montserrat" w:hAnsi="Montserrat" w:cs="Arial"/>
          <w:b/>
          <w:color w:val="000000" w:themeColor="text1"/>
          <w:sz w:val="40"/>
          <w:szCs w:val="40"/>
        </w:rPr>
        <w:t xml:space="preserve"> </w:t>
      </w:r>
      <w:r w:rsidRPr="00CE438D">
        <w:rPr>
          <w:rFonts w:ascii="Montserrat" w:hAnsi="Montserrat" w:cs="Arial"/>
          <w:color w:val="000000" w:themeColor="text1"/>
          <w:sz w:val="40"/>
          <w:szCs w:val="40"/>
        </w:rPr>
        <w:t>L3- Sciences Informatiques</w:t>
      </w:r>
    </w:p>
    <w:p w:rsidR="00563090" w:rsidRPr="00CE438D" w:rsidRDefault="00563090" w:rsidP="00563090">
      <w:pPr>
        <w:spacing w:line="360" w:lineRule="auto"/>
        <w:rPr>
          <w:rFonts w:ascii="Montserrat" w:hAnsi="Montserrat" w:cs="Arial"/>
          <w:b/>
          <w:color w:val="000000" w:themeColor="text1"/>
          <w:sz w:val="40"/>
          <w:szCs w:val="40"/>
        </w:rPr>
      </w:pPr>
    </w:p>
    <w:p w:rsidR="00563090" w:rsidRPr="00CE438D" w:rsidRDefault="00563090" w:rsidP="00563090">
      <w:pPr>
        <w:spacing w:line="360" w:lineRule="auto"/>
        <w:jc w:val="center"/>
        <w:rPr>
          <w:rFonts w:ascii="Montserrat" w:hAnsi="Montserrat" w:cs="Arial"/>
          <w:color w:val="000000" w:themeColor="text1"/>
          <w:sz w:val="40"/>
          <w:szCs w:val="40"/>
        </w:rPr>
      </w:pPr>
      <w:r w:rsidRPr="00CE438D">
        <w:rPr>
          <w:rFonts w:ascii="Montserrat" w:hAnsi="Montserrat" w:cs="Arial"/>
          <w:b/>
          <w:color w:val="ED7D31" w:themeColor="accent2"/>
          <w:sz w:val="40"/>
          <w:szCs w:val="40"/>
        </w:rPr>
        <w:t>Date :</w:t>
      </w:r>
      <w:r w:rsidRPr="00CE438D">
        <w:rPr>
          <w:rFonts w:ascii="Montserrat" w:hAnsi="Montserrat" w:cs="Arial"/>
          <w:b/>
          <w:color w:val="000000" w:themeColor="text1"/>
          <w:sz w:val="40"/>
          <w:szCs w:val="40"/>
        </w:rPr>
        <w:t xml:space="preserve"> </w:t>
      </w:r>
      <w:r w:rsidR="00F7797B" w:rsidRPr="00CE438D">
        <w:rPr>
          <w:rFonts w:ascii="Montserrat" w:hAnsi="Montserrat" w:cs="Arial"/>
          <w:color w:val="000000" w:themeColor="text1"/>
          <w:sz w:val="40"/>
          <w:szCs w:val="40"/>
        </w:rPr>
        <w:t>09</w:t>
      </w:r>
      <w:r w:rsidRPr="00CE438D">
        <w:rPr>
          <w:rFonts w:ascii="Montserrat" w:hAnsi="Montserrat" w:cs="Arial"/>
          <w:color w:val="000000" w:themeColor="text1"/>
          <w:sz w:val="40"/>
          <w:szCs w:val="40"/>
        </w:rPr>
        <w:t xml:space="preserve"> Juin 2025</w:t>
      </w:r>
    </w:p>
    <w:p w:rsidR="00F2114A" w:rsidRPr="00DE3E98" w:rsidRDefault="00E21ABC" w:rsidP="00DE3E98">
      <w:pPr>
        <w:pStyle w:val="Paragraphedeliste"/>
        <w:numPr>
          <w:ilvl w:val="0"/>
          <w:numId w:val="9"/>
        </w:numPr>
        <w:ind w:left="284"/>
        <w:rPr>
          <w:rFonts w:ascii="Montserrat" w:hAnsi="Montserrat"/>
          <w:b/>
        </w:rPr>
      </w:pPr>
      <w:r w:rsidRPr="00DE3E98">
        <w:rPr>
          <w:rFonts w:ascii="Montserrat" w:hAnsi="Montserrat"/>
        </w:rPr>
        <w:br w:type="page"/>
      </w:r>
      <w:r w:rsidRPr="00DE3E98">
        <w:rPr>
          <w:rFonts w:ascii="Montserrat" w:hAnsi="Montserrat"/>
          <w:b/>
        </w:rPr>
        <w:lastRenderedPageBreak/>
        <w:t>Estimez les coûts des ressources humaines pour le projet réseau.</w:t>
      </w:r>
    </w:p>
    <w:p w:rsidR="00CE438D" w:rsidRPr="00CE438D" w:rsidRDefault="00CE438D" w:rsidP="00AB3DD9">
      <w:pPr>
        <w:rPr>
          <w:rFonts w:ascii="Montserrat" w:hAnsi="Montserrat"/>
        </w:rPr>
      </w:pPr>
      <w:bookmarkStart w:id="0" w:name="_GoBack"/>
      <w:bookmarkEnd w:id="0"/>
    </w:p>
    <w:tbl>
      <w:tblPr>
        <w:tblW w:w="0" w:type="auto"/>
        <w:tblCellSpacing w:w="15"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tblBorders>
        <w:tblCellMar>
          <w:top w:w="15" w:type="dxa"/>
          <w:left w:w="15" w:type="dxa"/>
          <w:bottom w:w="15" w:type="dxa"/>
          <w:right w:w="15" w:type="dxa"/>
        </w:tblCellMar>
        <w:tblLook w:val="04A0" w:firstRow="1" w:lastRow="0" w:firstColumn="1" w:lastColumn="0" w:noHBand="0" w:noVBand="1"/>
      </w:tblPr>
      <w:tblGrid>
        <w:gridCol w:w="3078"/>
        <w:gridCol w:w="1985"/>
        <w:gridCol w:w="2376"/>
        <w:gridCol w:w="1577"/>
      </w:tblGrid>
      <w:tr w:rsidR="00116788" w:rsidRPr="00CE438D" w:rsidTr="00116788">
        <w:trPr>
          <w:tblHeader/>
          <w:tblCellSpacing w:w="15" w:type="dxa"/>
        </w:trPr>
        <w:tc>
          <w:tcPr>
            <w:tcW w:w="0" w:type="auto"/>
            <w:vAlign w:val="center"/>
            <w:hideMark/>
          </w:tcPr>
          <w:p w:rsidR="00F2114A" w:rsidRPr="00F2114A" w:rsidRDefault="00F2114A" w:rsidP="00F2114A">
            <w:pPr>
              <w:spacing w:after="0" w:line="240" w:lineRule="auto"/>
              <w:jc w:val="center"/>
              <w:rPr>
                <w:rFonts w:ascii="Montserrat" w:eastAsia="Times New Roman" w:hAnsi="Montserrat" w:cs="Times New Roman"/>
                <w:b/>
                <w:bCs/>
                <w:color w:val="auto"/>
                <w:sz w:val="24"/>
                <w:szCs w:val="24"/>
              </w:rPr>
            </w:pPr>
            <w:r w:rsidRPr="00CE438D">
              <w:rPr>
                <w:rFonts w:ascii="Montserrat" w:eastAsia="Times New Roman" w:hAnsi="Montserrat" w:cs="Times New Roman"/>
                <w:b/>
                <w:bCs/>
                <w:color w:val="auto"/>
                <w:sz w:val="24"/>
                <w:szCs w:val="24"/>
              </w:rPr>
              <w:t>Rôle</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jc w:val="center"/>
              <w:rPr>
                <w:rFonts w:ascii="Montserrat" w:eastAsia="Times New Roman" w:hAnsi="Montserrat" w:cs="Times New Roman"/>
                <w:b/>
                <w:bCs/>
                <w:color w:val="auto"/>
                <w:sz w:val="24"/>
                <w:szCs w:val="24"/>
              </w:rPr>
            </w:pPr>
            <w:r w:rsidRPr="00CE438D">
              <w:rPr>
                <w:rFonts w:ascii="Montserrat" w:eastAsia="Times New Roman" w:hAnsi="Montserrat" w:cs="Times New Roman"/>
                <w:b/>
                <w:bCs/>
                <w:color w:val="auto"/>
                <w:sz w:val="24"/>
                <w:szCs w:val="24"/>
              </w:rPr>
              <w:t>Taux horaire (</w:t>
            </w:r>
            <w:r w:rsidR="00CD2528" w:rsidRPr="00CE438D">
              <w:rPr>
                <w:rFonts w:ascii="Montserrat" w:eastAsia="Times New Roman" w:hAnsi="Montserrat" w:cs="Times New Roman"/>
                <w:b/>
                <w:bCs/>
                <w:color w:val="auto"/>
                <w:sz w:val="24"/>
                <w:szCs w:val="24"/>
              </w:rPr>
              <w:t>HTG</w:t>
            </w:r>
            <w:r w:rsidRPr="00CE438D">
              <w:rPr>
                <w:rFonts w:ascii="Montserrat" w:eastAsia="Times New Roman" w:hAnsi="Montserrat" w:cs="Times New Roman"/>
                <w:b/>
                <w:bCs/>
                <w:color w:val="auto"/>
                <w:sz w:val="24"/>
                <w:szCs w:val="24"/>
              </w:rPr>
              <w:t>)</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jc w:val="center"/>
              <w:rPr>
                <w:rFonts w:ascii="Montserrat" w:eastAsia="Times New Roman" w:hAnsi="Montserrat" w:cs="Times New Roman"/>
                <w:b/>
                <w:bCs/>
                <w:color w:val="auto"/>
                <w:sz w:val="24"/>
                <w:szCs w:val="24"/>
              </w:rPr>
            </w:pPr>
            <w:r w:rsidRPr="00CE438D">
              <w:rPr>
                <w:rFonts w:ascii="Montserrat" w:eastAsia="Times New Roman" w:hAnsi="Montserrat" w:cs="Times New Roman"/>
                <w:b/>
                <w:bCs/>
                <w:color w:val="auto"/>
                <w:sz w:val="24"/>
                <w:szCs w:val="24"/>
              </w:rPr>
              <w:t>Nombre d'heures estimé</w:t>
            </w:r>
          </w:p>
        </w:tc>
        <w:tc>
          <w:tcPr>
            <w:tcW w:w="0" w:type="auto"/>
            <w:vAlign w:val="center"/>
            <w:hideMark/>
          </w:tcPr>
          <w:p w:rsidR="00F2114A" w:rsidRPr="00F2114A" w:rsidRDefault="00F2114A" w:rsidP="00F2114A">
            <w:pPr>
              <w:spacing w:after="0" w:line="240" w:lineRule="auto"/>
              <w:jc w:val="center"/>
              <w:rPr>
                <w:rFonts w:ascii="Montserrat" w:eastAsia="Times New Roman" w:hAnsi="Montserrat" w:cs="Times New Roman"/>
                <w:b/>
                <w:bCs/>
                <w:color w:val="auto"/>
                <w:sz w:val="24"/>
                <w:szCs w:val="24"/>
              </w:rPr>
            </w:pPr>
            <w:r w:rsidRPr="00CE438D">
              <w:rPr>
                <w:rFonts w:ascii="Montserrat" w:eastAsia="Times New Roman" w:hAnsi="Montserrat" w:cs="Times New Roman"/>
                <w:b/>
                <w:bCs/>
                <w:color w:val="auto"/>
                <w:sz w:val="24"/>
                <w:szCs w:val="24"/>
              </w:rPr>
              <w:t>Coût total (</w:t>
            </w:r>
            <w:r w:rsidR="00CD2528" w:rsidRPr="00CE438D">
              <w:rPr>
                <w:rFonts w:ascii="Montserrat" w:eastAsia="Times New Roman" w:hAnsi="Montserrat" w:cs="Times New Roman"/>
                <w:b/>
                <w:bCs/>
                <w:color w:val="auto"/>
                <w:sz w:val="24"/>
                <w:szCs w:val="24"/>
              </w:rPr>
              <w:t>HTG</w:t>
            </w:r>
            <w:r w:rsidRPr="00CE438D">
              <w:rPr>
                <w:rFonts w:ascii="Montserrat" w:eastAsia="Times New Roman" w:hAnsi="Montserrat" w:cs="Times New Roman"/>
                <w:b/>
                <w:bCs/>
                <w:color w:val="auto"/>
                <w:sz w:val="24"/>
                <w:szCs w:val="24"/>
              </w:rPr>
              <w:t>)</w:t>
            </w:r>
          </w:p>
        </w:tc>
      </w:tr>
      <w:tr w:rsidR="00116788" w:rsidRPr="00CE438D" w:rsidTr="00116788">
        <w:trPr>
          <w:tblCellSpacing w:w="15" w:type="dxa"/>
        </w:trPr>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Architecte réseau</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 xml:space="preserve">80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 xml:space="preserve">/h - 120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/h</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80 h</w:t>
            </w:r>
          </w:p>
        </w:tc>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6 400 - 9 600</w:t>
            </w:r>
          </w:p>
        </w:tc>
      </w:tr>
      <w:tr w:rsidR="00116788" w:rsidRPr="00CE438D" w:rsidTr="00116788">
        <w:trPr>
          <w:tblCellSpacing w:w="15" w:type="dxa"/>
        </w:trPr>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Ingénieur réseau (x2)</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 xml:space="preserve">60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 xml:space="preserve">/h - 100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/h</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120 h chacun</w:t>
            </w:r>
          </w:p>
        </w:tc>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14 400 - 24 000</w:t>
            </w:r>
          </w:p>
        </w:tc>
      </w:tr>
      <w:tr w:rsidR="00116788" w:rsidRPr="00CE438D" w:rsidTr="00116788">
        <w:trPr>
          <w:tblCellSpacing w:w="15" w:type="dxa"/>
        </w:trPr>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Administrateur réseau (x2)</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 xml:space="preserve">50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 xml:space="preserve">/h - 80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/h</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100 h chacun</w:t>
            </w:r>
          </w:p>
        </w:tc>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10 000 - 16 000</w:t>
            </w:r>
          </w:p>
        </w:tc>
      </w:tr>
      <w:tr w:rsidR="00116788" w:rsidRPr="00CE438D" w:rsidTr="00116788">
        <w:trPr>
          <w:tblCellSpacing w:w="15" w:type="dxa"/>
        </w:trPr>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Chef de projet</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 xml:space="preserve">70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 xml:space="preserve">/h - 110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/h</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60 h</w:t>
            </w:r>
          </w:p>
        </w:tc>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4 200 - 6 600</w:t>
            </w:r>
          </w:p>
        </w:tc>
      </w:tr>
      <w:tr w:rsidR="00116788" w:rsidRPr="00CE438D" w:rsidTr="00116788">
        <w:trPr>
          <w:tblCellSpacing w:w="15" w:type="dxa"/>
        </w:trPr>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Technicien support</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 xml:space="preserve">30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 xml:space="preserve">/h - 50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/h</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80 h</w:t>
            </w:r>
          </w:p>
        </w:tc>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2 400 - 4 000</w:t>
            </w:r>
          </w:p>
        </w:tc>
      </w:tr>
      <w:tr w:rsidR="00116788" w:rsidRPr="00CE438D" w:rsidTr="00116788">
        <w:trPr>
          <w:tblCellSpacing w:w="15" w:type="dxa"/>
        </w:trPr>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Consultant/Formateur</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 xml:space="preserve">90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 xml:space="preserve">/h - 150 </w:t>
            </w:r>
            <w:r w:rsidR="00CD2528" w:rsidRPr="00CE438D">
              <w:rPr>
                <w:rFonts w:ascii="Montserrat" w:eastAsia="Times New Roman" w:hAnsi="Montserrat" w:cs="Times New Roman"/>
                <w:color w:val="auto"/>
                <w:sz w:val="24"/>
                <w:szCs w:val="24"/>
              </w:rPr>
              <w:t>HTG</w:t>
            </w:r>
            <w:r w:rsidRPr="00F2114A">
              <w:rPr>
                <w:rFonts w:ascii="Montserrat" w:eastAsia="Times New Roman" w:hAnsi="Montserrat" w:cs="Times New Roman"/>
                <w:color w:val="auto"/>
                <w:sz w:val="24"/>
                <w:szCs w:val="24"/>
              </w:rPr>
              <w:t>/h</w:t>
            </w:r>
          </w:p>
        </w:tc>
        <w:tc>
          <w:tcPr>
            <w:tcW w:w="0" w:type="auto"/>
            <w:tcBorders>
              <w:left w:val="single" w:sz="4" w:space="0" w:color="C45911" w:themeColor="accent2" w:themeShade="BF"/>
              <w:right w:val="single" w:sz="4" w:space="0" w:color="C45911" w:themeColor="accent2" w:themeShade="BF"/>
            </w:tcBorders>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40 h</w:t>
            </w:r>
          </w:p>
        </w:tc>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F2114A">
              <w:rPr>
                <w:rFonts w:ascii="Montserrat" w:eastAsia="Times New Roman" w:hAnsi="Montserrat" w:cs="Times New Roman"/>
                <w:color w:val="auto"/>
                <w:sz w:val="24"/>
                <w:szCs w:val="24"/>
              </w:rPr>
              <w:t>3 600 - 6 000</w:t>
            </w:r>
          </w:p>
        </w:tc>
      </w:tr>
      <w:tr w:rsidR="00F2114A" w:rsidRPr="00F2114A" w:rsidTr="00096739">
        <w:trPr>
          <w:tblCellSpacing w:w="15" w:type="dxa"/>
        </w:trPr>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t>Total estimé (</w:t>
            </w:r>
            <w:r w:rsidR="00CD2528" w:rsidRPr="00CE438D">
              <w:rPr>
                <w:rFonts w:ascii="Montserrat" w:eastAsia="Times New Roman" w:hAnsi="Montserrat" w:cs="Times New Roman"/>
                <w:b/>
                <w:bCs/>
                <w:color w:val="auto"/>
                <w:sz w:val="24"/>
                <w:szCs w:val="24"/>
              </w:rPr>
              <w:t>HTG</w:t>
            </w:r>
            <w:r w:rsidRPr="00CE438D">
              <w:rPr>
                <w:rFonts w:ascii="Montserrat" w:eastAsia="Times New Roman" w:hAnsi="Montserrat" w:cs="Times New Roman"/>
                <w:b/>
                <w:bCs/>
                <w:color w:val="auto"/>
                <w:sz w:val="24"/>
                <w:szCs w:val="24"/>
              </w:rPr>
              <w:t>)</w:t>
            </w:r>
          </w:p>
        </w:tc>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p>
        </w:tc>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0"/>
                <w:szCs w:val="20"/>
              </w:rPr>
            </w:pPr>
          </w:p>
        </w:tc>
        <w:tc>
          <w:tcPr>
            <w:tcW w:w="0" w:type="auto"/>
            <w:vAlign w:val="center"/>
            <w:hideMark/>
          </w:tcPr>
          <w:p w:rsidR="00F2114A" w:rsidRPr="00F2114A" w:rsidRDefault="00F2114A" w:rsidP="00F2114A">
            <w:pPr>
              <w:spacing w:after="0" w:line="240" w:lineRule="auto"/>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t>75 000 - 110 000</w:t>
            </w:r>
          </w:p>
        </w:tc>
      </w:tr>
    </w:tbl>
    <w:p w:rsidR="00265529" w:rsidRPr="00CE438D" w:rsidRDefault="00265529" w:rsidP="00F208BC">
      <w:pPr>
        <w:rPr>
          <w:rFonts w:ascii="Montserrat" w:hAnsi="Montserrat"/>
        </w:rPr>
      </w:pPr>
    </w:p>
    <w:p w:rsidR="00CE438D" w:rsidRDefault="00CE438D" w:rsidP="00E21ABC">
      <w:pPr>
        <w:rPr>
          <w:rFonts w:ascii="Montserrat" w:hAnsi="Montserrat"/>
        </w:rPr>
      </w:pPr>
    </w:p>
    <w:p w:rsidR="00E21ABC" w:rsidRPr="00CE438D" w:rsidRDefault="00E21ABC" w:rsidP="00E21ABC">
      <w:pPr>
        <w:rPr>
          <w:rFonts w:ascii="Montserrat" w:hAnsi="Montserrat"/>
          <w:b/>
        </w:rPr>
      </w:pPr>
      <w:r w:rsidRPr="00CE438D">
        <w:rPr>
          <w:rFonts w:ascii="Montserrat" w:hAnsi="Montserrat"/>
          <w:b/>
        </w:rPr>
        <w:t>2. Estimez les coûts des logiciels et outils nécessaires.</w:t>
      </w:r>
    </w:p>
    <w:p w:rsidR="00CE438D" w:rsidRDefault="00CE438D" w:rsidP="00E21ABC">
      <w:pPr>
        <w:rPr>
          <w:rFonts w:ascii="Montserrat" w:hAnsi="Montserrat"/>
        </w:rPr>
      </w:pPr>
    </w:p>
    <w:p w:rsidR="00CE438D" w:rsidRPr="00CE438D" w:rsidRDefault="00CE438D" w:rsidP="00E21ABC">
      <w:pPr>
        <w:rPr>
          <w:rFonts w:ascii="Montserrat" w:hAnsi="Montserrat"/>
        </w:rPr>
      </w:pPr>
    </w:p>
    <w:tbl>
      <w:tblPr>
        <w:tblW w:w="5000" w:type="pct"/>
        <w:tblCellSpacing w:w="15"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CellMar>
          <w:top w:w="15" w:type="dxa"/>
          <w:left w:w="15" w:type="dxa"/>
          <w:bottom w:w="15" w:type="dxa"/>
          <w:right w:w="15" w:type="dxa"/>
        </w:tblCellMar>
        <w:tblLook w:val="04A0" w:firstRow="1" w:lastRow="0" w:firstColumn="1" w:lastColumn="0" w:noHBand="0" w:noVBand="1"/>
      </w:tblPr>
      <w:tblGrid>
        <w:gridCol w:w="1325"/>
        <w:gridCol w:w="2237"/>
        <w:gridCol w:w="2466"/>
        <w:gridCol w:w="2988"/>
      </w:tblGrid>
      <w:tr w:rsidR="003B62F6" w:rsidRPr="00CE438D" w:rsidTr="003B62F6">
        <w:trPr>
          <w:tblHeader/>
          <w:tblCellSpacing w:w="15" w:type="dxa"/>
        </w:trPr>
        <w:tc>
          <w:tcPr>
            <w:tcW w:w="582" w:type="pct"/>
            <w:vAlign w:val="center"/>
            <w:hideMark/>
          </w:tcPr>
          <w:p w:rsidR="001648AB" w:rsidRPr="001648AB" w:rsidRDefault="001648AB" w:rsidP="001648AB">
            <w:pPr>
              <w:spacing w:before="100" w:beforeAutospacing="1" w:after="100" w:afterAutospacing="1" w:line="240" w:lineRule="auto"/>
              <w:jc w:val="center"/>
              <w:rPr>
                <w:rFonts w:ascii="Montserrat" w:eastAsia="Times New Roman" w:hAnsi="Montserrat" w:cs="Times New Roman"/>
                <w:b/>
                <w:bCs/>
                <w:color w:val="auto"/>
                <w:sz w:val="24"/>
                <w:szCs w:val="24"/>
              </w:rPr>
            </w:pPr>
            <w:r w:rsidRPr="00CE438D">
              <w:rPr>
                <w:rFonts w:ascii="Montserrat" w:eastAsia="Times New Roman" w:hAnsi="Montserrat" w:cs="Times New Roman"/>
                <w:b/>
                <w:bCs/>
                <w:color w:val="auto"/>
                <w:sz w:val="24"/>
                <w:szCs w:val="24"/>
              </w:rPr>
              <w:t>Catégorie</w:t>
            </w:r>
          </w:p>
        </w:tc>
        <w:tc>
          <w:tcPr>
            <w:tcW w:w="1267" w:type="pct"/>
            <w:vAlign w:val="center"/>
            <w:hideMark/>
          </w:tcPr>
          <w:p w:rsidR="001648AB" w:rsidRPr="001648AB" w:rsidRDefault="001648AB" w:rsidP="001648AB">
            <w:pPr>
              <w:spacing w:before="100" w:beforeAutospacing="1" w:after="100" w:afterAutospacing="1" w:line="240" w:lineRule="auto"/>
              <w:jc w:val="center"/>
              <w:rPr>
                <w:rFonts w:ascii="Montserrat" w:eastAsia="Times New Roman" w:hAnsi="Montserrat" w:cs="Times New Roman"/>
                <w:b/>
                <w:bCs/>
                <w:color w:val="auto"/>
                <w:sz w:val="24"/>
                <w:szCs w:val="24"/>
              </w:rPr>
            </w:pPr>
            <w:r w:rsidRPr="00CE438D">
              <w:rPr>
                <w:rFonts w:ascii="Montserrat" w:eastAsia="Times New Roman" w:hAnsi="Montserrat" w:cs="Times New Roman"/>
                <w:b/>
                <w:bCs/>
                <w:color w:val="auto"/>
                <w:sz w:val="24"/>
                <w:szCs w:val="24"/>
              </w:rPr>
              <w:t>Logiciel/Outil</w:t>
            </w:r>
          </w:p>
        </w:tc>
        <w:tc>
          <w:tcPr>
            <w:tcW w:w="1393" w:type="pct"/>
            <w:vAlign w:val="center"/>
            <w:hideMark/>
          </w:tcPr>
          <w:p w:rsidR="001648AB" w:rsidRPr="001648AB" w:rsidRDefault="001648AB" w:rsidP="001648AB">
            <w:pPr>
              <w:spacing w:before="100" w:beforeAutospacing="1" w:after="100" w:afterAutospacing="1" w:line="240" w:lineRule="auto"/>
              <w:jc w:val="center"/>
              <w:rPr>
                <w:rFonts w:ascii="Montserrat" w:eastAsia="Times New Roman" w:hAnsi="Montserrat" w:cs="Times New Roman"/>
                <w:b/>
                <w:bCs/>
                <w:color w:val="auto"/>
                <w:sz w:val="24"/>
                <w:szCs w:val="24"/>
              </w:rPr>
            </w:pPr>
            <w:r w:rsidRPr="00CE438D">
              <w:rPr>
                <w:rFonts w:ascii="Montserrat" w:eastAsia="Times New Roman" w:hAnsi="Montserrat" w:cs="Times New Roman"/>
                <w:b/>
                <w:bCs/>
                <w:color w:val="auto"/>
                <w:sz w:val="24"/>
                <w:szCs w:val="24"/>
              </w:rPr>
              <w:t>Coût estimé (HTG)</w:t>
            </w:r>
          </w:p>
        </w:tc>
        <w:tc>
          <w:tcPr>
            <w:tcW w:w="1675" w:type="pct"/>
            <w:vAlign w:val="center"/>
            <w:hideMark/>
          </w:tcPr>
          <w:p w:rsidR="001648AB" w:rsidRPr="001648AB" w:rsidRDefault="001648AB" w:rsidP="001648AB">
            <w:pPr>
              <w:spacing w:before="100" w:beforeAutospacing="1" w:after="100" w:afterAutospacing="1" w:line="240" w:lineRule="auto"/>
              <w:jc w:val="center"/>
              <w:rPr>
                <w:rFonts w:ascii="Montserrat" w:eastAsia="Times New Roman" w:hAnsi="Montserrat" w:cs="Times New Roman"/>
                <w:b/>
                <w:bCs/>
                <w:color w:val="auto"/>
                <w:sz w:val="24"/>
                <w:szCs w:val="24"/>
              </w:rPr>
            </w:pPr>
            <w:r w:rsidRPr="00CE438D">
              <w:rPr>
                <w:rFonts w:ascii="Montserrat" w:eastAsia="Times New Roman" w:hAnsi="Montserrat" w:cs="Times New Roman"/>
                <w:b/>
                <w:bCs/>
                <w:color w:val="auto"/>
                <w:sz w:val="24"/>
                <w:szCs w:val="24"/>
              </w:rPr>
              <w:t>Remarques</w:t>
            </w:r>
          </w:p>
        </w:tc>
      </w:tr>
      <w:tr w:rsidR="001911CD" w:rsidRPr="00CE438D" w:rsidTr="003B62F6">
        <w:trPr>
          <w:tblCellSpacing w:w="15" w:type="dxa"/>
        </w:trPr>
        <w:tc>
          <w:tcPr>
            <w:tcW w:w="582" w:type="pct"/>
            <w:vMerge w:val="restart"/>
            <w:textDirection w:val="btLr"/>
            <w:vAlign w:val="center"/>
            <w:hideMark/>
          </w:tcPr>
          <w:p w:rsidR="001911CD" w:rsidRPr="001648AB" w:rsidRDefault="001911CD" w:rsidP="001911CD">
            <w:pPr>
              <w:spacing w:before="100" w:beforeAutospacing="1" w:after="100" w:afterAutospacing="1" w:line="240" w:lineRule="auto"/>
              <w:ind w:left="113" w:right="113"/>
              <w:jc w:val="center"/>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t>Systèmes d’exploitation</w:t>
            </w:r>
          </w:p>
        </w:tc>
        <w:tc>
          <w:tcPr>
            <w:tcW w:w="1267" w:type="pct"/>
            <w:vAlign w:val="center"/>
            <w:hideMark/>
          </w:tcPr>
          <w:p w:rsidR="001911CD" w:rsidRPr="001648AB" w:rsidRDefault="001911CD"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Windows Server (Entreprise)</w:t>
            </w:r>
          </w:p>
        </w:tc>
        <w:tc>
          <w:tcPr>
            <w:tcW w:w="1393" w:type="pct"/>
            <w:vAlign w:val="center"/>
            <w:hideMark/>
          </w:tcPr>
          <w:p w:rsidR="001911CD" w:rsidRPr="001648AB" w:rsidRDefault="001911CD"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118 400 – 222 000 HTG</w:t>
            </w:r>
          </w:p>
        </w:tc>
        <w:tc>
          <w:tcPr>
            <w:tcW w:w="1675" w:type="pct"/>
            <w:vAlign w:val="center"/>
            <w:hideMark/>
          </w:tcPr>
          <w:p w:rsidR="001911CD" w:rsidRPr="001648AB" w:rsidRDefault="001911CD"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Variable selon l’édition</w:t>
            </w:r>
          </w:p>
        </w:tc>
      </w:tr>
      <w:tr w:rsidR="001911CD" w:rsidRPr="00CE438D" w:rsidTr="003B62F6">
        <w:trPr>
          <w:tblCellSpacing w:w="15" w:type="dxa"/>
        </w:trPr>
        <w:tc>
          <w:tcPr>
            <w:tcW w:w="582" w:type="pct"/>
            <w:vMerge/>
            <w:vAlign w:val="center"/>
            <w:hideMark/>
          </w:tcPr>
          <w:p w:rsidR="001911CD" w:rsidRPr="001648AB" w:rsidRDefault="001911CD" w:rsidP="001648AB">
            <w:pPr>
              <w:spacing w:after="0" w:line="240" w:lineRule="auto"/>
              <w:rPr>
                <w:rFonts w:ascii="Montserrat" w:eastAsia="Times New Roman" w:hAnsi="Montserrat" w:cs="Times New Roman"/>
                <w:color w:val="auto"/>
                <w:sz w:val="24"/>
                <w:szCs w:val="24"/>
              </w:rPr>
            </w:pPr>
          </w:p>
        </w:tc>
        <w:tc>
          <w:tcPr>
            <w:tcW w:w="1267" w:type="pct"/>
            <w:vAlign w:val="center"/>
            <w:hideMark/>
          </w:tcPr>
          <w:p w:rsidR="001911CD" w:rsidRPr="001648AB" w:rsidRDefault="001911CD"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 xml:space="preserve">Linux (Ubuntu, </w:t>
            </w:r>
            <w:proofErr w:type="spellStart"/>
            <w:r w:rsidRPr="001648AB">
              <w:rPr>
                <w:rFonts w:ascii="Montserrat" w:eastAsia="Times New Roman" w:hAnsi="Montserrat" w:cs="Times New Roman"/>
                <w:color w:val="auto"/>
                <w:sz w:val="24"/>
                <w:szCs w:val="24"/>
              </w:rPr>
              <w:t>CentOS</w:t>
            </w:r>
            <w:proofErr w:type="spellEnd"/>
            <w:r w:rsidRPr="001648AB">
              <w:rPr>
                <w:rFonts w:ascii="Montserrat" w:eastAsia="Times New Roman" w:hAnsi="Montserrat" w:cs="Times New Roman"/>
                <w:color w:val="auto"/>
                <w:sz w:val="24"/>
                <w:szCs w:val="24"/>
              </w:rPr>
              <w:t>, etc.)</w:t>
            </w:r>
          </w:p>
        </w:tc>
        <w:tc>
          <w:tcPr>
            <w:tcW w:w="1393" w:type="pct"/>
            <w:vAlign w:val="center"/>
            <w:hideMark/>
          </w:tcPr>
          <w:p w:rsidR="001911CD" w:rsidRPr="001648AB" w:rsidRDefault="001911CD"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Gratuit (support : 74 000 – 296 000 HTG/an)</w:t>
            </w:r>
          </w:p>
        </w:tc>
        <w:tc>
          <w:tcPr>
            <w:tcW w:w="1675" w:type="pct"/>
            <w:vAlign w:val="center"/>
            <w:hideMark/>
          </w:tcPr>
          <w:p w:rsidR="001911CD" w:rsidRPr="001648AB" w:rsidRDefault="001911CD"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Support optionnel payant</w:t>
            </w:r>
          </w:p>
        </w:tc>
      </w:tr>
      <w:tr w:rsidR="001911CD" w:rsidRPr="00CE438D" w:rsidTr="003B62F6">
        <w:trPr>
          <w:tblCellSpacing w:w="15" w:type="dxa"/>
        </w:trPr>
        <w:tc>
          <w:tcPr>
            <w:tcW w:w="582" w:type="pct"/>
            <w:vMerge/>
            <w:vAlign w:val="center"/>
            <w:hideMark/>
          </w:tcPr>
          <w:p w:rsidR="001911CD" w:rsidRPr="001648AB" w:rsidRDefault="001911CD" w:rsidP="001648AB">
            <w:pPr>
              <w:spacing w:after="0" w:line="240" w:lineRule="auto"/>
              <w:rPr>
                <w:rFonts w:ascii="Montserrat" w:eastAsia="Times New Roman" w:hAnsi="Montserrat" w:cs="Times New Roman"/>
                <w:color w:val="auto"/>
                <w:sz w:val="24"/>
                <w:szCs w:val="24"/>
              </w:rPr>
            </w:pPr>
          </w:p>
        </w:tc>
        <w:tc>
          <w:tcPr>
            <w:tcW w:w="1267" w:type="pct"/>
            <w:vAlign w:val="center"/>
            <w:hideMark/>
          </w:tcPr>
          <w:p w:rsidR="001911CD" w:rsidRPr="001648AB" w:rsidRDefault="001911CD"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Cisco IOS</w:t>
            </w:r>
          </w:p>
        </w:tc>
        <w:tc>
          <w:tcPr>
            <w:tcW w:w="1393" w:type="pct"/>
            <w:vAlign w:val="center"/>
            <w:hideMark/>
          </w:tcPr>
          <w:p w:rsidR="001911CD" w:rsidRPr="001648AB" w:rsidRDefault="001911CD"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~74 000 – 740 000 HTG/an</w:t>
            </w:r>
          </w:p>
        </w:tc>
        <w:tc>
          <w:tcPr>
            <w:tcW w:w="1675" w:type="pct"/>
            <w:vAlign w:val="center"/>
            <w:hideMark/>
          </w:tcPr>
          <w:p w:rsidR="001911CD" w:rsidRPr="001648AB" w:rsidRDefault="001911CD"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Inclus avec les équipements, mises à jour payantes</w:t>
            </w:r>
          </w:p>
        </w:tc>
      </w:tr>
      <w:tr w:rsidR="00636F70" w:rsidRPr="00CE438D" w:rsidTr="003B62F6">
        <w:trPr>
          <w:cantSplit/>
          <w:trHeight w:val="1134"/>
          <w:tblCellSpacing w:w="15" w:type="dxa"/>
        </w:trPr>
        <w:tc>
          <w:tcPr>
            <w:tcW w:w="582" w:type="pct"/>
            <w:vMerge w:val="restart"/>
            <w:textDirection w:val="btLr"/>
            <w:vAlign w:val="center"/>
            <w:hideMark/>
          </w:tcPr>
          <w:p w:rsidR="00636F70" w:rsidRPr="001648AB" w:rsidRDefault="00636F70" w:rsidP="00636F70">
            <w:pPr>
              <w:spacing w:before="100" w:beforeAutospacing="1" w:after="100" w:afterAutospacing="1" w:line="240" w:lineRule="auto"/>
              <w:ind w:left="113" w:right="113"/>
              <w:jc w:val="center"/>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t>Outils de configuration</w:t>
            </w:r>
          </w:p>
        </w:tc>
        <w:tc>
          <w:tcPr>
            <w:tcW w:w="1267"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 xml:space="preserve">Cisco </w:t>
            </w:r>
            <w:proofErr w:type="spellStart"/>
            <w:r w:rsidRPr="001648AB">
              <w:rPr>
                <w:rFonts w:ascii="Montserrat" w:eastAsia="Times New Roman" w:hAnsi="Montserrat" w:cs="Times New Roman"/>
                <w:color w:val="auto"/>
                <w:sz w:val="24"/>
                <w:szCs w:val="24"/>
              </w:rPr>
              <w:t>Packet</w:t>
            </w:r>
            <w:proofErr w:type="spellEnd"/>
            <w:r w:rsidRPr="001648AB">
              <w:rPr>
                <w:rFonts w:ascii="Montserrat" w:eastAsia="Times New Roman" w:hAnsi="Montserrat" w:cs="Times New Roman"/>
                <w:color w:val="auto"/>
                <w:sz w:val="24"/>
                <w:szCs w:val="24"/>
              </w:rPr>
              <w:t xml:space="preserve"> Tracer</w:t>
            </w:r>
          </w:p>
        </w:tc>
        <w:tc>
          <w:tcPr>
            <w:tcW w:w="1393"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Gratuit</w:t>
            </w:r>
          </w:p>
        </w:tc>
        <w:tc>
          <w:tcPr>
            <w:tcW w:w="1675"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Pour l’apprentissage</w:t>
            </w:r>
          </w:p>
        </w:tc>
      </w:tr>
      <w:tr w:rsidR="00636F70" w:rsidRPr="00CE438D" w:rsidTr="003B62F6">
        <w:trPr>
          <w:cantSplit/>
          <w:trHeight w:val="1134"/>
          <w:tblCellSpacing w:w="15" w:type="dxa"/>
        </w:trPr>
        <w:tc>
          <w:tcPr>
            <w:tcW w:w="582" w:type="pct"/>
            <w:vMerge/>
            <w:textDirection w:val="tbRl"/>
            <w:vAlign w:val="center"/>
            <w:hideMark/>
          </w:tcPr>
          <w:p w:rsidR="00636F70" w:rsidRPr="001648AB" w:rsidRDefault="00636F70" w:rsidP="00636F70">
            <w:pPr>
              <w:spacing w:after="0" w:line="240" w:lineRule="auto"/>
              <w:ind w:left="113" w:right="113"/>
              <w:rPr>
                <w:rFonts w:ascii="Montserrat" w:eastAsia="Times New Roman" w:hAnsi="Montserrat" w:cs="Times New Roman"/>
                <w:color w:val="auto"/>
                <w:sz w:val="24"/>
                <w:szCs w:val="24"/>
              </w:rPr>
            </w:pPr>
          </w:p>
        </w:tc>
        <w:tc>
          <w:tcPr>
            <w:tcW w:w="1267"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 xml:space="preserve">Cisco </w:t>
            </w:r>
            <w:proofErr w:type="spellStart"/>
            <w:r w:rsidRPr="001648AB">
              <w:rPr>
                <w:rFonts w:ascii="Montserrat" w:eastAsia="Times New Roman" w:hAnsi="Montserrat" w:cs="Times New Roman"/>
                <w:color w:val="auto"/>
                <w:sz w:val="24"/>
                <w:szCs w:val="24"/>
              </w:rPr>
              <w:t>Modeling</w:t>
            </w:r>
            <w:proofErr w:type="spellEnd"/>
            <w:r w:rsidRPr="001648AB">
              <w:rPr>
                <w:rFonts w:ascii="Montserrat" w:eastAsia="Times New Roman" w:hAnsi="Montserrat" w:cs="Times New Roman"/>
                <w:color w:val="auto"/>
                <w:sz w:val="24"/>
                <w:szCs w:val="24"/>
              </w:rPr>
              <w:t xml:space="preserve"> </w:t>
            </w:r>
            <w:proofErr w:type="spellStart"/>
            <w:r w:rsidRPr="001648AB">
              <w:rPr>
                <w:rFonts w:ascii="Montserrat" w:eastAsia="Times New Roman" w:hAnsi="Montserrat" w:cs="Times New Roman"/>
                <w:color w:val="auto"/>
                <w:sz w:val="24"/>
                <w:szCs w:val="24"/>
              </w:rPr>
              <w:t>Labs</w:t>
            </w:r>
            <w:proofErr w:type="spellEnd"/>
            <w:r w:rsidRPr="001648AB">
              <w:rPr>
                <w:rFonts w:ascii="Montserrat" w:eastAsia="Times New Roman" w:hAnsi="Montserrat" w:cs="Times New Roman"/>
                <w:color w:val="auto"/>
                <w:sz w:val="24"/>
                <w:szCs w:val="24"/>
              </w:rPr>
              <w:t xml:space="preserve"> (CML)</w:t>
            </w:r>
          </w:p>
        </w:tc>
        <w:tc>
          <w:tcPr>
            <w:tcW w:w="1393"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~148 000 HTG</w:t>
            </w:r>
          </w:p>
        </w:tc>
        <w:tc>
          <w:tcPr>
            <w:tcW w:w="1675"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Simulation avancée</w:t>
            </w:r>
          </w:p>
        </w:tc>
      </w:tr>
      <w:tr w:rsidR="00636F70" w:rsidRPr="00CE438D" w:rsidTr="003B62F6">
        <w:trPr>
          <w:tblCellSpacing w:w="15" w:type="dxa"/>
        </w:trPr>
        <w:tc>
          <w:tcPr>
            <w:tcW w:w="582" w:type="pct"/>
            <w:vMerge w:val="restart"/>
            <w:textDirection w:val="btLr"/>
            <w:vAlign w:val="center"/>
            <w:hideMark/>
          </w:tcPr>
          <w:p w:rsidR="00636F70" w:rsidRPr="001648AB" w:rsidRDefault="00636F70" w:rsidP="00636F70">
            <w:pPr>
              <w:spacing w:before="100" w:beforeAutospacing="1" w:after="100" w:afterAutospacing="1" w:line="240" w:lineRule="auto"/>
              <w:ind w:left="113" w:right="113"/>
              <w:jc w:val="center"/>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lastRenderedPageBreak/>
              <w:t>Supervision réseau</w:t>
            </w:r>
          </w:p>
        </w:tc>
        <w:tc>
          <w:tcPr>
            <w:tcW w:w="1267"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proofErr w:type="spellStart"/>
            <w:r w:rsidRPr="001648AB">
              <w:rPr>
                <w:rFonts w:ascii="Montserrat" w:eastAsia="Times New Roman" w:hAnsi="Montserrat" w:cs="Times New Roman"/>
                <w:color w:val="auto"/>
                <w:sz w:val="24"/>
                <w:szCs w:val="24"/>
              </w:rPr>
              <w:t>SolarWinds</w:t>
            </w:r>
            <w:proofErr w:type="spellEnd"/>
            <w:r w:rsidRPr="001648AB">
              <w:rPr>
                <w:rFonts w:ascii="Montserrat" w:eastAsia="Times New Roman" w:hAnsi="Montserrat" w:cs="Times New Roman"/>
                <w:color w:val="auto"/>
                <w:sz w:val="24"/>
                <w:szCs w:val="24"/>
              </w:rPr>
              <w:t xml:space="preserve"> Network Monitor</w:t>
            </w:r>
          </w:p>
        </w:tc>
        <w:tc>
          <w:tcPr>
            <w:tcW w:w="1393"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370 000 – 740 000 HTG</w:t>
            </w:r>
          </w:p>
        </w:tc>
        <w:tc>
          <w:tcPr>
            <w:tcW w:w="1675"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Outil de monitoring complet</w:t>
            </w:r>
          </w:p>
        </w:tc>
      </w:tr>
      <w:tr w:rsidR="00636F70" w:rsidRPr="00CE438D" w:rsidTr="003B62F6">
        <w:trPr>
          <w:tblCellSpacing w:w="15" w:type="dxa"/>
        </w:trPr>
        <w:tc>
          <w:tcPr>
            <w:tcW w:w="582" w:type="pct"/>
            <w:vMerge/>
            <w:vAlign w:val="center"/>
            <w:hideMark/>
          </w:tcPr>
          <w:p w:rsidR="00636F70" w:rsidRPr="001648AB" w:rsidRDefault="00636F70" w:rsidP="00636F70">
            <w:pPr>
              <w:spacing w:after="0" w:line="240" w:lineRule="auto"/>
              <w:jc w:val="center"/>
              <w:rPr>
                <w:rFonts w:ascii="Montserrat" w:eastAsia="Times New Roman" w:hAnsi="Montserrat" w:cs="Times New Roman"/>
                <w:color w:val="auto"/>
                <w:sz w:val="24"/>
                <w:szCs w:val="24"/>
              </w:rPr>
            </w:pPr>
          </w:p>
        </w:tc>
        <w:tc>
          <w:tcPr>
            <w:tcW w:w="1267"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PRTG Network Monitor</w:t>
            </w:r>
          </w:p>
        </w:tc>
        <w:tc>
          <w:tcPr>
            <w:tcW w:w="1393"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237 000 – 1 480 000 HTG</w:t>
            </w:r>
          </w:p>
        </w:tc>
        <w:tc>
          <w:tcPr>
            <w:tcW w:w="1675"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Dépend du nombre de capteurs</w:t>
            </w:r>
          </w:p>
        </w:tc>
      </w:tr>
      <w:tr w:rsidR="00636F70" w:rsidRPr="00CE438D" w:rsidTr="003B62F6">
        <w:trPr>
          <w:tblCellSpacing w:w="15" w:type="dxa"/>
        </w:trPr>
        <w:tc>
          <w:tcPr>
            <w:tcW w:w="582" w:type="pct"/>
            <w:vMerge/>
            <w:vAlign w:val="center"/>
            <w:hideMark/>
          </w:tcPr>
          <w:p w:rsidR="00636F70" w:rsidRPr="001648AB" w:rsidRDefault="00636F70" w:rsidP="00636F70">
            <w:pPr>
              <w:spacing w:after="0" w:line="240" w:lineRule="auto"/>
              <w:jc w:val="center"/>
              <w:rPr>
                <w:rFonts w:ascii="Montserrat" w:eastAsia="Times New Roman" w:hAnsi="Montserrat" w:cs="Times New Roman"/>
                <w:color w:val="auto"/>
                <w:sz w:val="24"/>
                <w:szCs w:val="24"/>
              </w:rPr>
            </w:pPr>
          </w:p>
        </w:tc>
        <w:tc>
          <w:tcPr>
            <w:tcW w:w="1267"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Nagios</w:t>
            </w:r>
          </w:p>
        </w:tc>
        <w:tc>
          <w:tcPr>
            <w:tcW w:w="1393"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Gratuit (~222 000 HTG/an support)</w:t>
            </w:r>
          </w:p>
        </w:tc>
        <w:tc>
          <w:tcPr>
            <w:tcW w:w="1675"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Open-source avec option payant</w:t>
            </w:r>
          </w:p>
        </w:tc>
      </w:tr>
      <w:tr w:rsidR="00636F70" w:rsidRPr="00CE438D" w:rsidTr="003B62F6">
        <w:trPr>
          <w:tblCellSpacing w:w="15" w:type="dxa"/>
        </w:trPr>
        <w:tc>
          <w:tcPr>
            <w:tcW w:w="582" w:type="pct"/>
            <w:vMerge/>
            <w:vAlign w:val="center"/>
            <w:hideMark/>
          </w:tcPr>
          <w:p w:rsidR="00636F70" w:rsidRPr="001648AB" w:rsidRDefault="00636F70" w:rsidP="00636F70">
            <w:pPr>
              <w:spacing w:after="0" w:line="240" w:lineRule="auto"/>
              <w:jc w:val="center"/>
              <w:rPr>
                <w:rFonts w:ascii="Montserrat" w:eastAsia="Times New Roman" w:hAnsi="Montserrat" w:cs="Times New Roman"/>
                <w:color w:val="auto"/>
                <w:sz w:val="24"/>
                <w:szCs w:val="24"/>
              </w:rPr>
            </w:pPr>
          </w:p>
        </w:tc>
        <w:tc>
          <w:tcPr>
            <w:tcW w:w="1267"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proofErr w:type="spellStart"/>
            <w:r w:rsidRPr="001648AB">
              <w:rPr>
                <w:rFonts w:ascii="Montserrat" w:eastAsia="Times New Roman" w:hAnsi="Montserrat" w:cs="Times New Roman"/>
                <w:color w:val="auto"/>
                <w:sz w:val="24"/>
                <w:szCs w:val="24"/>
              </w:rPr>
              <w:t>Wireshark</w:t>
            </w:r>
            <w:proofErr w:type="spellEnd"/>
          </w:p>
        </w:tc>
        <w:tc>
          <w:tcPr>
            <w:tcW w:w="1393"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Gratuit</w:t>
            </w:r>
          </w:p>
        </w:tc>
        <w:tc>
          <w:tcPr>
            <w:tcW w:w="1675"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Analyse réseau</w:t>
            </w:r>
          </w:p>
        </w:tc>
      </w:tr>
      <w:tr w:rsidR="00636F70" w:rsidRPr="00CE438D" w:rsidTr="00D07E0F">
        <w:trPr>
          <w:tblCellSpacing w:w="15" w:type="dxa"/>
        </w:trPr>
        <w:tc>
          <w:tcPr>
            <w:tcW w:w="582" w:type="pct"/>
            <w:vMerge w:val="restart"/>
            <w:vAlign w:val="center"/>
            <w:hideMark/>
          </w:tcPr>
          <w:p w:rsidR="00636F70" w:rsidRPr="001648AB" w:rsidRDefault="00636F70" w:rsidP="00D07E0F">
            <w:pPr>
              <w:spacing w:before="100" w:beforeAutospacing="1" w:after="100" w:afterAutospacing="1" w:line="240" w:lineRule="auto"/>
              <w:jc w:val="center"/>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t>Sécurité</w:t>
            </w:r>
          </w:p>
        </w:tc>
        <w:tc>
          <w:tcPr>
            <w:tcW w:w="1267"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Firewall (</w:t>
            </w:r>
            <w:proofErr w:type="spellStart"/>
            <w:r w:rsidRPr="001648AB">
              <w:rPr>
                <w:rFonts w:ascii="Montserrat" w:eastAsia="Times New Roman" w:hAnsi="Montserrat" w:cs="Times New Roman"/>
                <w:color w:val="auto"/>
                <w:sz w:val="24"/>
                <w:szCs w:val="24"/>
              </w:rPr>
              <w:t>Fortinet</w:t>
            </w:r>
            <w:proofErr w:type="spellEnd"/>
            <w:r w:rsidRPr="001648AB">
              <w:rPr>
                <w:rFonts w:ascii="Montserrat" w:eastAsia="Times New Roman" w:hAnsi="Montserrat" w:cs="Times New Roman"/>
                <w:color w:val="auto"/>
                <w:sz w:val="24"/>
                <w:szCs w:val="24"/>
              </w:rPr>
              <w:t>, Cisco ASA)</w:t>
            </w:r>
          </w:p>
        </w:tc>
        <w:tc>
          <w:tcPr>
            <w:tcW w:w="1393"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740 000 – 7 400 000 HTG</w:t>
            </w:r>
          </w:p>
        </w:tc>
        <w:tc>
          <w:tcPr>
            <w:tcW w:w="1675"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Dépend des fonctionnalités</w:t>
            </w:r>
          </w:p>
        </w:tc>
      </w:tr>
      <w:tr w:rsidR="00636F70" w:rsidRPr="00CE438D" w:rsidTr="003B62F6">
        <w:trPr>
          <w:tblCellSpacing w:w="15" w:type="dxa"/>
        </w:trPr>
        <w:tc>
          <w:tcPr>
            <w:tcW w:w="582" w:type="pct"/>
            <w:vMerge/>
            <w:vAlign w:val="center"/>
            <w:hideMark/>
          </w:tcPr>
          <w:p w:rsidR="00636F70" w:rsidRPr="001648AB" w:rsidRDefault="00636F70" w:rsidP="001648AB">
            <w:pPr>
              <w:spacing w:after="0" w:line="240" w:lineRule="auto"/>
              <w:rPr>
                <w:rFonts w:ascii="Montserrat" w:eastAsia="Times New Roman" w:hAnsi="Montserrat" w:cs="Times New Roman"/>
                <w:color w:val="auto"/>
                <w:sz w:val="24"/>
                <w:szCs w:val="24"/>
              </w:rPr>
            </w:pPr>
          </w:p>
        </w:tc>
        <w:tc>
          <w:tcPr>
            <w:tcW w:w="1267"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Antivirus (</w:t>
            </w:r>
            <w:proofErr w:type="spellStart"/>
            <w:r w:rsidRPr="001648AB">
              <w:rPr>
                <w:rFonts w:ascii="Montserrat" w:eastAsia="Times New Roman" w:hAnsi="Montserrat" w:cs="Times New Roman"/>
                <w:color w:val="auto"/>
                <w:sz w:val="24"/>
                <w:szCs w:val="24"/>
              </w:rPr>
              <w:t>CrowdStrike</w:t>
            </w:r>
            <w:proofErr w:type="spellEnd"/>
            <w:r w:rsidRPr="001648AB">
              <w:rPr>
                <w:rFonts w:ascii="Montserrat" w:eastAsia="Times New Roman" w:hAnsi="Montserrat" w:cs="Times New Roman"/>
                <w:color w:val="auto"/>
                <w:sz w:val="24"/>
                <w:szCs w:val="24"/>
              </w:rPr>
              <w:t>, McAfee)</w:t>
            </w:r>
          </w:p>
        </w:tc>
        <w:tc>
          <w:tcPr>
            <w:tcW w:w="1393"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4 440 – 14 800 HTG/an par utilisateur</w:t>
            </w:r>
          </w:p>
        </w:tc>
        <w:tc>
          <w:tcPr>
            <w:tcW w:w="1675" w:type="pct"/>
            <w:vAlign w:val="center"/>
            <w:hideMark/>
          </w:tcPr>
          <w:p w:rsidR="00636F70" w:rsidRPr="001648AB" w:rsidRDefault="00636F70"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 xml:space="preserve">Protection des </w:t>
            </w:r>
            <w:proofErr w:type="spellStart"/>
            <w:r w:rsidRPr="001648AB">
              <w:rPr>
                <w:rFonts w:ascii="Montserrat" w:eastAsia="Times New Roman" w:hAnsi="Montserrat" w:cs="Times New Roman"/>
                <w:color w:val="auto"/>
                <w:sz w:val="24"/>
                <w:szCs w:val="24"/>
              </w:rPr>
              <w:t>endpoints</w:t>
            </w:r>
            <w:proofErr w:type="spellEnd"/>
          </w:p>
        </w:tc>
      </w:tr>
      <w:tr w:rsidR="003B62F6" w:rsidRPr="00CE438D" w:rsidTr="00CE438D">
        <w:trPr>
          <w:cantSplit/>
          <w:trHeight w:val="1667"/>
          <w:tblCellSpacing w:w="15" w:type="dxa"/>
        </w:trPr>
        <w:tc>
          <w:tcPr>
            <w:tcW w:w="582" w:type="pct"/>
            <w:textDirection w:val="btLr"/>
            <w:vAlign w:val="center"/>
            <w:hideMark/>
          </w:tcPr>
          <w:p w:rsidR="001648AB" w:rsidRPr="001648AB" w:rsidRDefault="001648AB" w:rsidP="00636F70">
            <w:pPr>
              <w:spacing w:before="100" w:beforeAutospacing="1" w:after="100" w:afterAutospacing="1" w:line="240" w:lineRule="auto"/>
              <w:ind w:left="113" w:right="113"/>
              <w:jc w:val="center"/>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t>Gestion des logs</w:t>
            </w:r>
          </w:p>
        </w:tc>
        <w:tc>
          <w:tcPr>
            <w:tcW w:w="1267" w:type="pct"/>
            <w:vAlign w:val="center"/>
            <w:hideMark/>
          </w:tcPr>
          <w:p w:rsidR="001648AB" w:rsidRPr="001648AB" w:rsidRDefault="001648AB" w:rsidP="001648AB">
            <w:pPr>
              <w:spacing w:before="100" w:beforeAutospacing="1" w:after="100" w:afterAutospacing="1" w:line="240" w:lineRule="auto"/>
              <w:rPr>
                <w:rFonts w:ascii="Montserrat" w:eastAsia="Times New Roman" w:hAnsi="Montserrat" w:cs="Times New Roman"/>
                <w:color w:val="auto"/>
                <w:sz w:val="24"/>
                <w:szCs w:val="24"/>
              </w:rPr>
            </w:pPr>
            <w:proofErr w:type="spellStart"/>
            <w:r w:rsidRPr="001648AB">
              <w:rPr>
                <w:rFonts w:ascii="Montserrat" w:eastAsia="Times New Roman" w:hAnsi="Montserrat" w:cs="Times New Roman"/>
                <w:color w:val="auto"/>
                <w:sz w:val="24"/>
                <w:szCs w:val="24"/>
              </w:rPr>
              <w:t>Splunk</w:t>
            </w:r>
            <w:proofErr w:type="spellEnd"/>
            <w:r w:rsidRPr="001648AB">
              <w:rPr>
                <w:rFonts w:ascii="Montserrat" w:eastAsia="Times New Roman" w:hAnsi="Montserrat" w:cs="Times New Roman"/>
                <w:color w:val="auto"/>
                <w:sz w:val="24"/>
                <w:szCs w:val="24"/>
              </w:rPr>
              <w:t xml:space="preserve">, </w:t>
            </w:r>
            <w:proofErr w:type="spellStart"/>
            <w:r w:rsidRPr="001648AB">
              <w:rPr>
                <w:rFonts w:ascii="Montserrat" w:eastAsia="Times New Roman" w:hAnsi="Montserrat" w:cs="Times New Roman"/>
                <w:color w:val="auto"/>
                <w:sz w:val="24"/>
                <w:szCs w:val="24"/>
              </w:rPr>
              <w:t>Graylog</w:t>
            </w:r>
            <w:proofErr w:type="spellEnd"/>
            <w:r w:rsidRPr="001648AB">
              <w:rPr>
                <w:rFonts w:ascii="Montserrat" w:eastAsia="Times New Roman" w:hAnsi="Montserrat" w:cs="Times New Roman"/>
                <w:color w:val="auto"/>
                <w:sz w:val="24"/>
                <w:szCs w:val="24"/>
              </w:rPr>
              <w:t>, ELK</w:t>
            </w:r>
          </w:p>
        </w:tc>
        <w:tc>
          <w:tcPr>
            <w:tcW w:w="1393" w:type="pct"/>
            <w:vAlign w:val="center"/>
            <w:hideMark/>
          </w:tcPr>
          <w:p w:rsidR="001648AB" w:rsidRPr="001648AB" w:rsidRDefault="001648AB"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740 000 – 2 960 000 HTG</w:t>
            </w:r>
          </w:p>
        </w:tc>
        <w:tc>
          <w:tcPr>
            <w:tcW w:w="1675" w:type="pct"/>
            <w:vAlign w:val="center"/>
            <w:hideMark/>
          </w:tcPr>
          <w:p w:rsidR="001648AB" w:rsidRPr="001648AB" w:rsidRDefault="001648AB"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Dépend du volume de logs</w:t>
            </w:r>
          </w:p>
        </w:tc>
      </w:tr>
      <w:tr w:rsidR="003B62F6" w:rsidRPr="00CE438D" w:rsidTr="003B62F6">
        <w:trPr>
          <w:cantSplit/>
          <w:trHeight w:val="1134"/>
          <w:tblCellSpacing w:w="15" w:type="dxa"/>
        </w:trPr>
        <w:tc>
          <w:tcPr>
            <w:tcW w:w="582" w:type="pct"/>
            <w:vMerge w:val="restart"/>
            <w:textDirection w:val="btLr"/>
            <w:vAlign w:val="center"/>
            <w:hideMark/>
          </w:tcPr>
          <w:p w:rsidR="003B62F6" w:rsidRPr="001648AB" w:rsidRDefault="003B62F6" w:rsidP="003B62F6">
            <w:pPr>
              <w:spacing w:before="100" w:beforeAutospacing="1" w:after="100" w:afterAutospacing="1" w:line="240" w:lineRule="auto"/>
              <w:ind w:left="113" w:right="113"/>
              <w:jc w:val="center"/>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t>Virtualisation</w:t>
            </w:r>
          </w:p>
        </w:tc>
        <w:tc>
          <w:tcPr>
            <w:tcW w:w="1267" w:type="pct"/>
            <w:vAlign w:val="center"/>
            <w:hideMark/>
          </w:tcPr>
          <w:p w:rsidR="003B62F6" w:rsidRPr="001648AB" w:rsidRDefault="003B62F6"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 xml:space="preserve">VMware </w:t>
            </w:r>
            <w:proofErr w:type="spellStart"/>
            <w:r w:rsidRPr="001648AB">
              <w:rPr>
                <w:rFonts w:ascii="Montserrat" w:eastAsia="Times New Roman" w:hAnsi="Montserrat" w:cs="Times New Roman"/>
                <w:color w:val="auto"/>
                <w:sz w:val="24"/>
                <w:szCs w:val="24"/>
              </w:rPr>
              <w:t>vSphere</w:t>
            </w:r>
            <w:proofErr w:type="spellEnd"/>
          </w:p>
        </w:tc>
        <w:tc>
          <w:tcPr>
            <w:tcW w:w="1393" w:type="pct"/>
            <w:vAlign w:val="center"/>
            <w:hideMark/>
          </w:tcPr>
          <w:p w:rsidR="003B62F6" w:rsidRPr="001648AB" w:rsidRDefault="003B62F6"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178 000 – 1 480 000 HTG</w:t>
            </w:r>
          </w:p>
        </w:tc>
        <w:tc>
          <w:tcPr>
            <w:tcW w:w="1675" w:type="pct"/>
            <w:vAlign w:val="center"/>
            <w:hideMark/>
          </w:tcPr>
          <w:p w:rsidR="003B62F6" w:rsidRPr="001648AB" w:rsidRDefault="003B62F6"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Dépend des capacités</w:t>
            </w:r>
          </w:p>
        </w:tc>
      </w:tr>
      <w:tr w:rsidR="003B62F6" w:rsidRPr="00CE438D" w:rsidTr="003B62F6">
        <w:trPr>
          <w:cantSplit/>
          <w:trHeight w:val="1134"/>
          <w:tblCellSpacing w:w="15" w:type="dxa"/>
        </w:trPr>
        <w:tc>
          <w:tcPr>
            <w:tcW w:w="582" w:type="pct"/>
            <w:vMerge/>
            <w:textDirection w:val="btLr"/>
            <w:vAlign w:val="center"/>
            <w:hideMark/>
          </w:tcPr>
          <w:p w:rsidR="003B62F6" w:rsidRPr="001648AB" w:rsidRDefault="003B62F6" w:rsidP="003B62F6">
            <w:pPr>
              <w:spacing w:after="0" w:line="240" w:lineRule="auto"/>
              <w:ind w:left="113" w:right="113"/>
              <w:jc w:val="center"/>
              <w:rPr>
                <w:rFonts w:ascii="Montserrat" w:eastAsia="Times New Roman" w:hAnsi="Montserrat" w:cs="Times New Roman"/>
                <w:color w:val="auto"/>
                <w:sz w:val="24"/>
                <w:szCs w:val="24"/>
              </w:rPr>
            </w:pPr>
          </w:p>
        </w:tc>
        <w:tc>
          <w:tcPr>
            <w:tcW w:w="1267" w:type="pct"/>
            <w:vAlign w:val="center"/>
            <w:hideMark/>
          </w:tcPr>
          <w:p w:rsidR="003B62F6" w:rsidRPr="001648AB" w:rsidRDefault="003B62F6"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Hyper-V</w:t>
            </w:r>
          </w:p>
        </w:tc>
        <w:tc>
          <w:tcPr>
            <w:tcW w:w="1393" w:type="pct"/>
            <w:vAlign w:val="center"/>
            <w:hideMark/>
          </w:tcPr>
          <w:p w:rsidR="003B62F6" w:rsidRPr="001648AB" w:rsidRDefault="003B62F6"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Inclus dans Windows Server</w:t>
            </w:r>
          </w:p>
        </w:tc>
        <w:tc>
          <w:tcPr>
            <w:tcW w:w="1675" w:type="pct"/>
            <w:vAlign w:val="center"/>
            <w:hideMark/>
          </w:tcPr>
          <w:p w:rsidR="003B62F6" w:rsidRPr="001648AB" w:rsidRDefault="003B62F6"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Alternative à VMware</w:t>
            </w:r>
          </w:p>
        </w:tc>
      </w:tr>
      <w:tr w:rsidR="003B62F6" w:rsidRPr="00CE438D" w:rsidTr="003B62F6">
        <w:trPr>
          <w:cantSplit/>
          <w:trHeight w:val="1134"/>
          <w:tblCellSpacing w:w="15" w:type="dxa"/>
        </w:trPr>
        <w:tc>
          <w:tcPr>
            <w:tcW w:w="582" w:type="pct"/>
            <w:vMerge/>
            <w:textDirection w:val="btLr"/>
            <w:vAlign w:val="center"/>
            <w:hideMark/>
          </w:tcPr>
          <w:p w:rsidR="003B62F6" w:rsidRPr="001648AB" w:rsidRDefault="003B62F6" w:rsidP="003B62F6">
            <w:pPr>
              <w:spacing w:after="0" w:line="240" w:lineRule="auto"/>
              <w:ind w:left="113" w:right="113"/>
              <w:jc w:val="center"/>
              <w:rPr>
                <w:rFonts w:ascii="Montserrat" w:eastAsia="Times New Roman" w:hAnsi="Montserrat" w:cs="Times New Roman"/>
                <w:color w:val="auto"/>
                <w:sz w:val="24"/>
                <w:szCs w:val="24"/>
              </w:rPr>
            </w:pPr>
          </w:p>
        </w:tc>
        <w:tc>
          <w:tcPr>
            <w:tcW w:w="1267" w:type="pct"/>
            <w:vAlign w:val="center"/>
            <w:hideMark/>
          </w:tcPr>
          <w:p w:rsidR="003B62F6" w:rsidRPr="001648AB" w:rsidRDefault="003B62F6"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GNS3</w:t>
            </w:r>
          </w:p>
        </w:tc>
        <w:tc>
          <w:tcPr>
            <w:tcW w:w="1393" w:type="pct"/>
            <w:vAlign w:val="center"/>
            <w:hideMark/>
          </w:tcPr>
          <w:p w:rsidR="003B62F6" w:rsidRPr="001648AB" w:rsidRDefault="003B62F6"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Gratuit (~74 000 – 444 000 HTG/an support)</w:t>
            </w:r>
          </w:p>
        </w:tc>
        <w:tc>
          <w:tcPr>
            <w:tcW w:w="1675" w:type="pct"/>
            <w:vAlign w:val="center"/>
            <w:hideMark/>
          </w:tcPr>
          <w:p w:rsidR="003B62F6" w:rsidRPr="001648AB" w:rsidRDefault="003B62F6" w:rsidP="001648AB">
            <w:pPr>
              <w:spacing w:before="100" w:beforeAutospacing="1" w:after="100" w:afterAutospacing="1" w:line="240" w:lineRule="auto"/>
              <w:rPr>
                <w:rFonts w:ascii="Montserrat" w:eastAsia="Times New Roman" w:hAnsi="Montserrat" w:cs="Times New Roman"/>
                <w:color w:val="auto"/>
                <w:sz w:val="24"/>
                <w:szCs w:val="24"/>
              </w:rPr>
            </w:pPr>
            <w:r w:rsidRPr="001648AB">
              <w:rPr>
                <w:rFonts w:ascii="Montserrat" w:eastAsia="Times New Roman" w:hAnsi="Montserrat" w:cs="Times New Roman"/>
                <w:color w:val="auto"/>
                <w:sz w:val="24"/>
                <w:szCs w:val="24"/>
              </w:rPr>
              <w:t>Pour l’émulation réseau</w:t>
            </w:r>
          </w:p>
        </w:tc>
      </w:tr>
    </w:tbl>
    <w:p w:rsidR="007816E5" w:rsidRPr="00CE438D" w:rsidRDefault="007816E5" w:rsidP="00E21ABC">
      <w:pPr>
        <w:rPr>
          <w:rFonts w:ascii="Montserrat" w:hAnsi="Montserrat"/>
        </w:rPr>
      </w:pPr>
    </w:p>
    <w:p w:rsidR="00050D7F" w:rsidRPr="00CE438D" w:rsidRDefault="00E21ABC" w:rsidP="00E21ABC">
      <w:pPr>
        <w:rPr>
          <w:rFonts w:ascii="Montserrat" w:hAnsi="Montserrat"/>
        </w:rPr>
      </w:pPr>
      <w:r w:rsidRPr="00CE438D">
        <w:rPr>
          <w:rFonts w:ascii="Montserrat" w:hAnsi="Montserrat"/>
        </w:rPr>
        <w:t>3. Calculez le budget total estimé, en ajoutant une marge pour les imprévus.</w:t>
      </w:r>
    </w:p>
    <w:p w:rsidR="00050D7F" w:rsidRPr="00050D7F" w:rsidRDefault="00050D7F" w:rsidP="00050D7F">
      <w:pPr>
        <w:spacing w:before="100" w:beforeAutospacing="1" w:after="100" w:afterAutospacing="1" w:line="240" w:lineRule="auto"/>
        <w:rPr>
          <w:rFonts w:ascii="Montserrat" w:eastAsia="Times New Roman" w:hAnsi="Montserrat" w:cs="Times New Roman"/>
          <w:color w:val="auto"/>
          <w:sz w:val="24"/>
          <w:szCs w:val="24"/>
        </w:rPr>
      </w:pPr>
    </w:p>
    <w:tbl>
      <w:tblPr>
        <w:tblW w:w="9071" w:type="dxa"/>
        <w:tblCellSpacing w:w="15"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CellMar>
          <w:top w:w="15" w:type="dxa"/>
          <w:left w:w="15" w:type="dxa"/>
          <w:bottom w:w="15" w:type="dxa"/>
          <w:right w:w="15" w:type="dxa"/>
        </w:tblCellMar>
        <w:tblLook w:val="04A0" w:firstRow="1" w:lastRow="0" w:firstColumn="1" w:lastColumn="0" w:noHBand="0" w:noVBand="1"/>
      </w:tblPr>
      <w:tblGrid>
        <w:gridCol w:w="4219"/>
        <w:gridCol w:w="4852"/>
      </w:tblGrid>
      <w:tr w:rsidR="00050D7F" w:rsidRPr="00050D7F" w:rsidTr="00BB1103">
        <w:trPr>
          <w:trHeight w:val="322"/>
          <w:tblHeader/>
          <w:tblCellSpacing w:w="15" w:type="dxa"/>
        </w:trPr>
        <w:tc>
          <w:tcPr>
            <w:tcW w:w="0" w:type="auto"/>
            <w:vAlign w:val="center"/>
            <w:hideMark/>
          </w:tcPr>
          <w:p w:rsidR="00050D7F" w:rsidRPr="00050D7F" w:rsidRDefault="00050D7F" w:rsidP="00050D7F">
            <w:pPr>
              <w:spacing w:before="100" w:beforeAutospacing="1" w:after="100" w:afterAutospacing="1" w:line="240" w:lineRule="auto"/>
              <w:jc w:val="center"/>
              <w:rPr>
                <w:rFonts w:ascii="Montserrat" w:eastAsia="Times New Roman" w:hAnsi="Montserrat" w:cs="Times New Roman"/>
                <w:b/>
                <w:bCs/>
                <w:color w:val="auto"/>
                <w:sz w:val="24"/>
                <w:szCs w:val="24"/>
              </w:rPr>
            </w:pPr>
            <w:r w:rsidRPr="00CE438D">
              <w:rPr>
                <w:rFonts w:ascii="Montserrat" w:eastAsia="Times New Roman" w:hAnsi="Montserrat" w:cs="Times New Roman"/>
                <w:b/>
                <w:bCs/>
                <w:color w:val="auto"/>
                <w:sz w:val="24"/>
                <w:szCs w:val="24"/>
              </w:rPr>
              <w:t>Catégorie</w:t>
            </w:r>
          </w:p>
        </w:tc>
        <w:tc>
          <w:tcPr>
            <w:tcW w:w="0" w:type="auto"/>
            <w:vAlign w:val="center"/>
            <w:hideMark/>
          </w:tcPr>
          <w:p w:rsidR="00050D7F" w:rsidRPr="00050D7F" w:rsidRDefault="00050D7F" w:rsidP="00050D7F">
            <w:pPr>
              <w:spacing w:before="100" w:beforeAutospacing="1" w:after="100" w:afterAutospacing="1" w:line="240" w:lineRule="auto"/>
              <w:jc w:val="center"/>
              <w:rPr>
                <w:rFonts w:ascii="Montserrat" w:eastAsia="Times New Roman" w:hAnsi="Montserrat" w:cs="Times New Roman"/>
                <w:b/>
                <w:bCs/>
                <w:color w:val="auto"/>
                <w:sz w:val="24"/>
                <w:szCs w:val="24"/>
              </w:rPr>
            </w:pPr>
            <w:r w:rsidRPr="00CE438D">
              <w:rPr>
                <w:rFonts w:ascii="Montserrat" w:eastAsia="Times New Roman" w:hAnsi="Montserrat" w:cs="Times New Roman"/>
                <w:b/>
                <w:bCs/>
                <w:color w:val="auto"/>
                <w:sz w:val="24"/>
                <w:szCs w:val="24"/>
              </w:rPr>
              <w:t>Coût estimé (HTG)</w:t>
            </w:r>
          </w:p>
        </w:tc>
      </w:tr>
      <w:tr w:rsidR="00050D7F" w:rsidRPr="00050D7F" w:rsidTr="00BB1103">
        <w:trPr>
          <w:trHeight w:val="322"/>
          <w:tblCellSpacing w:w="15" w:type="dxa"/>
        </w:trPr>
        <w:tc>
          <w:tcPr>
            <w:tcW w:w="0" w:type="auto"/>
            <w:vAlign w:val="center"/>
            <w:hideMark/>
          </w:tcPr>
          <w:p w:rsidR="00050D7F" w:rsidRPr="00050D7F" w:rsidRDefault="00050D7F" w:rsidP="00050D7F">
            <w:pPr>
              <w:spacing w:before="100" w:beforeAutospacing="1" w:after="100" w:afterAutospacing="1" w:line="240" w:lineRule="auto"/>
              <w:rPr>
                <w:rFonts w:ascii="Montserrat" w:eastAsia="Times New Roman" w:hAnsi="Montserrat" w:cs="Times New Roman"/>
                <w:color w:val="auto"/>
                <w:sz w:val="24"/>
                <w:szCs w:val="24"/>
              </w:rPr>
            </w:pPr>
            <w:r w:rsidRPr="00050D7F">
              <w:rPr>
                <w:rFonts w:ascii="Montserrat" w:eastAsia="Times New Roman" w:hAnsi="Montserrat" w:cs="Times New Roman"/>
                <w:color w:val="auto"/>
                <w:sz w:val="24"/>
                <w:szCs w:val="24"/>
              </w:rPr>
              <w:t>Ressources humaines</w:t>
            </w:r>
          </w:p>
        </w:tc>
        <w:tc>
          <w:tcPr>
            <w:tcW w:w="0" w:type="auto"/>
            <w:vAlign w:val="center"/>
            <w:hideMark/>
          </w:tcPr>
          <w:p w:rsidR="00050D7F" w:rsidRPr="00050D7F" w:rsidRDefault="00050D7F" w:rsidP="00050D7F">
            <w:pPr>
              <w:spacing w:before="100" w:beforeAutospacing="1" w:after="100" w:afterAutospacing="1" w:line="240" w:lineRule="auto"/>
              <w:rPr>
                <w:rFonts w:ascii="Montserrat" w:eastAsia="Times New Roman" w:hAnsi="Montserrat" w:cs="Times New Roman"/>
                <w:color w:val="auto"/>
                <w:sz w:val="24"/>
                <w:szCs w:val="24"/>
              </w:rPr>
            </w:pPr>
            <w:r w:rsidRPr="00050D7F">
              <w:rPr>
                <w:rFonts w:ascii="Montserrat" w:eastAsia="Times New Roman" w:hAnsi="Montserrat" w:cs="Times New Roman"/>
                <w:color w:val="auto"/>
                <w:sz w:val="24"/>
                <w:szCs w:val="24"/>
              </w:rPr>
              <w:t>11 100 000 – 16 280 000 HTG</w:t>
            </w:r>
          </w:p>
        </w:tc>
      </w:tr>
      <w:tr w:rsidR="00050D7F" w:rsidRPr="00050D7F" w:rsidTr="00BB1103">
        <w:trPr>
          <w:trHeight w:val="322"/>
          <w:tblCellSpacing w:w="15" w:type="dxa"/>
        </w:trPr>
        <w:tc>
          <w:tcPr>
            <w:tcW w:w="0" w:type="auto"/>
            <w:vAlign w:val="center"/>
            <w:hideMark/>
          </w:tcPr>
          <w:p w:rsidR="00050D7F" w:rsidRPr="00050D7F" w:rsidRDefault="00050D7F" w:rsidP="00050D7F">
            <w:pPr>
              <w:spacing w:before="100" w:beforeAutospacing="1" w:after="100" w:afterAutospacing="1" w:line="240" w:lineRule="auto"/>
              <w:rPr>
                <w:rFonts w:ascii="Montserrat" w:eastAsia="Times New Roman" w:hAnsi="Montserrat" w:cs="Times New Roman"/>
                <w:color w:val="auto"/>
                <w:sz w:val="24"/>
                <w:szCs w:val="24"/>
              </w:rPr>
            </w:pPr>
            <w:r w:rsidRPr="00050D7F">
              <w:rPr>
                <w:rFonts w:ascii="Montserrat" w:eastAsia="Times New Roman" w:hAnsi="Montserrat" w:cs="Times New Roman"/>
                <w:color w:val="auto"/>
                <w:sz w:val="24"/>
                <w:szCs w:val="24"/>
              </w:rPr>
              <w:t>Logiciels et outils</w:t>
            </w:r>
          </w:p>
        </w:tc>
        <w:tc>
          <w:tcPr>
            <w:tcW w:w="0" w:type="auto"/>
            <w:vAlign w:val="center"/>
            <w:hideMark/>
          </w:tcPr>
          <w:p w:rsidR="00050D7F" w:rsidRPr="00050D7F" w:rsidRDefault="00050D7F" w:rsidP="00050D7F">
            <w:pPr>
              <w:spacing w:before="100" w:beforeAutospacing="1" w:after="100" w:afterAutospacing="1" w:line="240" w:lineRule="auto"/>
              <w:rPr>
                <w:rFonts w:ascii="Montserrat" w:eastAsia="Times New Roman" w:hAnsi="Montserrat" w:cs="Times New Roman"/>
                <w:color w:val="auto"/>
                <w:sz w:val="24"/>
                <w:szCs w:val="24"/>
              </w:rPr>
            </w:pPr>
            <w:r w:rsidRPr="00050D7F">
              <w:rPr>
                <w:rFonts w:ascii="Montserrat" w:eastAsia="Times New Roman" w:hAnsi="Montserrat" w:cs="Times New Roman"/>
                <w:color w:val="auto"/>
                <w:sz w:val="24"/>
                <w:szCs w:val="24"/>
              </w:rPr>
              <w:t>1 480 000 – 14 800 000 HTG</w:t>
            </w:r>
          </w:p>
        </w:tc>
      </w:tr>
      <w:tr w:rsidR="00050D7F" w:rsidRPr="00050D7F" w:rsidTr="00BB1103">
        <w:trPr>
          <w:trHeight w:val="340"/>
          <w:tblCellSpacing w:w="15" w:type="dxa"/>
        </w:trPr>
        <w:tc>
          <w:tcPr>
            <w:tcW w:w="0" w:type="auto"/>
            <w:vAlign w:val="center"/>
            <w:hideMark/>
          </w:tcPr>
          <w:p w:rsidR="00050D7F" w:rsidRPr="00050D7F" w:rsidRDefault="00050D7F" w:rsidP="00050D7F">
            <w:pPr>
              <w:spacing w:before="100" w:beforeAutospacing="1" w:after="100" w:afterAutospacing="1" w:line="240" w:lineRule="auto"/>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t>Sous-total</w:t>
            </w:r>
          </w:p>
        </w:tc>
        <w:tc>
          <w:tcPr>
            <w:tcW w:w="0" w:type="auto"/>
            <w:vAlign w:val="center"/>
            <w:hideMark/>
          </w:tcPr>
          <w:p w:rsidR="00050D7F" w:rsidRPr="00050D7F" w:rsidRDefault="00050D7F" w:rsidP="00050D7F">
            <w:pPr>
              <w:spacing w:before="100" w:beforeAutospacing="1" w:after="100" w:afterAutospacing="1" w:line="240" w:lineRule="auto"/>
              <w:rPr>
                <w:rFonts w:ascii="Montserrat" w:eastAsia="Times New Roman" w:hAnsi="Montserrat" w:cs="Times New Roman"/>
                <w:color w:val="auto"/>
                <w:sz w:val="24"/>
                <w:szCs w:val="24"/>
              </w:rPr>
            </w:pPr>
            <w:r w:rsidRPr="00050D7F">
              <w:rPr>
                <w:rFonts w:ascii="Montserrat" w:eastAsia="Times New Roman" w:hAnsi="Montserrat" w:cs="Times New Roman"/>
                <w:color w:val="auto"/>
                <w:sz w:val="24"/>
                <w:szCs w:val="24"/>
              </w:rPr>
              <w:t>12 580 000 – 31 080 000 HTG</w:t>
            </w:r>
          </w:p>
        </w:tc>
      </w:tr>
      <w:tr w:rsidR="00050D7F" w:rsidRPr="00050D7F" w:rsidTr="00BB1103">
        <w:trPr>
          <w:trHeight w:val="322"/>
          <w:tblCellSpacing w:w="15" w:type="dxa"/>
        </w:trPr>
        <w:tc>
          <w:tcPr>
            <w:tcW w:w="0" w:type="auto"/>
            <w:vAlign w:val="center"/>
            <w:hideMark/>
          </w:tcPr>
          <w:p w:rsidR="00050D7F" w:rsidRPr="00050D7F" w:rsidRDefault="00050D7F" w:rsidP="00050D7F">
            <w:pPr>
              <w:spacing w:before="100" w:beforeAutospacing="1" w:after="100" w:afterAutospacing="1" w:line="240" w:lineRule="auto"/>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t>Marge imprévus (15-25%)</w:t>
            </w:r>
          </w:p>
        </w:tc>
        <w:tc>
          <w:tcPr>
            <w:tcW w:w="0" w:type="auto"/>
            <w:vAlign w:val="center"/>
            <w:hideMark/>
          </w:tcPr>
          <w:p w:rsidR="00050D7F" w:rsidRPr="00050D7F" w:rsidRDefault="00050D7F" w:rsidP="00050D7F">
            <w:pPr>
              <w:spacing w:before="100" w:beforeAutospacing="1" w:after="100" w:afterAutospacing="1" w:line="240" w:lineRule="auto"/>
              <w:rPr>
                <w:rFonts w:ascii="Montserrat" w:eastAsia="Times New Roman" w:hAnsi="Montserrat" w:cs="Times New Roman"/>
                <w:color w:val="auto"/>
                <w:sz w:val="24"/>
                <w:szCs w:val="24"/>
              </w:rPr>
            </w:pPr>
            <w:r w:rsidRPr="00050D7F">
              <w:rPr>
                <w:rFonts w:ascii="Montserrat" w:eastAsia="Times New Roman" w:hAnsi="Montserrat" w:cs="Times New Roman"/>
                <w:color w:val="auto"/>
                <w:sz w:val="24"/>
                <w:szCs w:val="24"/>
              </w:rPr>
              <w:t>1 887 000 – 7 770 000 HTG</w:t>
            </w:r>
          </w:p>
        </w:tc>
      </w:tr>
      <w:tr w:rsidR="00050D7F" w:rsidRPr="00050D7F" w:rsidTr="00BB1103">
        <w:trPr>
          <w:trHeight w:val="322"/>
          <w:tblCellSpacing w:w="15" w:type="dxa"/>
        </w:trPr>
        <w:tc>
          <w:tcPr>
            <w:tcW w:w="0" w:type="auto"/>
            <w:vAlign w:val="center"/>
            <w:hideMark/>
          </w:tcPr>
          <w:p w:rsidR="00050D7F" w:rsidRPr="00050D7F" w:rsidRDefault="00050D7F" w:rsidP="00050D7F">
            <w:pPr>
              <w:spacing w:before="100" w:beforeAutospacing="1" w:after="100" w:afterAutospacing="1" w:line="240" w:lineRule="auto"/>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t>Budget total estimé</w:t>
            </w:r>
          </w:p>
        </w:tc>
        <w:tc>
          <w:tcPr>
            <w:tcW w:w="0" w:type="auto"/>
            <w:vAlign w:val="center"/>
            <w:hideMark/>
          </w:tcPr>
          <w:p w:rsidR="00050D7F" w:rsidRPr="00050D7F" w:rsidRDefault="00050D7F" w:rsidP="00050D7F">
            <w:pPr>
              <w:spacing w:before="100" w:beforeAutospacing="1" w:after="100" w:afterAutospacing="1" w:line="240" w:lineRule="auto"/>
              <w:rPr>
                <w:rFonts w:ascii="Montserrat" w:eastAsia="Times New Roman" w:hAnsi="Montserrat" w:cs="Times New Roman"/>
                <w:color w:val="auto"/>
                <w:sz w:val="24"/>
                <w:szCs w:val="24"/>
              </w:rPr>
            </w:pPr>
            <w:r w:rsidRPr="00CE438D">
              <w:rPr>
                <w:rFonts w:ascii="Montserrat" w:eastAsia="Times New Roman" w:hAnsi="Montserrat" w:cs="Times New Roman"/>
                <w:b/>
                <w:bCs/>
                <w:color w:val="auto"/>
                <w:sz w:val="24"/>
                <w:szCs w:val="24"/>
              </w:rPr>
              <w:t>14 467 000 – 38 850 000 HTG</w:t>
            </w:r>
          </w:p>
        </w:tc>
      </w:tr>
    </w:tbl>
    <w:p w:rsidR="00050D7F" w:rsidRPr="00CE438D" w:rsidRDefault="00050D7F" w:rsidP="00E21ABC">
      <w:pPr>
        <w:rPr>
          <w:rFonts w:ascii="Montserrat" w:hAnsi="Montserrat"/>
        </w:rPr>
      </w:pPr>
    </w:p>
    <w:p w:rsidR="00A81D76" w:rsidRPr="00CE438D" w:rsidRDefault="00E21ABC" w:rsidP="00E21ABC">
      <w:pPr>
        <w:rPr>
          <w:rFonts w:ascii="Montserrat" w:hAnsi="Montserrat"/>
          <w:b/>
        </w:rPr>
      </w:pPr>
      <w:r w:rsidRPr="00CE438D">
        <w:rPr>
          <w:rFonts w:ascii="Montserrat" w:hAnsi="Montserrat"/>
          <w:b/>
        </w:rPr>
        <w:t>4. Présentez votre estimation budgétaire devant la classe et justifiez chaque élément du budget.</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color w:val="auto"/>
          <w:sz w:val="24"/>
          <w:szCs w:val="24"/>
        </w:rPr>
      </w:pPr>
      <w:r w:rsidRPr="003F1E0B">
        <w:rPr>
          <w:rFonts w:ascii="Montserrat" w:eastAsia="Times New Roman" w:hAnsi="Montserrat" w:cs="Times New Roman"/>
          <w:color w:val="auto"/>
          <w:sz w:val="24"/>
          <w:szCs w:val="24"/>
        </w:rPr>
        <w:t>L’implémentation du protocole OSPF dans un réseau d’entreprise nécessite une planification budgétaire rigoureuse pour garantir une infrastructure fiable, évolutive et performante. Le budget total est structuré en trois grandes catégories : les coûts des ressources humaines, les logiciels et outils nécessaires, ainsi qu’une marge pour les imprévus afin d’anticiper d’éventuels surcoûts.</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b/>
          <w:color w:val="auto"/>
          <w:sz w:val="24"/>
          <w:szCs w:val="24"/>
        </w:rPr>
      </w:pPr>
      <w:r w:rsidRPr="00CE438D">
        <w:rPr>
          <w:rFonts w:ascii="Montserrat" w:eastAsia="Times New Roman" w:hAnsi="Montserrat" w:cs="Times New Roman"/>
          <w:b/>
          <w:bCs/>
          <w:color w:val="auto"/>
          <w:sz w:val="24"/>
          <w:szCs w:val="24"/>
        </w:rPr>
        <w:t>1. Coûts des ressources humaines</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color w:val="auto"/>
          <w:sz w:val="24"/>
          <w:szCs w:val="24"/>
        </w:rPr>
      </w:pPr>
      <w:r w:rsidRPr="003F1E0B">
        <w:rPr>
          <w:rFonts w:ascii="Montserrat" w:eastAsia="Times New Roman" w:hAnsi="Montserrat" w:cs="Times New Roman"/>
          <w:color w:val="auto"/>
          <w:sz w:val="24"/>
          <w:szCs w:val="24"/>
        </w:rPr>
        <w:t>L’aspect humain est crucial dans la mise en place d’un réseau OSPF performant. Plusieurs experts sont impliqués dans la conception, la configuration et la maintenance du réseau. Le budget estimé pour les ressources humaines se répartit ainsi :</w:t>
      </w:r>
    </w:p>
    <w:p w:rsidR="003F1E0B" w:rsidRPr="003F1E0B" w:rsidRDefault="003F1E0B" w:rsidP="003F1E0B">
      <w:pPr>
        <w:numPr>
          <w:ilvl w:val="0"/>
          <w:numId w:val="5"/>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Architecte réseau</w:t>
      </w:r>
      <w:r w:rsidRPr="003F1E0B">
        <w:rPr>
          <w:rFonts w:ascii="Montserrat" w:eastAsia="Times New Roman" w:hAnsi="Montserrat" w:cs="Times New Roman"/>
          <w:color w:val="auto"/>
          <w:sz w:val="24"/>
          <w:szCs w:val="24"/>
        </w:rPr>
        <w:t xml:space="preserve"> (planification et conception) : 11 840 000 – 22 200 000 HTG</w:t>
      </w:r>
    </w:p>
    <w:p w:rsidR="003F1E0B" w:rsidRPr="003F1E0B" w:rsidRDefault="003F1E0B" w:rsidP="003F1E0B">
      <w:pPr>
        <w:numPr>
          <w:ilvl w:val="0"/>
          <w:numId w:val="5"/>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Ingénieur réseau (x2)</w:t>
      </w:r>
      <w:r w:rsidRPr="003F1E0B">
        <w:rPr>
          <w:rFonts w:ascii="Montserrat" w:eastAsia="Times New Roman" w:hAnsi="Montserrat" w:cs="Times New Roman"/>
          <w:color w:val="auto"/>
          <w:sz w:val="24"/>
          <w:szCs w:val="24"/>
        </w:rPr>
        <w:t xml:space="preserve"> (implémentation et optimisation) : 14 800 000 – 29 600 000 HTG</w:t>
      </w:r>
    </w:p>
    <w:p w:rsidR="003F1E0B" w:rsidRPr="003F1E0B" w:rsidRDefault="003F1E0B" w:rsidP="003F1E0B">
      <w:pPr>
        <w:numPr>
          <w:ilvl w:val="0"/>
          <w:numId w:val="5"/>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Administrateur réseau (x2)</w:t>
      </w:r>
      <w:r w:rsidRPr="003F1E0B">
        <w:rPr>
          <w:rFonts w:ascii="Montserrat" w:eastAsia="Times New Roman" w:hAnsi="Montserrat" w:cs="Times New Roman"/>
          <w:color w:val="auto"/>
          <w:sz w:val="24"/>
          <w:szCs w:val="24"/>
        </w:rPr>
        <w:t xml:space="preserve"> (maintenance et gestion) : 10 000 000 – 16 000 000 HTG</w:t>
      </w:r>
    </w:p>
    <w:p w:rsidR="003F1E0B" w:rsidRPr="003F1E0B" w:rsidRDefault="003F1E0B" w:rsidP="003F1E0B">
      <w:pPr>
        <w:numPr>
          <w:ilvl w:val="0"/>
          <w:numId w:val="5"/>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Chef de projet</w:t>
      </w:r>
      <w:r w:rsidRPr="003F1E0B">
        <w:rPr>
          <w:rFonts w:ascii="Montserrat" w:eastAsia="Times New Roman" w:hAnsi="Montserrat" w:cs="Times New Roman"/>
          <w:color w:val="auto"/>
          <w:sz w:val="24"/>
          <w:szCs w:val="24"/>
        </w:rPr>
        <w:t xml:space="preserve"> (coordination et suivi) : 4 400 000 – 6 600 000 HTG</w:t>
      </w:r>
    </w:p>
    <w:p w:rsidR="003F1E0B" w:rsidRPr="003F1E0B" w:rsidRDefault="003F1E0B" w:rsidP="003F1E0B">
      <w:pPr>
        <w:numPr>
          <w:ilvl w:val="0"/>
          <w:numId w:val="5"/>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Technicien support</w:t>
      </w:r>
      <w:r w:rsidRPr="003F1E0B">
        <w:rPr>
          <w:rFonts w:ascii="Montserrat" w:eastAsia="Times New Roman" w:hAnsi="Montserrat" w:cs="Times New Roman"/>
          <w:color w:val="auto"/>
          <w:sz w:val="24"/>
          <w:szCs w:val="24"/>
        </w:rPr>
        <w:t xml:space="preserve"> (assistance et dépannage) : 2 400 000 – 4 000 000 HTG</w:t>
      </w:r>
    </w:p>
    <w:p w:rsidR="003F1E0B" w:rsidRPr="003F1E0B" w:rsidRDefault="003F1E0B" w:rsidP="003F1E0B">
      <w:pPr>
        <w:numPr>
          <w:ilvl w:val="0"/>
          <w:numId w:val="5"/>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Consultant/Formateur</w:t>
      </w:r>
      <w:r w:rsidRPr="003F1E0B">
        <w:rPr>
          <w:rFonts w:ascii="Montserrat" w:eastAsia="Times New Roman" w:hAnsi="Montserrat" w:cs="Times New Roman"/>
          <w:color w:val="auto"/>
          <w:sz w:val="24"/>
          <w:szCs w:val="24"/>
        </w:rPr>
        <w:t xml:space="preserve"> (formation des équipes) : 3 600 000 – 6 000 000 HTG</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Total estimé des ressources humaines : 11 100 000 – 16 280 000 HTG</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color w:val="auto"/>
          <w:sz w:val="24"/>
          <w:szCs w:val="24"/>
        </w:rPr>
      </w:pPr>
      <w:r w:rsidRPr="003F1E0B">
        <w:rPr>
          <w:rFonts w:ascii="Montserrat" w:eastAsia="Times New Roman" w:hAnsi="Montserrat" w:cs="Times New Roman"/>
          <w:color w:val="auto"/>
          <w:sz w:val="24"/>
          <w:szCs w:val="24"/>
        </w:rPr>
        <w:t>La présence de ces experts assure une mise en œuvre efficace et sécurisée du protocole OSPF, minimisant les risques et optimisant les performances du réseau.</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b/>
          <w:color w:val="auto"/>
          <w:sz w:val="24"/>
          <w:szCs w:val="24"/>
        </w:rPr>
      </w:pPr>
      <w:r w:rsidRPr="00CE438D">
        <w:rPr>
          <w:rFonts w:ascii="Montserrat" w:eastAsia="Times New Roman" w:hAnsi="Montserrat" w:cs="Times New Roman"/>
          <w:b/>
          <w:bCs/>
          <w:color w:val="auto"/>
          <w:sz w:val="24"/>
          <w:szCs w:val="24"/>
        </w:rPr>
        <w:t>2. Coûts des logiciels et outils</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color w:val="auto"/>
          <w:sz w:val="24"/>
          <w:szCs w:val="24"/>
        </w:rPr>
      </w:pPr>
      <w:r w:rsidRPr="003F1E0B">
        <w:rPr>
          <w:rFonts w:ascii="Montserrat" w:eastAsia="Times New Roman" w:hAnsi="Montserrat" w:cs="Times New Roman"/>
          <w:color w:val="auto"/>
          <w:sz w:val="24"/>
          <w:szCs w:val="24"/>
        </w:rPr>
        <w:t>Le choix des logiciels et outils est essentiel pour assurer une gestion optimale du réseau OSPF. Voici les coûts estimés pour ces ressources technologiques :</w:t>
      </w:r>
    </w:p>
    <w:p w:rsidR="003F1E0B" w:rsidRPr="003F1E0B" w:rsidRDefault="003F1E0B" w:rsidP="003F1E0B">
      <w:pPr>
        <w:numPr>
          <w:ilvl w:val="0"/>
          <w:numId w:val="6"/>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Windows Server (édition entreprise)</w:t>
      </w:r>
      <w:r w:rsidRPr="003F1E0B">
        <w:rPr>
          <w:rFonts w:ascii="Montserrat" w:eastAsia="Times New Roman" w:hAnsi="Montserrat" w:cs="Times New Roman"/>
          <w:color w:val="auto"/>
          <w:sz w:val="24"/>
          <w:szCs w:val="24"/>
        </w:rPr>
        <w:t xml:space="preserve"> : 118 400 – 222 000 HTG</w:t>
      </w:r>
    </w:p>
    <w:p w:rsidR="003F1E0B" w:rsidRPr="003F1E0B" w:rsidRDefault="003F1E0B" w:rsidP="003F1E0B">
      <w:pPr>
        <w:numPr>
          <w:ilvl w:val="0"/>
          <w:numId w:val="6"/>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Cisco IOS</w:t>
      </w:r>
      <w:r w:rsidRPr="003F1E0B">
        <w:rPr>
          <w:rFonts w:ascii="Montserrat" w:eastAsia="Times New Roman" w:hAnsi="Montserrat" w:cs="Times New Roman"/>
          <w:color w:val="auto"/>
          <w:sz w:val="24"/>
          <w:szCs w:val="24"/>
        </w:rPr>
        <w:t xml:space="preserve"> (logiciel intégré aux équipements réseau) : ~74 000 – 740 000 HTG</w:t>
      </w:r>
    </w:p>
    <w:p w:rsidR="003F1E0B" w:rsidRPr="003F1E0B" w:rsidRDefault="003F1E0B" w:rsidP="003F1E0B">
      <w:pPr>
        <w:numPr>
          <w:ilvl w:val="0"/>
          <w:numId w:val="6"/>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 xml:space="preserve">Cisco </w:t>
      </w:r>
      <w:proofErr w:type="spellStart"/>
      <w:r w:rsidRPr="00CE438D">
        <w:rPr>
          <w:rFonts w:ascii="Montserrat" w:eastAsia="Times New Roman" w:hAnsi="Montserrat" w:cs="Times New Roman"/>
          <w:bCs/>
          <w:color w:val="auto"/>
          <w:sz w:val="24"/>
          <w:szCs w:val="24"/>
        </w:rPr>
        <w:t>Modeling</w:t>
      </w:r>
      <w:proofErr w:type="spellEnd"/>
      <w:r w:rsidRPr="00CE438D">
        <w:rPr>
          <w:rFonts w:ascii="Montserrat" w:eastAsia="Times New Roman" w:hAnsi="Montserrat" w:cs="Times New Roman"/>
          <w:bCs/>
          <w:color w:val="auto"/>
          <w:sz w:val="24"/>
          <w:szCs w:val="24"/>
        </w:rPr>
        <w:t xml:space="preserve"> </w:t>
      </w:r>
      <w:proofErr w:type="spellStart"/>
      <w:r w:rsidRPr="00CE438D">
        <w:rPr>
          <w:rFonts w:ascii="Montserrat" w:eastAsia="Times New Roman" w:hAnsi="Montserrat" w:cs="Times New Roman"/>
          <w:bCs/>
          <w:color w:val="auto"/>
          <w:sz w:val="24"/>
          <w:szCs w:val="24"/>
        </w:rPr>
        <w:t>Labs</w:t>
      </w:r>
      <w:proofErr w:type="spellEnd"/>
      <w:r w:rsidRPr="00CE438D">
        <w:rPr>
          <w:rFonts w:ascii="Montserrat" w:eastAsia="Times New Roman" w:hAnsi="Montserrat" w:cs="Times New Roman"/>
          <w:bCs/>
          <w:color w:val="auto"/>
          <w:sz w:val="24"/>
          <w:szCs w:val="24"/>
        </w:rPr>
        <w:t xml:space="preserve"> (CML)</w:t>
      </w:r>
      <w:r w:rsidRPr="003F1E0B">
        <w:rPr>
          <w:rFonts w:ascii="Montserrat" w:eastAsia="Times New Roman" w:hAnsi="Montserrat" w:cs="Times New Roman"/>
          <w:color w:val="auto"/>
          <w:sz w:val="24"/>
          <w:szCs w:val="24"/>
        </w:rPr>
        <w:t xml:space="preserve"> (simulation réseau avancée) : ~148 000 HTG</w:t>
      </w:r>
    </w:p>
    <w:p w:rsidR="003F1E0B" w:rsidRPr="003F1E0B" w:rsidRDefault="003F1E0B" w:rsidP="003F1E0B">
      <w:pPr>
        <w:numPr>
          <w:ilvl w:val="0"/>
          <w:numId w:val="6"/>
        </w:numPr>
        <w:spacing w:before="100" w:beforeAutospacing="1" w:after="100" w:afterAutospacing="1" w:line="240" w:lineRule="auto"/>
        <w:jc w:val="both"/>
        <w:rPr>
          <w:rFonts w:ascii="Montserrat" w:eastAsia="Times New Roman" w:hAnsi="Montserrat" w:cs="Times New Roman"/>
          <w:color w:val="auto"/>
          <w:sz w:val="24"/>
          <w:szCs w:val="24"/>
        </w:rPr>
      </w:pPr>
      <w:proofErr w:type="spellStart"/>
      <w:r w:rsidRPr="00CE438D">
        <w:rPr>
          <w:rFonts w:ascii="Montserrat" w:eastAsia="Times New Roman" w:hAnsi="Montserrat" w:cs="Times New Roman"/>
          <w:bCs/>
          <w:color w:val="auto"/>
          <w:sz w:val="24"/>
          <w:szCs w:val="24"/>
        </w:rPr>
        <w:lastRenderedPageBreak/>
        <w:t>SolarWinds</w:t>
      </w:r>
      <w:proofErr w:type="spellEnd"/>
      <w:r w:rsidRPr="00CE438D">
        <w:rPr>
          <w:rFonts w:ascii="Montserrat" w:eastAsia="Times New Roman" w:hAnsi="Montserrat" w:cs="Times New Roman"/>
          <w:bCs/>
          <w:color w:val="auto"/>
          <w:sz w:val="24"/>
          <w:szCs w:val="24"/>
        </w:rPr>
        <w:t xml:space="preserve"> Network Monitor</w:t>
      </w:r>
      <w:r w:rsidRPr="003F1E0B">
        <w:rPr>
          <w:rFonts w:ascii="Montserrat" w:eastAsia="Times New Roman" w:hAnsi="Montserrat" w:cs="Times New Roman"/>
          <w:color w:val="auto"/>
          <w:sz w:val="24"/>
          <w:szCs w:val="24"/>
        </w:rPr>
        <w:t xml:space="preserve"> (supervision et gestion du réseau) : 370 000 – 740 000 HTG</w:t>
      </w:r>
    </w:p>
    <w:p w:rsidR="003F1E0B" w:rsidRPr="003F1E0B" w:rsidRDefault="003F1E0B" w:rsidP="003F1E0B">
      <w:pPr>
        <w:numPr>
          <w:ilvl w:val="0"/>
          <w:numId w:val="6"/>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PRTG Network Monitor</w:t>
      </w:r>
      <w:r w:rsidRPr="003F1E0B">
        <w:rPr>
          <w:rFonts w:ascii="Montserrat" w:eastAsia="Times New Roman" w:hAnsi="Montserrat" w:cs="Times New Roman"/>
          <w:color w:val="auto"/>
          <w:sz w:val="24"/>
          <w:szCs w:val="24"/>
        </w:rPr>
        <w:t xml:space="preserve"> (suivi des performances) : 237 000 – 1 480 000 HTG</w:t>
      </w:r>
    </w:p>
    <w:p w:rsidR="003F1E0B" w:rsidRPr="003F1E0B" w:rsidRDefault="003F1E0B" w:rsidP="003F1E0B">
      <w:pPr>
        <w:numPr>
          <w:ilvl w:val="0"/>
          <w:numId w:val="6"/>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 xml:space="preserve">Firewall (Cisco ASA, </w:t>
      </w:r>
      <w:proofErr w:type="spellStart"/>
      <w:r w:rsidRPr="00CE438D">
        <w:rPr>
          <w:rFonts w:ascii="Montserrat" w:eastAsia="Times New Roman" w:hAnsi="Montserrat" w:cs="Times New Roman"/>
          <w:bCs/>
          <w:color w:val="auto"/>
          <w:sz w:val="24"/>
          <w:szCs w:val="24"/>
        </w:rPr>
        <w:t>Fortinet</w:t>
      </w:r>
      <w:proofErr w:type="spellEnd"/>
      <w:r w:rsidRPr="00CE438D">
        <w:rPr>
          <w:rFonts w:ascii="Montserrat" w:eastAsia="Times New Roman" w:hAnsi="Montserrat" w:cs="Times New Roman"/>
          <w:bCs/>
          <w:color w:val="auto"/>
          <w:sz w:val="24"/>
          <w:szCs w:val="24"/>
        </w:rPr>
        <w:t xml:space="preserve">, </w:t>
      </w:r>
      <w:proofErr w:type="spellStart"/>
      <w:r w:rsidRPr="00CE438D">
        <w:rPr>
          <w:rFonts w:ascii="Montserrat" w:eastAsia="Times New Roman" w:hAnsi="Montserrat" w:cs="Times New Roman"/>
          <w:bCs/>
          <w:color w:val="auto"/>
          <w:sz w:val="24"/>
          <w:szCs w:val="24"/>
        </w:rPr>
        <w:t>Palo</w:t>
      </w:r>
      <w:proofErr w:type="spellEnd"/>
      <w:r w:rsidRPr="00CE438D">
        <w:rPr>
          <w:rFonts w:ascii="Montserrat" w:eastAsia="Times New Roman" w:hAnsi="Montserrat" w:cs="Times New Roman"/>
          <w:bCs/>
          <w:color w:val="auto"/>
          <w:sz w:val="24"/>
          <w:szCs w:val="24"/>
        </w:rPr>
        <w:t xml:space="preserve"> Alto)</w:t>
      </w:r>
      <w:r w:rsidRPr="003F1E0B">
        <w:rPr>
          <w:rFonts w:ascii="Montserrat" w:eastAsia="Times New Roman" w:hAnsi="Montserrat" w:cs="Times New Roman"/>
          <w:color w:val="auto"/>
          <w:sz w:val="24"/>
          <w:szCs w:val="24"/>
        </w:rPr>
        <w:t xml:space="preserve"> (sécurisation du réseau) : 740 000 – 7 400 000 HTG</w:t>
      </w:r>
    </w:p>
    <w:p w:rsidR="003F1E0B" w:rsidRPr="003F1E0B" w:rsidRDefault="003F1E0B" w:rsidP="003F1E0B">
      <w:pPr>
        <w:numPr>
          <w:ilvl w:val="0"/>
          <w:numId w:val="6"/>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 xml:space="preserve">VMware </w:t>
      </w:r>
      <w:proofErr w:type="spellStart"/>
      <w:r w:rsidRPr="00CE438D">
        <w:rPr>
          <w:rFonts w:ascii="Montserrat" w:eastAsia="Times New Roman" w:hAnsi="Montserrat" w:cs="Times New Roman"/>
          <w:bCs/>
          <w:color w:val="auto"/>
          <w:sz w:val="24"/>
          <w:szCs w:val="24"/>
        </w:rPr>
        <w:t>vSphere</w:t>
      </w:r>
      <w:proofErr w:type="spellEnd"/>
      <w:r w:rsidRPr="003F1E0B">
        <w:rPr>
          <w:rFonts w:ascii="Montserrat" w:eastAsia="Times New Roman" w:hAnsi="Montserrat" w:cs="Times New Roman"/>
          <w:color w:val="auto"/>
          <w:sz w:val="24"/>
          <w:szCs w:val="24"/>
        </w:rPr>
        <w:t xml:space="preserve"> (virtualisation des serveurs) : 178 000 – 1 480 000 HTG</w:t>
      </w:r>
    </w:p>
    <w:p w:rsidR="003F1E0B" w:rsidRPr="003F1E0B" w:rsidRDefault="003F1E0B" w:rsidP="003F1E0B">
      <w:pPr>
        <w:numPr>
          <w:ilvl w:val="0"/>
          <w:numId w:val="6"/>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GNS3</w:t>
      </w:r>
      <w:r w:rsidRPr="003F1E0B">
        <w:rPr>
          <w:rFonts w:ascii="Montserrat" w:eastAsia="Times New Roman" w:hAnsi="Montserrat" w:cs="Times New Roman"/>
          <w:color w:val="auto"/>
          <w:sz w:val="24"/>
          <w:szCs w:val="24"/>
        </w:rPr>
        <w:t xml:space="preserve"> (émulation réseau avancée) : ~74 000 – 444 000 HTG</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Total estimé des logiciels et outils : 1 480 000 – 14 800 000 HTG</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color w:val="auto"/>
          <w:sz w:val="24"/>
          <w:szCs w:val="24"/>
        </w:rPr>
      </w:pPr>
      <w:r w:rsidRPr="003F1E0B">
        <w:rPr>
          <w:rFonts w:ascii="Montserrat" w:eastAsia="Times New Roman" w:hAnsi="Montserrat" w:cs="Times New Roman"/>
          <w:color w:val="auto"/>
          <w:sz w:val="24"/>
          <w:szCs w:val="24"/>
        </w:rPr>
        <w:t>L’investissement dans ces logiciels permet d’assurer la stabilité, la gestion et la sécurité du réseau OSPF, garantissant une surveillance efficace et la prévention des problèmes techniques.</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b/>
          <w:color w:val="auto"/>
          <w:sz w:val="24"/>
          <w:szCs w:val="24"/>
        </w:rPr>
      </w:pPr>
      <w:r w:rsidRPr="00CE438D">
        <w:rPr>
          <w:rFonts w:ascii="Montserrat" w:eastAsia="Times New Roman" w:hAnsi="Montserrat" w:cs="Times New Roman"/>
          <w:b/>
          <w:bCs/>
          <w:color w:val="auto"/>
          <w:sz w:val="24"/>
          <w:szCs w:val="24"/>
        </w:rPr>
        <w:t>3. Marge pour les imprévus</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color w:val="auto"/>
          <w:sz w:val="24"/>
          <w:szCs w:val="24"/>
        </w:rPr>
      </w:pPr>
      <w:r w:rsidRPr="003F1E0B">
        <w:rPr>
          <w:rFonts w:ascii="Montserrat" w:eastAsia="Times New Roman" w:hAnsi="Montserrat" w:cs="Times New Roman"/>
          <w:color w:val="auto"/>
          <w:sz w:val="24"/>
          <w:szCs w:val="24"/>
        </w:rPr>
        <w:t xml:space="preserve">Les imprévus dans un projet de cette envergure peuvent inclure des coûts supplémentaires liés aux ajustements techniques, au besoin de formations additionnelles ou à des retards imprévus. Il est recommandé d’ajouter une </w:t>
      </w:r>
      <w:r w:rsidRPr="00CE438D">
        <w:rPr>
          <w:rFonts w:ascii="Montserrat" w:eastAsia="Times New Roman" w:hAnsi="Montserrat" w:cs="Times New Roman"/>
          <w:bCs/>
          <w:color w:val="auto"/>
          <w:sz w:val="24"/>
          <w:szCs w:val="24"/>
        </w:rPr>
        <w:t>marge de sécurité de 15 à 25 %</w:t>
      </w:r>
      <w:r w:rsidRPr="003F1E0B">
        <w:rPr>
          <w:rFonts w:ascii="Montserrat" w:eastAsia="Times New Roman" w:hAnsi="Montserrat" w:cs="Times New Roman"/>
          <w:color w:val="auto"/>
          <w:sz w:val="24"/>
          <w:szCs w:val="24"/>
        </w:rPr>
        <w:t xml:space="preserve"> :</w:t>
      </w:r>
    </w:p>
    <w:p w:rsidR="003F1E0B" w:rsidRPr="003F1E0B" w:rsidRDefault="003F1E0B" w:rsidP="003F1E0B">
      <w:pPr>
        <w:numPr>
          <w:ilvl w:val="0"/>
          <w:numId w:val="7"/>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Marge imprévus (15-25 % du sous-total)</w:t>
      </w:r>
      <w:r w:rsidRPr="003F1E0B">
        <w:rPr>
          <w:rFonts w:ascii="Montserrat" w:eastAsia="Times New Roman" w:hAnsi="Montserrat" w:cs="Times New Roman"/>
          <w:color w:val="auto"/>
          <w:sz w:val="24"/>
          <w:szCs w:val="24"/>
        </w:rPr>
        <w:t xml:space="preserve"> : 1 887 000 – 7 770 000 HTG</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color w:val="auto"/>
          <w:sz w:val="24"/>
          <w:szCs w:val="24"/>
        </w:rPr>
      </w:pPr>
      <w:r w:rsidRPr="003F1E0B">
        <w:rPr>
          <w:rFonts w:ascii="Montserrat" w:eastAsia="Times New Roman" w:hAnsi="Montserrat" w:cs="Times New Roman"/>
          <w:color w:val="auto"/>
          <w:sz w:val="24"/>
          <w:szCs w:val="24"/>
        </w:rPr>
        <w:t>Cela permet de couvrir d’éventuels dépassements budgétaires sans compromettre la qualité du projet.</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b/>
          <w:color w:val="auto"/>
          <w:sz w:val="24"/>
          <w:szCs w:val="24"/>
        </w:rPr>
      </w:pPr>
      <w:r w:rsidRPr="00CE438D">
        <w:rPr>
          <w:rFonts w:ascii="Montserrat" w:eastAsia="Times New Roman" w:hAnsi="Montserrat" w:cs="Times New Roman"/>
          <w:b/>
          <w:bCs/>
          <w:color w:val="auto"/>
          <w:sz w:val="24"/>
          <w:szCs w:val="24"/>
        </w:rPr>
        <w:t>4. Budget total estimé</w:t>
      </w:r>
    </w:p>
    <w:p w:rsidR="003F1E0B" w:rsidRPr="003F1E0B" w:rsidRDefault="003F1E0B" w:rsidP="001F7D57">
      <w:pPr>
        <w:numPr>
          <w:ilvl w:val="0"/>
          <w:numId w:val="8"/>
        </w:numPr>
        <w:tabs>
          <w:tab w:val="clear" w:pos="720"/>
          <w:tab w:val="num" w:pos="360"/>
        </w:tabs>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Total Ressources Humaines</w:t>
      </w:r>
      <w:r w:rsidRPr="003F1E0B">
        <w:rPr>
          <w:rFonts w:ascii="Montserrat" w:eastAsia="Times New Roman" w:hAnsi="Montserrat" w:cs="Times New Roman"/>
          <w:color w:val="auto"/>
          <w:sz w:val="24"/>
          <w:szCs w:val="24"/>
        </w:rPr>
        <w:t xml:space="preserve"> : 11 100 000 – 16 280 000 HTG</w:t>
      </w:r>
    </w:p>
    <w:p w:rsidR="003F1E0B" w:rsidRPr="003F1E0B" w:rsidRDefault="003F1E0B" w:rsidP="003F1E0B">
      <w:pPr>
        <w:numPr>
          <w:ilvl w:val="0"/>
          <w:numId w:val="8"/>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Total Logiciels et outils</w:t>
      </w:r>
      <w:r w:rsidRPr="003F1E0B">
        <w:rPr>
          <w:rFonts w:ascii="Montserrat" w:eastAsia="Times New Roman" w:hAnsi="Montserrat" w:cs="Times New Roman"/>
          <w:color w:val="auto"/>
          <w:sz w:val="24"/>
          <w:szCs w:val="24"/>
        </w:rPr>
        <w:t xml:space="preserve"> : 1 480 000 – 14 800 000 HTG</w:t>
      </w:r>
    </w:p>
    <w:p w:rsidR="003F1E0B" w:rsidRPr="003F1E0B" w:rsidRDefault="003F1E0B" w:rsidP="003F1E0B">
      <w:pPr>
        <w:numPr>
          <w:ilvl w:val="0"/>
          <w:numId w:val="8"/>
        </w:num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Marge imprévus (15-25%)</w:t>
      </w:r>
      <w:r w:rsidRPr="003F1E0B">
        <w:rPr>
          <w:rFonts w:ascii="Montserrat" w:eastAsia="Times New Roman" w:hAnsi="Montserrat" w:cs="Times New Roman"/>
          <w:color w:val="auto"/>
          <w:sz w:val="24"/>
          <w:szCs w:val="24"/>
        </w:rPr>
        <w:t xml:space="preserve"> : 1 887 000 – 7 770 000 HTG</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color w:val="auto"/>
          <w:sz w:val="24"/>
          <w:szCs w:val="24"/>
        </w:rPr>
      </w:pPr>
      <w:r w:rsidRPr="00CE438D">
        <w:rPr>
          <w:rFonts w:ascii="Montserrat" w:eastAsia="Times New Roman" w:hAnsi="Montserrat" w:cs="Times New Roman"/>
          <w:bCs/>
          <w:color w:val="auto"/>
          <w:sz w:val="24"/>
          <w:szCs w:val="24"/>
        </w:rPr>
        <w:t>Budget total estimé : 14 467 000 – 38 850 000 HTG</w:t>
      </w:r>
    </w:p>
    <w:p w:rsidR="003F1E0B" w:rsidRPr="003F1E0B" w:rsidRDefault="003F1E0B" w:rsidP="003F1E0B">
      <w:pPr>
        <w:spacing w:before="100" w:beforeAutospacing="1" w:after="100" w:afterAutospacing="1" w:line="240" w:lineRule="auto"/>
        <w:jc w:val="both"/>
        <w:rPr>
          <w:rFonts w:ascii="Montserrat" w:eastAsia="Times New Roman" w:hAnsi="Montserrat" w:cs="Times New Roman"/>
          <w:color w:val="auto"/>
          <w:sz w:val="24"/>
          <w:szCs w:val="24"/>
        </w:rPr>
      </w:pPr>
      <w:r w:rsidRPr="003F1E0B">
        <w:rPr>
          <w:rFonts w:ascii="Montserrat" w:eastAsia="Times New Roman" w:hAnsi="Montserrat" w:cs="Times New Roman"/>
          <w:color w:val="auto"/>
          <w:sz w:val="24"/>
          <w:szCs w:val="24"/>
        </w:rPr>
        <w:t>L’implémentation du protocole OSPF représente un investissement stratégique pour l’entreprise, permettant une gestion dynamique et performante du routage. Le budget alloué garantit non seulement une infrastructure stable et évolutive, mais aussi une sécurisation optimale du réseau. L’investissement dans des experts qualifiés et des outils avancés assure une mise en œuvre fluide et efficace, minimisant les risques et maximisant la fiabilité du système</w:t>
      </w:r>
      <w:r w:rsidRPr="00CE438D">
        <w:rPr>
          <w:rFonts w:ascii="Montserrat" w:eastAsia="Times New Roman" w:hAnsi="Montserrat" w:cs="Times New Roman"/>
          <w:color w:val="auto"/>
          <w:sz w:val="24"/>
          <w:szCs w:val="24"/>
        </w:rPr>
        <w:t>.</w:t>
      </w:r>
    </w:p>
    <w:p w:rsidR="003F1E0B" w:rsidRPr="00CE438D" w:rsidRDefault="003F1E0B" w:rsidP="00E21ABC">
      <w:pPr>
        <w:rPr>
          <w:rFonts w:ascii="Montserrat" w:hAnsi="Montserrat"/>
        </w:rPr>
      </w:pPr>
    </w:p>
    <w:sectPr w:rsidR="003F1E0B" w:rsidRPr="00CE438D" w:rsidSect="00F7797B">
      <w:pgSz w:w="11906" w:h="16838"/>
      <w:pgMar w:top="1440" w:right="1440" w:bottom="1440" w:left="1440" w:header="708" w:footer="708" w:gutter="0"/>
      <w:pgBorders w:display="firstPage" w:offsetFrom="page">
        <w:top w:val="certificateBanner" w:sz="31" w:space="24" w:color="C45911" w:themeColor="accent2" w:themeShade="BF"/>
        <w:bottom w:val="certificateBanner" w:sz="31" w:space="24" w:color="C45911"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4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300C"/>
    <w:multiLevelType w:val="multilevel"/>
    <w:tmpl w:val="FE4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A33"/>
    <w:multiLevelType w:val="multilevel"/>
    <w:tmpl w:val="E70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7AB0"/>
    <w:multiLevelType w:val="multilevel"/>
    <w:tmpl w:val="24B4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D3140"/>
    <w:multiLevelType w:val="multilevel"/>
    <w:tmpl w:val="5D48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F7657"/>
    <w:multiLevelType w:val="hybridMultilevel"/>
    <w:tmpl w:val="6CF2DB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E5139B"/>
    <w:multiLevelType w:val="multilevel"/>
    <w:tmpl w:val="A330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C200F"/>
    <w:multiLevelType w:val="multilevel"/>
    <w:tmpl w:val="421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77954"/>
    <w:multiLevelType w:val="multilevel"/>
    <w:tmpl w:val="C67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66F63"/>
    <w:multiLevelType w:val="hybridMultilevel"/>
    <w:tmpl w:val="93C6BF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1"/>
  </w:num>
  <w:num w:numId="5">
    <w:abstractNumId w:val="3"/>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D3"/>
    <w:rsid w:val="000019AA"/>
    <w:rsid w:val="00050D7F"/>
    <w:rsid w:val="000843D8"/>
    <w:rsid w:val="00096739"/>
    <w:rsid w:val="00116788"/>
    <w:rsid w:val="001648AB"/>
    <w:rsid w:val="001911CD"/>
    <w:rsid w:val="001B1952"/>
    <w:rsid w:val="001F7D57"/>
    <w:rsid w:val="00265529"/>
    <w:rsid w:val="0039238C"/>
    <w:rsid w:val="003B62F6"/>
    <w:rsid w:val="003F1E0B"/>
    <w:rsid w:val="004046D3"/>
    <w:rsid w:val="0041190C"/>
    <w:rsid w:val="004F2330"/>
    <w:rsid w:val="00563090"/>
    <w:rsid w:val="005975E6"/>
    <w:rsid w:val="00636F70"/>
    <w:rsid w:val="007816E5"/>
    <w:rsid w:val="00831A61"/>
    <w:rsid w:val="00966A21"/>
    <w:rsid w:val="00AB3DD9"/>
    <w:rsid w:val="00B86DDE"/>
    <w:rsid w:val="00BB1103"/>
    <w:rsid w:val="00C71DCB"/>
    <w:rsid w:val="00CD2528"/>
    <w:rsid w:val="00CE438D"/>
    <w:rsid w:val="00D07E0F"/>
    <w:rsid w:val="00D966B3"/>
    <w:rsid w:val="00DE3E98"/>
    <w:rsid w:val="00E2098F"/>
    <w:rsid w:val="00E21ABC"/>
    <w:rsid w:val="00EB1131"/>
    <w:rsid w:val="00EB4312"/>
    <w:rsid w:val="00F208BC"/>
    <w:rsid w:val="00F2114A"/>
    <w:rsid w:val="00F779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B8F7"/>
  <w15:chartTrackingRefBased/>
  <w15:docId w15:val="{1712DCAD-8706-42E3-B653-064C4B6F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090"/>
    <w:rPr>
      <w:rFonts w:ascii="Calibri" w:eastAsia="Calibri" w:hAnsi="Calibri" w:cs="Calibri"/>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563090"/>
    <w:pPr>
      <w:widowControl w:val="0"/>
      <w:autoSpaceDE w:val="0"/>
      <w:autoSpaceDN w:val="0"/>
      <w:adjustRightInd w:val="0"/>
      <w:spacing w:after="0" w:line="240" w:lineRule="auto"/>
    </w:pPr>
    <w:rPr>
      <w:rFonts w:ascii="Times New Roman" w:eastAsiaTheme="minorEastAsia" w:hAnsi="Times New Roman" w:cs="Times New Roman"/>
      <w:color w:val="auto"/>
      <w:lang w:val="en-US" w:eastAsia="en-US"/>
    </w:rPr>
  </w:style>
  <w:style w:type="character" w:customStyle="1" w:styleId="CorpsdetexteCar">
    <w:name w:val="Corps de texte Car"/>
    <w:basedOn w:val="Policepardfaut"/>
    <w:link w:val="Corpsdetexte"/>
    <w:uiPriority w:val="1"/>
    <w:rsid w:val="00563090"/>
    <w:rPr>
      <w:rFonts w:ascii="Times New Roman" w:eastAsiaTheme="minorEastAsia" w:hAnsi="Times New Roman" w:cs="Times New Roman"/>
      <w:lang w:val="en-US"/>
    </w:rPr>
  </w:style>
  <w:style w:type="paragraph" w:styleId="Paragraphedeliste">
    <w:name w:val="List Paragraph"/>
    <w:basedOn w:val="Normal"/>
    <w:uiPriority w:val="34"/>
    <w:qFormat/>
    <w:rsid w:val="00563090"/>
    <w:pPr>
      <w:ind w:left="720"/>
      <w:contextualSpacing/>
    </w:pPr>
  </w:style>
  <w:style w:type="character" w:styleId="lev">
    <w:name w:val="Strong"/>
    <w:basedOn w:val="Policepardfaut"/>
    <w:uiPriority w:val="22"/>
    <w:qFormat/>
    <w:rsid w:val="00F208BC"/>
    <w:rPr>
      <w:b/>
      <w:bCs/>
    </w:rPr>
  </w:style>
  <w:style w:type="table" w:styleId="Grilledutableau">
    <w:name w:val="Table Grid"/>
    <w:basedOn w:val="TableauNormal"/>
    <w:uiPriority w:val="39"/>
    <w:rsid w:val="00F2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A6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49065">
      <w:bodyDiv w:val="1"/>
      <w:marLeft w:val="0"/>
      <w:marRight w:val="0"/>
      <w:marTop w:val="0"/>
      <w:marBottom w:val="0"/>
      <w:divBdr>
        <w:top w:val="none" w:sz="0" w:space="0" w:color="auto"/>
        <w:left w:val="none" w:sz="0" w:space="0" w:color="auto"/>
        <w:bottom w:val="none" w:sz="0" w:space="0" w:color="auto"/>
        <w:right w:val="none" w:sz="0" w:space="0" w:color="auto"/>
      </w:divBdr>
    </w:div>
    <w:div w:id="211500257">
      <w:bodyDiv w:val="1"/>
      <w:marLeft w:val="0"/>
      <w:marRight w:val="0"/>
      <w:marTop w:val="0"/>
      <w:marBottom w:val="0"/>
      <w:divBdr>
        <w:top w:val="none" w:sz="0" w:space="0" w:color="auto"/>
        <w:left w:val="none" w:sz="0" w:space="0" w:color="auto"/>
        <w:bottom w:val="none" w:sz="0" w:space="0" w:color="auto"/>
        <w:right w:val="none" w:sz="0" w:space="0" w:color="auto"/>
      </w:divBdr>
    </w:div>
    <w:div w:id="449978297">
      <w:bodyDiv w:val="1"/>
      <w:marLeft w:val="0"/>
      <w:marRight w:val="0"/>
      <w:marTop w:val="0"/>
      <w:marBottom w:val="0"/>
      <w:divBdr>
        <w:top w:val="none" w:sz="0" w:space="0" w:color="auto"/>
        <w:left w:val="none" w:sz="0" w:space="0" w:color="auto"/>
        <w:bottom w:val="none" w:sz="0" w:space="0" w:color="auto"/>
        <w:right w:val="none" w:sz="0" w:space="0" w:color="auto"/>
      </w:divBdr>
    </w:div>
    <w:div w:id="852299225">
      <w:bodyDiv w:val="1"/>
      <w:marLeft w:val="0"/>
      <w:marRight w:val="0"/>
      <w:marTop w:val="0"/>
      <w:marBottom w:val="0"/>
      <w:divBdr>
        <w:top w:val="none" w:sz="0" w:space="0" w:color="auto"/>
        <w:left w:val="none" w:sz="0" w:space="0" w:color="auto"/>
        <w:bottom w:val="none" w:sz="0" w:space="0" w:color="auto"/>
        <w:right w:val="none" w:sz="0" w:space="0" w:color="auto"/>
      </w:divBdr>
    </w:div>
    <w:div w:id="1477987944">
      <w:bodyDiv w:val="1"/>
      <w:marLeft w:val="0"/>
      <w:marRight w:val="0"/>
      <w:marTop w:val="0"/>
      <w:marBottom w:val="0"/>
      <w:divBdr>
        <w:top w:val="none" w:sz="0" w:space="0" w:color="auto"/>
        <w:left w:val="none" w:sz="0" w:space="0" w:color="auto"/>
        <w:bottom w:val="none" w:sz="0" w:space="0" w:color="auto"/>
        <w:right w:val="none" w:sz="0" w:space="0" w:color="auto"/>
      </w:divBdr>
    </w:div>
    <w:div w:id="165021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944</Words>
  <Characters>5198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Genie Coding</dc:creator>
  <cp:keywords/>
  <dc:description/>
  <cp:lastModifiedBy>Genie Coding</cp:lastModifiedBy>
  <cp:revision>12</cp:revision>
  <dcterms:created xsi:type="dcterms:W3CDTF">2025-06-09T16:31:00Z</dcterms:created>
  <dcterms:modified xsi:type="dcterms:W3CDTF">2025-06-09T17:46:00Z</dcterms:modified>
</cp:coreProperties>
</file>