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Эта статья для вас, если вы уже что-то слышали </w:t>
      </w:r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про теги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и CSS, но сами не сверстали ни одного HTML-шаблона. Если вы хотите заказать вёрстку письма у профи, статья поможет составить грамотное ТЗ.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Начнем с ошибок в вёрстке писем.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color w:val="525A5E"/>
          <w:sz w:val="36"/>
          <w:szCs w:val="36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6"/>
          <w:szCs w:val="36"/>
          <w:lang w:eastAsia="ru-RU"/>
        </w:rPr>
        <w:t>Почему «едет» вёрстка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Одного верстальщика попросили сделать письма для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email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-рассылки. Дизайн готов, текст написан, осталось перенести это в HTML-код. Верстальщик проверяет первое письмо в браузере: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095875" cy="7477125"/>
            <wp:effectExtent l="0" t="0" r="9525" b="9525"/>
            <wp:docPr id="20" name="Рисунок 20" descr="Письмо Email-ше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исьмо Email-шеф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Красота и порядок, каждый элемент на своем месте. Но не все подписчики откроют письмо в браузере. Поэтому пробуем открыть письмо через почтовые клиенты. Сразу вылезают ошибки.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В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Gmail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сломался футер: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6229350" cy="1981200"/>
            <wp:effectExtent l="0" t="0" r="0" b="0"/>
            <wp:docPr id="19" name="Рисунок 19" descr="Проверка вёрстки письма в G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оверка вёрстки письма в Gmai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Элементы вёрстки съехали и </w:t>
      </w: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наложились</w:t>
      </w:r>
      <w:proofErr w:type="spellEnd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друг на друга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Mail.ru неверно отображает хедер: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972300" cy="3581400"/>
            <wp:effectExtent l="0" t="0" r="0" b="0"/>
            <wp:docPr id="18" name="Рисунок 18" descr="Письмо в mail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исьмо в mail.r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Название компании переехало влево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Outlook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2013 поиздевался над кнопкой: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8191500" cy="4381500"/>
            <wp:effectExtent l="0" t="0" r="0" b="0"/>
            <wp:docPr id="17" name="Рисунок 17" descr="Письмо в Outl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исьмо в Outloo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Outlook</w:t>
      </w:r>
      <w:proofErr w:type="spellEnd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поменял размер шрифта и параметры кнопки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Проблемы с отображением писем происходят из-за обилия программ и интернет-сервисов для чтения почты. Одно и то же письмо можно открыть через:</w:t>
      </w:r>
    </w:p>
    <w:p w:rsidR="009C1E44" w:rsidRPr="009C1E44" w:rsidRDefault="009C1E44" w:rsidP="009C1E44">
      <w:pPr>
        <w:numPr>
          <w:ilvl w:val="0"/>
          <w:numId w:val="1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смартфон, планшет или ПК;</w:t>
      </w:r>
    </w:p>
    <w:p w:rsidR="009C1E44" w:rsidRPr="009C1E44" w:rsidRDefault="009C1E44" w:rsidP="009C1E44">
      <w:pPr>
        <w:numPr>
          <w:ilvl w:val="0"/>
          <w:numId w:val="1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десктопное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приложение или почтовый клиент в браузере;</w:t>
      </w:r>
    </w:p>
    <w:p w:rsidR="009C1E44" w:rsidRPr="009C1E44" w:rsidRDefault="009C1E44" w:rsidP="009C1E44">
      <w:pPr>
        <w:numPr>
          <w:ilvl w:val="0"/>
          <w:numId w:val="1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мобильные гаджеты с разным разрешением экрана.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Даже если вы досконально знаете HTML и CSS, над письмом надо будет потрудиться. В вёрстке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email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-рассылок есть нюансы.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color w:val="525A5E"/>
          <w:sz w:val="36"/>
          <w:szCs w:val="36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6"/>
          <w:szCs w:val="36"/>
          <w:lang w:eastAsia="ru-RU"/>
        </w:rPr>
        <w:t>Основные правила вёрстки рассылок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525A5E"/>
          <w:sz w:val="32"/>
          <w:szCs w:val="32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2"/>
          <w:szCs w:val="32"/>
          <w:lang w:eastAsia="ru-RU"/>
        </w:rPr>
        <w:t>Правило №1. Используем таблицы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Для верстальщиков в вебе таблицы — это пережитки 90-х годов. Но в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email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-рассылках только этот способ подходит для нормального отображения письма. Сообщения могут открывать в почтовых клиентах и браузерах, которые не поддерживают новые версии HTML и CSS. Табличная вёрстка — залог того, что письмо не «разъедется» и нормально отобразится на всех платформах.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lastRenderedPageBreak/>
        <w:t>Структура письма выглядит так: основную таблицу делят на ячейки, в которые помещают другие таблицы. В этих блоках находится контент: изображения, текст, кнопки и ссылки.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2895600" cy="5438775"/>
            <wp:effectExtent l="0" t="0" r="0" b="9525"/>
            <wp:docPr id="16" name="Рисунок 16" descr="HTML-код пись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ML-код письм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Все письмо — большая таблица, в которую вставлены таблицы поменьше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525A5E"/>
          <w:sz w:val="32"/>
          <w:szCs w:val="32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2"/>
          <w:szCs w:val="32"/>
          <w:lang w:eastAsia="ru-RU"/>
        </w:rPr>
        <w:t>Правило №2. Применяем универсальные HTML-теги и атрибуты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Не все привычные элементы HTML-кода подойдут для верстки рассылок. Например, все почтовые клиенты не воспринимают тег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button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. Mail.ru и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Outlook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не воспринимают только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header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и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footer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Универсальные HTML-теги и атрибуты поддерживаются всеми почтовыми клиентами и браузерами. Используйте их, чтобы письмо везде отображалось одинаково. Полный список и описание тегов можно посмотреть </w:t>
      </w:r>
      <w:hyperlink r:id="rId10" w:tgtFrame="_blank" w:history="1">
        <w:r w:rsidRPr="009C1E44">
          <w:rPr>
            <w:rFonts w:ascii="Georgia" w:eastAsia="Times New Roman" w:hAnsi="Georgia" w:cs="Arial"/>
            <w:color w:val="2E9FFF"/>
            <w:sz w:val="27"/>
            <w:szCs w:val="27"/>
            <w:u w:val="single"/>
            <w:lang w:eastAsia="ru-RU"/>
          </w:rPr>
          <w:t>в этой статье</w:t>
        </w:r>
      </w:hyperlink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152900" cy="6991350"/>
            <wp:effectExtent l="0" t="0" r="0" b="0"/>
            <wp:docPr id="15" name="Рисунок 15" descr="Универсальные теги, которые подходят для всех email-рассыл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Универсальные теги, которые подходят для всех email-рассылок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699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Теги, которые работают везде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525A5E"/>
          <w:sz w:val="32"/>
          <w:szCs w:val="32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2"/>
          <w:szCs w:val="32"/>
          <w:lang w:eastAsia="ru-RU"/>
        </w:rPr>
        <w:t>Правило №3. Встроенные стили CSS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CSS — это язык, с помощью которого описывают внешний вид HTML-документа. HTML отвечает за структуру письма, а CSS — за форматирование: шрифт, цвет, поля, строки, фоновые изображения.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Есть 3 способа добавить CSS: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b/>
          <w:bCs/>
          <w:color w:val="525A5E"/>
          <w:sz w:val="27"/>
          <w:szCs w:val="27"/>
          <w:lang w:eastAsia="ru-RU"/>
        </w:rPr>
        <w:t>Способ 1.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Написать тег внутри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head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или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body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4181475" cy="2543175"/>
            <wp:effectExtent l="0" t="0" r="9525" b="9525"/>
            <wp:docPr id="14" name="Рисунок 14" descr="Добавление стилей CSS внутри 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обавление стилей CSS внутри или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b/>
          <w:bCs/>
          <w:color w:val="525A5E"/>
          <w:sz w:val="27"/>
          <w:szCs w:val="27"/>
          <w:lang w:eastAsia="ru-RU"/>
        </w:rPr>
        <w:t>Способ 2.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Создать отдельный файл со стилями CSS и дать ссылку на него в HTML-документе тегом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link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3933825" cy="752475"/>
            <wp:effectExtent l="0" t="0" r="9525" b="9525"/>
            <wp:docPr id="13" name="Рисунок 13" descr="Добавление ссылки на CSS стили в HTML-документ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Добавление ссылки на CSS стили в HTML-документ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b/>
          <w:bCs/>
          <w:color w:val="525A5E"/>
          <w:sz w:val="27"/>
          <w:szCs w:val="27"/>
          <w:lang w:eastAsia="ru-RU"/>
        </w:rPr>
        <w:t>Способ 3.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Описать CSS как атрибут в элементах HTML (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inline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-CSS):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6686550" cy="257175"/>
            <wp:effectExtent l="0" t="0" r="0" b="9525"/>
            <wp:docPr id="12" name="Рисунок 12" descr="Описываем CSS как атрибут в элементах HT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Описываем CSS как атрибут в элементах HTML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Верстальщики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email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-рассылок используют последний вариант. Писать такой код неудобно, но только он корректно отображается всеми почтовыми клиентами и браузерами. Чтобы упростить вёрстку, можно прогнать HTML-файл со стилями внутри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head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или </w:t>
      </w:r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&lt;</w:t>
      </w:r>
      <w:proofErr w:type="spellStart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body</w:t>
      </w:r>
      <w:proofErr w:type="spellEnd"/>
      <w:r w:rsidRPr="009C1E44">
        <w:rPr>
          <w:rFonts w:ascii="Courier New" w:eastAsia="Times New Roman" w:hAnsi="Courier New" w:cs="Courier New"/>
          <w:color w:val="525A5E"/>
          <w:sz w:val="27"/>
          <w:szCs w:val="27"/>
          <w:lang w:eastAsia="ru-RU"/>
        </w:rPr>
        <w:t>&gt;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через</w:t>
      </w:r>
      <w:hyperlink r:id="rId15" w:tgtFrame="_blank" w:history="1">
        <w:r w:rsidRPr="009C1E44">
          <w:rPr>
            <w:rFonts w:ascii="Georgia" w:eastAsia="Times New Roman" w:hAnsi="Georgia" w:cs="Arial"/>
            <w:color w:val="2E9FFF"/>
            <w:sz w:val="27"/>
            <w:szCs w:val="27"/>
            <w:u w:val="single"/>
            <w:lang w:eastAsia="ru-RU"/>
          </w:rPr>
          <w:t> программу-</w:t>
        </w:r>
        <w:proofErr w:type="spellStart"/>
        <w:r w:rsidRPr="009C1E44">
          <w:rPr>
            <w:rFonts w:ascii="Georgia" w:eastAsia="Times New Roman" w:hAnsi="Georgia" w:cs="Arial"/>
            <w:color w:val="2E9FFF"/>
            <w:sz w:val="27"/>
            <w:szCs w:val="27"/>
            <w:u w:val="single"/>
            <w:lang w:eastAsia="ru-RU"/>
          </w:rPr>
          <w:t>инлайнер</w:t>
        </w:r>
        <w:proofErr w:type="spellEnd"/>
      </w:hyperlink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 Она встраивает CSS-стили в HTML-файл — трансформирует CSS в виде атрибута после каждого тега:</w:t>
      </w:r>
    </w:p>
    <w:p w:rsidR="009C1E44" w:rsidRPr="009C1E44" w:rsidRDefault="009C1E44" w:rsidP="009C1E44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8801100" cy="4619625"/>
            <wp:effectExtent l="0" t="0" r="0" b="9525"/>
            <wp:docPr id="11" name="Рисунок 11" descr="CSS-inliner перенес стили в атрибуты те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SS-inliner перенес стили в атрибуты тегов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011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CSS-</w:t>
      </w: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inliner</w:t>
      </w:r>
      <w:proofErr w:type="spellEnd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перенес стили в атрибуты тегов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525A5E"/>
          <w:sz w:val="32"/>
          <w:szCs w:val="32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2"/>
          <w:szCs w:val="32"/>
          <w:lang w:eastAsia="ru-RU"/>
        </w:rPr>
        <w:t>Правило №4. Делаем фиксированную ширину письма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Чтобы пользователи мобильных устройств не жаловались на горизонтальную полосу прокрутки, задайте фиксированную ширину. Она не должна превышать 600px: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3619500" cy="238125"/>
            <wp:effectExtent l="0" t="0" r="0" b="9525"/>
            <wp:docPr id="10" name="Рисунок 10" descr="Фиксируем ширину письма">
              <a:hlinkClick xmlns:a="http://schemas.openxmlformats.org/drawingml/2006/main" r:id="rId17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Фиксируем ширину письма">
                      <a:hlinkClick r:id="rId17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color w:val="525A5E"/>
          <w:sz w:val="36"/>
          <w:szCs w:val="36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6"/>
          <w:szCs w:val="36"/>
          <w:lang w:eastAsia="ru-RU"/>
        </w:rPr>
        <w:t>Обязательные атрибуты HTML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Для некоторых тегов нужно прописывать конкретные атрибуты. В противном случае почтовый клиент подставит их по умолчанию и письмо отобразится неверно. Такими тегами являются, например, &lt;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table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&gt; для таблиц или &lt;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img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&gt; для изображений.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Разберёмся, какие атрибуты для них прописывать.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525A5E"/>
          <w:sz w:val="32"/>
          <w:szCs w:val="32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2"/>
          <w:szCs w:val="32"/>
          <w:lang w:eastAsia="ru-RU"/>
        </w:rPr>
        <w:t>Для таблиц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Атрибуты HTML:</w:t>
      </w:r>
    </w:p>
    <w:p w:rsidR="009C1E44" w:rsidRPr="009C1E44" w:rsidRDefault="009C1E44" w:rsidP="009C1E44">
      <w:pPr>
        <w:numPr>
          <w:ilvl w:val="0"/>
          <w:numId w:val="2"/>
        </w:numPr>
        <w:shd w:val="clear" w:color="auto" w:fill="FFFFFF"/>
        <w:spacing w:before="100" w:beforeAutospacing="1" w:after="0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border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0» — толщина рамки у таблицы;</w:t>
      </w:r>
    </w:p>
    <w:p w:rsidR="009C1E44" w:rsidRPr="009C1E44" w:rsidRDefault="009C1E44" w:rsidP="009C1E44">
      <w:pPr>
        <w:numPr>
          <w:ilvl w:val="0"/>
          <w:numId w:val="2"/>
        </w:numPr>
        <w:shd w:val="clear" w:color="auto" w:fill="FFFFFF"/>
        <w:spacing w:before="100" w:beforeAutospacing="1" w:after="0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cellpadding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0» — расстояние от рамки до содержимого таблицы;</w:t>
      </w:r>
    </w:p>
    <w:p w:rsidR="009C1E44" w:rsidRPr="009C1E44" w:rsidRDefault="009C1E44" w:rsidP="009C1E44">
      <w:pPr>
        <w:numPr>
          <w:ilvl w:val="0"/>
          <w:numId w:val="2"/>
        </w:numPr>
        <w:shd w:val="clear" w:color="auto" w:fill="FFFFFF"/>
        <w:spacing w:before="100" w:beforeAutospacing="1" w:after="0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cellspacing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0» —  отступ между ячейками.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Стили CSS:</w:t>
      </w:r>
    </w:p>
    <w:p w:rsidR="009C1E44" w:rsidRPr="009C1E44" w:rsidRDefault="009C1E44" w:rsidP="009C1E44">
      <w:pPr>
        <w:numPr>
          <w:ilvl w:val="0"/>
          <w:numId w:val="3"/>
        </w:numPr>
        <w:shd w:val="clear" w:color="auto" w:fill="FFFFFF"/>
        <w:spacing w:before="100" w:beforeAutospacing="1" w:after="0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lastRenderedPageBreak/>
        <w:t>«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margin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: 0;» — отступ от края таблицы до других элементов письма;</w:t>
      </w:r>
    </w:p>
    <w:p w:rsidR="009C1E44" w:rsidRPr="009C1E44" w:rsidRDefault="009C1E44" w:rsidP="009C1E44">
      <w:pPr>
        <w:numPr>
          <w:ilvl w:val="0"/>
          <w:numId w:val="3"/>
        </w:numPr>
        <w:shd w:val="clear" w:color="auto" w:fill="FFFFFF"/>
        <w:spacing w:before="100" w:beforeAutospacing="1" w:after="0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«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padding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: 0;»— внутренний отступ </w:t>
      </w:r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до содержимого таблицы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Пример: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5972175" cy="257175"/>
            <wp:effectExtent l="0" t="0" r="9525" b="9525"/>
            <wp:docPr id="9" name="Рисунок 9" descr="Прописанные атрибуты HTML для таблиц">
              <a:hlinkClick xmlns:a="http://schemas.openxmlformats.org/drawingml/2006/main" r:id="rId19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рописанные атрибуты HTML для таблиц">
                      <a:hlinkClick r:id="rId19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525A5E"/>
          <w:sz w:val="32"/>
          <w:szCs w:val="32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2"/>
          <w:szCs w:val="32"/>
          <w:lang w:eastAsia="ru-RU"/>
        </w:rPr>
        <w:t>Для строчных элементов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Стили CSS:</w:t>
      </w:r>
    </w:p>
    <w:p w:rsidR="009C1E44" w:rsidRPr="009C1E44" w:rsidRDefault="009C1E44" w:rsidP="009C1E44">
      <w:pPr>
        <w:numPr>
          <w:ilvl w:val="0"/>
          <w:numId w:val="4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«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color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: #800080;» — цвет текста;</w:t>
      </w:r>
    </w:p>
    <w:p w:rsidR="009C1E44" w:rsidRPr="009C1E44" w:rsidRDefault="009C1E44" w:rsidP="009C1E44">
      <w:pPr>
        <w:numPr>
          <w:ilvl w:val="0"/>
          <w:numId w:val="4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«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font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: 13px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Georgia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,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serif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;» — параметры текста: размер и семейство шрифтов;</w:t>
      </w:r>
    </w:p>
    <w:p w:rsidR="009C1E44" w:rsidRPr="009C1E44" w:rsidRDefault="009C1E44" w:rsidP="009C1E44">
      <w:pPr>
        <w:numPr>
          <w:ilvl w:val="0"/>
          <w:numId w:val="4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«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line-height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: 25px;» — межстрочный интервал;</w:t>
      </w:r>
    </w:p>
    <w:p w:rsidR="009C1E44" w:rsidRPr="009C1E44" w:rsidRDefault="009C1E44" w:rsidP="009C1E44">
      <w:pPr>
        <w:numPr>
          <w:ilvl w:val="0"/>
          <w:numId w:val="4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«-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webkit-text-size-adjust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: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none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;» — не позволяет мобильным устройствам менять размер текста.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Для ссылок задаем атрибут «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target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=»_</w:t>
      </w:r>
      <w:proofErr w:type="spellStart"/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blank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»», чтобы они открывались в отдельном окне.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Пример: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10210800" cy="228600"/>
            <wp:effectExtent l="0" t="0" r="0" b="0"/>
            <wp:docPr id="8" name="Рисунок 8" descr="Прописанный атрибут для строчных элементов">
              <a:hlinkClick xmlns:a="http://schemas.openxmlformats.org/drawingml/2006/main" r:id="rId21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рописанный атрибут для строчных элементов">
                      <a:hlinkClick r:id="rId21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2"/>
        <w:rPr>
          <w:rFonts w:ascii="Arial" w:eastAsia="Times New Roman" w:hAnsi="Arial" w:cs="Arial"/>
          <w:color w:val="525A5E"/>
          <w:sz w:val="32"/>
          <w:szCs w:val="32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2"/>
          <w:szCs w:val="32"/>
          <w:lang w:eastAsia="ru-RU"/>
        </w:rPr>
        <w:t>Для изображений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Атрибуты HTML:</w:t>
      </w:r>
    </w:p>
    <w:p w:rsidR="009C1E44" w:rsidRPr="009C1E44" w:rsidRDefault="009C1E44" w:rsidP="009C1E44">
      <w:pPr>
        <w:numPr>
          <w:ilvl w:val="0"/>
          <w:numId w:val="5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src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#» — адрес изображения;</w:t>
      </w:r>
    </w:p>
    <w:p w:rsidR="009C1E44" w:rsidRPr="009C1E44" w:rsidRDefault="009C1E44" w:rsidP="009C1E44">
      <w:pPr>
        <w:numPr>
          <w:ilvl w:val="0"/>
          <w:numId w:val="5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alt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» — описание: поле обязательное, но его можно оставить пустым;</w:t>
      </w:r>
    </w:p>
    <w:p w:rsidR="009C1E44" w:rsidRPr="009C1E44" w:rsidRDefault="009C1E44" w:rsidP="009C1E44">
      <w:pPr>
        <w:numPr>
          <w:ilvl w:val="0"/>
          <w:numId w:val="5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border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0» — толщина рамки;</w:t>
      </w:r>
    </w:p>
    <w:p w:rsidR="009C1E44" w:rsidRPr="009C1E44" w:rsidRDefault="009C1E44" w:rsidP="009C1E44">
      <w:pPr>
        <w:numPr>
          <w:ilvl w:val="0"/>
          <w:numId w:val="5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width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75» — ширина изображения;</w:t>
      </w:r>
    </w:p>
    <w:p w:rsidR="009C1E44" w:rsidRPr="009C1E44" w:rsidRDefault="009C1E44" w:rsidP="009C1E44">
      <w:pPr>
        <w:numPr>
          <w:ilvl w:val="0"/>
          <w:numId w:val="5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height</w:t>
      </w:r>
      <w:proofErr w:type="spellEnd"/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=«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50» — высота изображения.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Стили CSS:</w:t>
      </w:r>
    </w:p>
    <w:p w:rsidR="009C1E44" w:rsidRPr="009C1E44" w:rsidRDefault="009C1E44" w:rsidP="009C1E44">
      <w:pPr>
        <w:numPr>
          <w:ilvl w:val="0"/>
          <w:numId w:val="6"/>
        </w:numPr>
        <w:shd w:val="clear" w:color="auto" w:fill="FFFFFF"/>
        <w:spacing w:before="100" w:beforeAutospacing="1" w:after="0" w:line="375" w:lineRule="atLeast"/>
        <w:ind w:left="-15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«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display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: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block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;» — делает элемент блочным: если не задать это свойство, большинство почтовиков добавит к картинке отступы.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Пример: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5886450" cy="228600"/>
            <wp:effectExtent l="0" t="0" r="0" b="0"/>
            <wp:docPr id="7" name="Рисунок 7" descr="Прописанный атрибут для изображений">
              <a:hlinkClick xmlns:a="http://schemas.openxmlformats.org/drawingml/2006/main" r:id="rId23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Прописанный атрибут для изображений">
                      <a:hlinkClick r:id="rId23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color w:val="525A5E"/>
          <w:sz w:val="36"/>
          <w:szCs w:val="36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6"/>
          <w:szCs w:val="36"/>
          <w:lang w:eastAsia="ru-RU"/>
        </w:rPr>
        <w:t>Безопасные шрифты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Почтовые клиенты отображают ограниченный набор шрифтов (мы уже писали о том, </w:t>
      </w:r>
      <w:hyperlink r:id="rId25" w:tgtFrame="_blank" w:history="1">
        <w:r w:rsidRPr="009C1E44">
          <w:rPr>
            <w:rFonts w:ascii="Georgia" w:eastAsia="Times New Roman" w:hAnsi="Georgia" w:cs="Arial"/>
            <w:color w:val="2E9FFF"/>
            <w:sz w:val="27"/>
            <w:szCs w:val="27"/>
            <w:u w:val="single"/>
            <w:lang w:eastAsia="ru-RU"/>
          </w:rPr>
          <w:t>какие шрифты использовать в рассылке</w:t>
        </w:r>
      </w:hyperlink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). Чтобы ваш текст везде отобразился одинаково, используйте безопасные значения свойства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font-family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 Оно отвечает за шрифты.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5314950" cy="5600700"/>
            <wp:effectExtent l="0" t="0" r="0" b="0"/>
            <wp:docPr id="6" name="Рисунок 6" descr="Безопасные шрифты в email-рассылке">
              <a:hlinkClick xmlns:a="http://schemas.openxmlformats.org/drawingml/2006/main" r:id="rId26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Безопасные шрифты в email-рассылке">
                      <a:hlinkClick r:id="rId26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Безопасные шрифты в </w:t>
      </w: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email</w:t>
      </w:r>
      <w:proofErr w:type="spellEnd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-рассылке. Для удобства все они набраны одинаковых кеглем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color w:val="525A5E"/>
          <w:sz w:val="36"/>
          <w:szCs w:val="36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6"/>
          <w:szCs w:val="36"/>
          <w:lang w:eastAsia="ru-RU"/>
        </w:rPr>
        <w:t>Цвет и фон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Цвета в письмах задают в виде шестнадцатеричных чисел формата HEX (например, #333333). Сокращения в виде #333 обрабатывают не все почтовые клиенты, поэтому их в верстке рассылок не используют. Цвета формата RGB тоже работать не будут.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11849100" cy="2286000"/>
            <wp:effectExtent l="0" t="0" r="0" b="0"/>
            <wp:docPr id="5" name="Рисунок 5" descr="Безопасный способ задать цвет">
              <a:hlinkClick xmlns:a="http://schemas.openxmlformats.org/drawingml/2006/main" r:id="rId28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Безопасный способ задать цвет">
                      <a:hlinkClick r:id="rId28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91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Безопасный способ задать цвет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При верстке HTML-писем фон задают через атрибуты 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background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</w:t>
      </w:r>
      <w:proofErr w:type="gram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»»и</w:t>
      </w:r>
      <w:proofErr w:type="gram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bgcolor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=»» для тега &lt;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table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&gt;. Если задать их для других тегов, то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Gmail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, открытый в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Safari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, проигнорирует их.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Не все почтовые клиенты обработают фон, который прописан через стили CSS. Поэтому свойство 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background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и его производные (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background-image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,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background-visibility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,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background-size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) лучше не применять.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color w:val="525A5E"/>
          <w:sz w:val="36"/>
          <w:szCs w:val="36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6"/>
          <w:szCs w:val="36"/>
          <w:lang w:eastAsia="ru-RU"/>
        </w:rPr>
        <w:t>Адаптивная вёрстка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Тут всё непросто. Как говорит наш верстальщик Денис Щукин, «Если для новичка HTML — это дремучий лес, то адаптивная вёрстка — джунгли». Перечислим только основные подходы, чтобы вы были в курсе.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b/>
          <w:bCs/>
          <w:color w:val="525A5E"/>
          <w:sz w:val="27"/>
          <w:szCs w:val="27"/>
          <w:lang w:eastAsia="ru-RU"/>
        </w:rPr>
        <w:t>Гибридная вёрстка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 Для мобильных устройств используют гибридную верстку. Если в письме 2-3 колонки, то при уменьшении размера экрана они перестроятся в одну. Весь контент письма оборачивают в тег &lt;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center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&gt;, а по горизонтали располагают теги &lt;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span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&gt; с фиксированной шириной: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7896225" cy="3752850"/>
            <wp:effectExtent l="0" t="0" r="9525" b="0"/>
            <wp:docPr id="4" name="Рисунок 4" descr="Пример гибридной верстки">
              <a:hlinkClick xmlns:a="http://schemas.openxmlformats.org/drawingml/2006/main" r:id="rId30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Пример гибридной верстки">
                      <a:hlinkClick r:id="rId30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6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ПК отобразит 2 колонки, расположенные по горизонтали. Если размер экрана станет меньше 600px (описано в теге &lt;</w:t>
      </w: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center</w:t>
      </w:r>
      <w:proofErr w:type="spellEnd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&gt;), то теги &lt;</w:t>
      </w: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span</w:t>
      </w:r>
      <w:proofErr w:type="spellEnd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&gt; по 300px прыгнут друг под друга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b/>
          <w:bCs/>
          <w:color w:val="525A5E"/>
          <w:sz w:val="27"/>
          <w:szCs w:val="27"/>
          <w:lang w:eastAsia="ru-RU"/>
        </w:rPr>
        <w:t>Медиа-запросы.</w:t>
      </w: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Чтобы пользователю было комфортно читать письмо с любого устройства, используйте медиа-запросы. В HTML-верстке медиа-запросы — это команды, которые подстраивают макет письма под разрешение экрана.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С их помощью можно менять размеры шрифта и цвет кнопок, расположение блоков и картинок в зависимости от размера экрана. Но полностью полагаться на них не стоит — до сих пор не все почтовые клиенты выполняют эти инструкции.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2447925" cy="1276350"/>
            <wp:effectExtent l="0" t="0" r="9525" b="0"/>
            <wp:docPr id="3" name="Рисунок 3" descr="Использование медиа-запросов в HTML верстке письма">
              <a:hlinkClick xmlns:a="http://schemas.openxmlformats.org/drawingml/2006/main" r:id="rId32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Использование медиа-запросов в HTML верстке письма">
                      <a:hlinkClick r:id="rId32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Размер шрифта по умолчанию — 18px. Уменьшим область просмотра до 600px, размер шрифта уменьшится до 16px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Mobile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First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. Один из способов адаптивной верстки —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Mobile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First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 В этом случае сначала создают письмо для мобильных гаджетов, а потом — для компьютеров.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outlineLvl w:val="1"/>
        <w:rPr>
          <w:rFonts w:ascii="Arial" w:eastAsia="Times New Roman" w:hAnsi="Arial" w:cs="Arial"/>
          <w:color w:val="525A5E"/>
          <w:sz w:val="36"/>
          <w:szCs w:val="36"/>
          <w:lang w:eastAsia="ru-RU"/>
        </w:rPr>
      </w:pPr>
      <w:r w:rsidRPr="009C1E44">
        <w:rPr>
          <w:rFonts w:ascii="Arial" w:eastAsia="Times New Roman" w:hAnsi="Arial" w:cs="Arial"/>
          <w:b/>
          <w:bCs/>
          <w:color w:val="525A5E"/>
          <w:sz w:val="36"/>
          <w:szCs w:val="36"/>
          <w:lang w:eastAsia="ru-RU"/>
        </w:rPr>
        <w:t>Как тестировать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lastRenderedPageBreak/>
        <w:t>Посмотреть, как выглядят ваше письмо в разных почтовых клиентах, можно в сервисах </w:t>
      </w:r>
      <w:hyperlink r:id="rId34" w:tgtFrame="_blank" w:history="1">
        <w:r w:rsidRPr="009C1E44">
          <w:rPr>
            <w:rFonts w:ascii="Georgia" w:eastAsia="Times New Roman" w:hAnsi="Georgia" w:cs="Arial"/>
            <w:color w:val="2E9FFF"/>
            <w:sz w:val="27"/>
            <w:szCs w:val="27"/>
            <w:u w:val="single"/>
            <w:lang w:eastAsia="ru-RU"/>
          </w:rPr>
          <w:t>litmus.com</w:t>
        </w:r>
      </w:hyperlink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 и </w:t>
      </w:r>
      <w:hyperlink r:id="rId35" w:tgtFrame="_blank" w:history="1">
        <w:r w:rsidRPr="009C1E44">
          <w:rPr>
            <w:rFonts w:ascii="Georgia" w:eastAsia="Times New Roman" w:hAnsi="Georgia" w:cs="Arial"/>
            <w:color w:val="2E9FFF"/>
            <w:sz w:val="27"/>
            <w:szCs w:val="27"/>
            <w:u w:val="single"/>
            <w:lang w:eastAsia="ru-RU"/>
          </w:rPr>
          <w:t>emailonacid.com</w:t>
        </w:r>
      </w:hyperlink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 Они тестируют письма:</w:t>
      </w:r>
    </w:p>
    <w:p w:rsidR="009C1E44" w:rsidRPr="009C1E44" w:rsidRDefault="009C1E44" w:rsidP="009C1E44">
      <w:pPr>
        <w:numPr>
          <w:ilvl w:val="0"/>
          <w:numId w:val="7"/>
        </w:numPr>
        <w:shd w:val="clear" w:color="auto" w:fill="FFFFFF"/>
        <w:spacing w:before="100" w:beforeAutospacing="1" w:after="0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на любых разрешениях экрана;</w:t>
      </w:r>
    </w:p>
    <w:p w:rsidR="009C1E44" w:rsidRPr="009C1E44" w:rsidRDefault="009C1E44" w:rsidP="009C1E44">
      <w:pPr>
        <w:numPr>
          <w:ilvl w:val="0"/>
          <w:numId w:val="7"/>
        </w:numPr>
        <w:shd w:val="clear" w:color="auto" w:fill="FFFFFF"/>
        <w:spacing w:before="100" w:beforeAutospacing="1" w:after="0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в различных почтовых клиентах,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десктопных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и мобильных приложениях;</w:t>
      </w:r>
    </w:p>
    <w:p w:rsidR="009C1E44" w:rsidRPr="009C1E44" w:rsidRDefault="009C1E44" w:rsidP="009C1E44">
      <w:pPr>
        <w:numPr>
          <w:ilvl w:val="0"/>
          <w:numId w:val="7"/>
        </w:numPr>
        <w:shd w:val="clear" w:color="auto" w:fill="FFFFFF"/>
        <w:spacing w:before="100" w:beforeAutospacing="1" w:line="375" w:lineRule="atLeast"/>
        <w:ind w:left="-300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на разных версиях одной программы.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drawing>
          <wp:inline distT="0" distB="0" distL="0" distR="0">
            <wp:extent cx="8543925" cy="4867275"/>
            <wp:effectExtent l="0" t="0" r="9525" b="9525"/>
            <wp:docPr id="2" name="Рисунок 2" descr="Письмо в разных почтовых клиентах, сервис Litmus">
              <a:hlinkClick xmlns:a="http://schemas.openxmlformats.org/drawingml/2006/main" r:id="rId36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Письмо в разных почтовых клиентах, сервис Litmus">
                      <a:hlinkClick r:id="rId36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39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Litmus</w:t>
      </w:r>
      <w:proofErr w:type="spellEnd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 отображает письмо в разных почтовых клиентах</w:t>
      </w:r>
    </w:p>
    <w:p w:rsidR="009C1E44" w:rsidRPr="009C1E44" w:rsidRDefault="009C1E44" w:rsidP="009C1E44">
      <w:pPr>
        <w:shd w:val="clear" w:color="auto" w:fill="FFFFFF"/>
        <w:spacing w:after="0"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Один минус — Mail.ru и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Яндекс.Почта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 на этих сайтах нет. Поэтому самый верный способ протестировать макет письма — сделать рассылку на свои почтовые ящики. Именно этот прием используют опытные верстальщики.</w:t>
      </w:r>
    </w:p>
    <w:p w:rsidR="009C1E44" w:rsidRPr="009C1E44" w:rsidRDefault="009C1E44" w:rsidP="009C1E44">
      <w:pPr>
        <w:shd w:val="clear" w:color="auto" w:fill="FFFFFF"/>
        <w:spacing w:line="375" w:lineRule="atLeast"/>
        <w:rPr>
          <w:rFonts w:ascii="Georgia" w:eastAsia="Times New Roman" w:hAnsi="Georgia" w:cs="Arial"/>
          <w:color w:val="525A5E"/>
          <w:sz w:val="27"/>
          <w:szCs w:val="27"/>
          <w:lang w:eastAsia="ru-RU"/>
        </w:rPr>
      </w:pPr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 xml:space="preserve">Усредненную версию письма также можно посмотреть в </w:t>
      </w:r>
      <w:proofErr w:type="spellStart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UniSender</w:t>
      </w:r>
      <w:proofErr w:type="spellEnd"/>
      <w:r w:rsidRPr="009C1E44">
        <w:rPr>
          <w:rFonts w:ascii="Georgia" w:eastAsia="Times New Roman" w:hAnsi="Georgia" w:cs="Arial"/>
          <w:color w:val="525A5E"/>
          <w:sz w:val="27"/>
          <w:szCs w:val="27"/>
          <w:lang w:eastAsia="ru-RU"/>
        </w:rPr>
        <w:t>. От конечной версии она будет отличаться некритично.</w:t>
      </w:r>
    </w:p>
    <w:p w:rsidR="009C1E44" w:rsidRPr="009C1E44" w:rsidRDefault="009C1E44" w:rsidP="009C1E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9C1E44">
        <w:rPr>
          <w:rFonts w:ascii="Arial" w:eastAsia="Times New Roman" w:hAnsi="Arial" w:cs="Arial"/>
          <w:noProof/>
          <w:color w:val="333333"/>
          <w:sz w:val="27"/>
          <w:szCs w:val="27"/>
          <w:bdr w:val="none" w:sz="0" w:space="0" w:color="auto" w:frame="1"/>
          <w:lang w:eastAsia="ru-RU"/>
        </w:rPr>
        <w:lastRenderedPageBreak/>
        <w:drawing>
          <wp:inline distT="0" distB="0" distL="0" distR="0">
            <wp:extent cx="8886825" cy="7753350"/>
            <wp:effectExtent l="0" t="0" r="9525" b="0"/>
            <wp:docPr id="1" name="Рисунок 1" descr="Отображение версий письма в UniSender">
              <a:hlinkClick xmlns:a="http://schemas.openxmlformats.org/drawingml/2006/main" r:id="rId38" tgtFrame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Отображение версий письма в UniSender">
                      <a:hlinkClick r:id="rId38" tgtFrame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6825" cy="77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 xml:space="preserve">Отображение версий письма в </w:t>
      </w:r>
      <w:proofErr w:type="spellStart"/>
      <w:r w:rsidRPr="009C1E44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UniSender</w:t>
      </w:r>
      <w:proofErr w:type="spellEnd"/>
    </w:p>
    <w:p w:rsidR="00114BF8" w:rsidRDefault="00114BF8">
      <w:bookmarkStart w:id="0" w:name="_GoBack"/>
      <w:bookmarkEnd w:id="0"/>
    </w:p>
    <w:sectPr w:rsidR="00114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4BFB"/>
    <w:multiLevelType w:val="multilevel"/>
    <w:tmpl w:val="302A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4A573F"/>
    <w:multiLevelType w:val="multilevel"/>
    <w:tmpl w:val="A3F0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676474"/>
    <w:multiLevelType w:val="multilevel"/>
    <w:tmpl w:val="F038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A0B22"/>
    <w:multiLevelType w:val="multilevel"/>
    <w:tmpl w:val="904A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12FEB"/>
    <w:multiLevelType w:val="multilevel"/>
    <w:tmpl w:val="1952B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E0A85"/>
    <w:multiLevelType w:val="multilevel"/>
    <w:tmpl w:val="98520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B00D74"/>
    <w:multiLevelType w:val="multilevel"/>
    <w:tmpl w:val="8B828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778"/>
    <w:rsid w:val="00114BF8"/>
    <w:rsid w:val="00955778"/>
    <w:rsid w:val="009C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91AE59-1CCA-4FCB-98DE-77565E79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C1E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C1E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C1E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C1E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C1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C1E44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9C1E44"/>
    <w:rPr>
      <w:color w:val="0000FF"/>
      <w:u w:val="single"/>
    </w:rPr>
  </w:style>
  <w:style w:type="character" w:styleId="a5">
    <w:name w:val="Strong"/>
    <w:basedOn w:val="a0"/>
    <w:uiPriority w:val="22"/>
    <w:qFormat/>
    <w:rsid w:val="009C1E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21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3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1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3871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39895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0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44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2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77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32690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84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9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2854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20168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43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9161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17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8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3031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80163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7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7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4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2088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8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3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66557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18136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8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65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16559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70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562637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891194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1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87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92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433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6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9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738028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22807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44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016461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5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5050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86569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02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01966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1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1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826450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3168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2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72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30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47699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23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038231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5536170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4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58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12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70453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216308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9462014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25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2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438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78858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785715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9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2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86002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6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39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9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56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93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0009431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96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93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476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506499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899247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852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9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4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8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75685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973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271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09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1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297483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8829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14500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5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83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89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0905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509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33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5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2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5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41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014770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4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547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85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897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050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640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076955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1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95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4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37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25398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01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11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356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62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34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345048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622328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3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13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2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77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eg"/><Relationship Id="rId18" Type="http://schemas.openxmlformats.org/officeDocument/2006/relationships/image" Target="media/image11.jpeg"/><Relationship Id="rId26" Type="http://schemas.openxmlformats.org/officeDocument/2006/relationships/hyperlink" Target="https://www.unisender.com/ru/blog/wp-content/uploads/2017/11/bezopasnye-shrifty.png" TargetMode="External"/><Relationship Id="rId39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hyperlink" Target="https://www.unisender.com/ru/blog/wp-content/uploads/2017/11/ver12.jpg" TargetMode="External"/><Relationship Id="rId34" Type="http://schemas.openxmlformats.org/officeDocument/2006/relationships/hyperlink" Target="https://litmus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hyperlink" Target="https://www.unisender.com/ru/blog/wp-content/uploads/2017/11/ver10.jpg" TargetMode="External"/><Relationship Id="rId25" Type="http://schemas.openxmlformats.org/officeDocument/2006/relationships/hyperlink" Target="https://www.unisender.com/ru/blog/sovety/kakie-shrifty-ispolzovat-v-rassylke" TargetMode="External"/><Relationship Id="rId33" Type="http://schemas.openxmlformats.org/officeDocument/2006/relationships/image" Target="media/image18.jpeg"/><Relationship Id="rId38" Type="http://schemas.openxmlformats.org/officeDocument/2006/relationships/hyperlink" Target="https://www.unisender.com/ru/blog/wp-content/uploads/2017/11/ver19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2.jpeg"/><Relationship Id="rId29" Type="http://schemas.openxmlformats.org/officeDocument/2006/relationships/image" Target="media/image1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24" Type="http://schemas.openxmlformats.org/officeDocument/2006/relationships/image" Target="media/image14.jpeg"/><Relationship Id="rId32" Type="http://schemas.openxmlformats.org/officeDocument/2006/relationships/hyperlink" Target="https://www.unisender.com/ru/blog/wp-content/uploads/2017/11/ver17.jpg" TargetMode="External"/><Relationship Id="rId37" Type="http://schemas.openxmlformats.org/officeDocument/2006/relationships/image" Target="media/image19.jpe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inliner.cm/" TargetMode="External"/><Relationship Id="rId23" Type="http://schemas.openxmlformats.org/officeDocument/2006/relationships/hyperlink" Target="https://www.unisender.com/ru/blog/wp-content/uploads/2017/11/ver13.jpg" TargetMode="External"/><Relationship Id="rId28" Type="http://schemas.openxmlformats.org/officeDocument/2006/relationships/hyperlink" Target="https://www.unisender.com/ru/blog/wp-content/uploads/2017/11/color_.png" TargetMode="External"/><Relationship Id="rId36" Type="http://schemas.openxmlformats.org/officeDocument/2006/relationships/hyperlink" Target="https://www.unisender.com/ru/blog/wp-content/uploads/2017/11/ver18.jpg" TargetMode="External"/><Relationship Id="rId10" Type="http://schemas.openxmlformats.org/officeDocument/2006/relationships/hyperlink" Target="https://www.pinpointe.com/blog/email-campaign-html-and-css-support" TargetMode="External"/><Relationship Id="rId19" Type="http://schemas.openxmlformats.org/officeDocument/2006/relationships/hyperlink" Target="https://www.unisender.com/ru/blog/wp-content/uploads/2017/11/ver11.jpg" TargetMode="External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9.jpeg"/><Relationship Id="rId22" Type="http://schemas.openxmlformats.org/officeDocument/2006/relationships/image" Target="media/image13.jpeg"/><Relationship Id="rId27" Type="http://schemas.openxmlformats.org/officeDocument/2006/relationships/image" Target="media/image15.png"/><Relationship Id="rId30" Type="http://schemas.openxmlformats.org/officeDocument/2006/relationships/hyperlink" Target="https://www.unisender.com/ru/blog/wp-content/uploads/2017/11/ver16.jpg" TargetMode="External"/><Relationship Id="rId35" Type="http://schemas.openxmlformats.org/officeDocument/2006/relationships/hyperlink" Target="https://www.emailonaci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1224</Words>
  <Characters>6981</Characters>
  <Application>Microsoft Office Word</Application>
  <DocSecurity>0</DocSecurity>
  <Lines>58</Lines>
  <Paragraphs>16</Paragraphs>
  <ScaleCrop>false</ScaleCrop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2</cp:revision>
  <dcterms:created xsi:type="dcterms:W3CDTF">2019-05-13T09:21:00Z</dcterms:created>
  <dcterms:modified xsi:type="dcterms:W3CDTF">2019-05-13T09:22:00Z</dcterms:modified>
</cp:coreProperties>
</file>