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F8884" w14:textId="77777777" w:rsidR="00094A40" w:rsidRPr="00094A40" w:rsidRDefault="00094A40" w:rsidP="00094A40">
      <w:pPr>
        <w:rPr>
          <w:b/>
          <w:bCs/>
        </w:rPr>
      </w:pPr>
      <w:r w:rsidRPr="00094A40">
        <w:rPr>
          <w:b/>
          <w:bCs/>
        </w:rPr>
        <w:t>顶级行业研究的权威框架：从战略洞察到价值实现</w:t>
      </w:r>
    </w:p>
    <w:p w14:paraId="59E4F26A" w14:textId="77777777" w:rsidR="00094A40" w:rsidRPr="00094A40" w:rsidRDefault="00094A40" w:rsidP="00094A40">
      <w:pPr>
        <w:rPr>
          <w:b/>
          <w:bCs/>
        </w:rPr>
      </w:pPr>
      <w:r w:rsidRPr="00094A40">
        <w:rPr>
          <w:b/>
          <w:bCs/>
        </w:rPr>
        <w:t>第一部分：战略基础——奠定分析的舞台</w:t>
      </w:r>
    </w:p>
    <w:p w14:paraId="3F34C1C3" w14:textId="77777777" w:rsidR="00094A40" w:rsidRPr="00094A40" w:rsidRDefault="00094A40" w:rsidP="00094A40">
      <w:pPr>
        <w:rPr>
          <w:b/>
          <w:bCs/>
        </w:rPr>
      </w:pPr>
      <w:r w:rsidRPr="00094A40">
        <w:rPr>
          <w:b/>
          <w:bCs/>
        </w:rPr>
        <w:t>1.0 分析师的心智模式：超越显而易见</w:t>
      </w:r>
    </w:p>
    <w:p w14:paraId="65FA2AA8" w14:textId="77777777" w:rsidR="00094A40" w:rsidRPr="00094A40" w:rsidRDefault="00094A40" w:rsidP="00094A40">
      <w:r w:rsidRPr="00094A40">
        <w:t>一份顶级行业研究报告的基石，并非深奥的模型或独家的数据，而是分析师自身的心智模式。卓越的分析源于一种系统性的、超越表象的思维方式。在信息泛滥的时代，真正的“阿尔法”来自于对信息的卓越处理能力，而非信息本身。本章节将奠定整个研究框架的哲学基础，确保分析过程的严谨性、客观性和深度。</w:t>
      </w:r>
    </w:p>
    <w:p w14:paraId="4943608C" w14:textId="77777777" w:rsidR="00094A40" w:rsidRPr="00094A40" w:rsidRDefault="00094A40" w:rsidP="00094A40">
      <w:pPr>
        <w:rPr>
          <w:b/>
          <w:bCs/>
        </w:rPr>
      </w:pPr>
      <w:r w:rsidRPr="00094A40">
        <w:rPr>
          <w:b/>
          <w:bCs/>
        </w:rPr>
        <w:t>1.1 知识的诚实性原则：识别并中和偏见</w:t>
      </w:r>
    </w:p>
    <w:p w14:paraId="38DBBBD1" w14:textId="77777777" w:rsidR="00094A40" w:rsidRPr="00094A40" w:rsidRDefault="00094A40" w:rsidP="00094A40">
      <w:r w:rsidRPr="00094A40">
        <w:t>分析工作的起点和终点都是对事实的无限趋近。然而，人类认知充满了偏见，其中最常见的是确认偏见——即倾向于寻找、解释和回忆支持个人已有信念或假设的信息。在投资研究领域，这种偏见是价值毁灭的根源。</w:t>
      </w:r>
    </w:p>
    <w:p w14:paraId="60C11C69" w14:textId="77777777" w:rsidR="00094A40" w:rsidRPr="00094A40" w:rsidRDefault="00094A40" w:rsidP="00094A40">
      <w:r w:rsidRPr="00094A40">
        <w:rPr>
          <w:b/>
          <w:bCs/>
        </w:rPr>
        <w:t>核心原则：</w:t>
      </w:r>
      <w:r w:rsidRPr="00094A40">
        <w:t xml:space="preserve"> 研究的过程不是为了证明一个预设的观点，而是为了发现最接近事实的真相。市场参与者，尤其是发布研究报告的金融机构，本身就是利益相关方。正如一份敏锐的观察所指出的，“屁股决定立场” 。他们的观点很难不带有感情色彩，甚至可能是有意为之，服务于其自身的交易或承销目的。因此，顶级分析师的首要职责，是识别并中和这些偏见——无论是来自外部市场，还是源于自己的内心。   </w:t>
      </w:r>
    </w:p>
    <w:p w14:paraId="6B6BE007" w14:textId="77777777" w:rsidR="00094A40" w:rsidRPr="00094A40" w:rsidRDefault="00094A40" w:rsidP="00094A40">
      <w:r w:rsidRPr="00094A40">
        <w:rPr>
          <w:b/>
          <w:bCs/>
        </w:rPr>
        <w:t>应用实践：</w:t>
      </w:r>
      <w:r w:rsidRPr="00094A40">
        <w:t xml:space="preserve"> 一位成熟的分析师在阅读同业报告时，必须学会“学习他的思路和分析能力”，而非盲从其结论 。这意味着要对任何外部观点进行解构：   </w:t>
      </w:r>
    </w:p>
    <w:p w14:paraId="247E5E5C" w14:textId="77777777" w:rsidR="00094A40" w:rsidRPr="00094A40" w:rsidRDefault="00094A40" w:rsidP="00094A40">
      <w:pPr>
        <w:numPr>
          <w:ilvl w:val="0"/>
          <w:numId w:val="1"/>
        </w:numPr>
      </w:pPr>
      <w:r w:rsidRPr="00094A40">
        <w:rPr>
          <w:b/>
          <w:bCs/>
        </w:rPr>
        <w:t>解构论点：</w:t>
      </w:r>
      <w:r w:rsidRPr="00094A40">
        <w:t xml:space="preserve"> 报告的结论是什么？支撑该结论的核心论据有哪些？</w:t>
      </w:r>
    </w:p>
    <w:p w14:paraId="1EF6C5F7" w14:textId="77777777" w:rsidR="00094A40" w:rsidRPr="00094A40" w:rsidRDefault="00094A40" w:rsidP="00094A40">
      <w:pPr>
        <w:numPr>
          <w:ilvl w:val="0"/>
          <w:numId w:val="1"/>
        </w:numPr>
      </w:pPr>
      <w:r w:rsidRPr="00094A40">
        <w:rPr>
          <w:b/>
          <w:bCs/>
        </w:rPr>
        <w:t>质疑假设：</w:t>
      </w:r>
      <w:r w:rsidRPr="00094A40">
        <w:t xml:space="preserve"> 这些论据背后的关键假设是什么？这些假设在何种条件下成立，何种条件下会失效？</w:t>
      </w:r>
    </w:p>
    <w:p w14:paraId="7C1566B3" w14:textId="77777777" w:rsidR="00094A40" w:rsidRPr="00094A40" w:rsidRDefault="00094A40" w:rsidP="00094A40">
      <w:pPr>
        <w:numPr>
          <w:ilvl w:val="0"/>
          <w:numId w:val="1"/>
        </w:numPr>
      </w:pPr>
      <w:r w:rsidRPr="00094A40">
        <w:rPr>
          <w:b/>
          <w:bCs/>
        </w:rPr>
        <w:t>验证数据：</w:t>
      </w:r>
      <w:r w:rsidRPr="00094A40">
        <w:t xml:space="preserve"> 报告引用的关键数据是否可靠？能否从更原始、更权威的来源进行交叉验证？例如，在分析关键的行业年收入、公司数量、劳动力数据以及客户群规模等信息时，必须进行交叉验证以确保数据的真实准确性 。   </w:t>
      </w:r>
    </w:p>
    <w:p w14:paraId="5C11D64A" w14:textId="77777777" w:rsidR="00094A40" w:rsidRPr="00094A40" w:rsidRDefault="00094A40" w:rsidP="00094A40">
      <w:r w:rsidRPr="00094A40">
        <w:t>通过这种批判性的解构过程，分析师将外部研究从“答案”变成了“素材”，为构建独立、客观的判断打下了坚实的基础。</w:t>
      </w:r>
    </w:p>
    <w:p w14:paraId="3356B910" w14:textId="77777777" w:rsidR="00094A40" w:rsidRPr="00094A40" w:rsidRDefault="00094A40" w:rsidP="00094A40">
      <w:pPr>
        <w:rPr>
          <w:b/>
          <w:bCs/>
        </w:rPr>
      </w:pPr>
      <w:r w:rsidRPr="00094A40">
        <w:rPr>
          <w:b/>
          <w:bCs/>
        </w:rPr>
        <w:t>1.2 第一性原理思考：解</w:t>
      </w:r>
      <w:proofErr w:type="gramStart"/>
      <w:r w:rsidRPr="00094A40">
        <w:rPr>
          <w:b/>
          <w:bCs/>
        </w:rPr>
        <w:t>构行业</w:t>
      </w:r>
      <w:proofErr w:type="gramEnd"/>
      <w:r w:rsidRPr="00094A40">
        <w:rPr>
          <w:b/>
          <w:bCs/>
        </w:rPr>
        <w:t>叙事</w:t>
      </w:r>
    </w:p>
    <w:p w14:paraId="21066F09" w14:textId="77777777" w:rsidR="00094A40" w:rsidRPr="00094A40" w:rsidRDefault="00094A40" w:rsidP="00094A40">
      <w:r w:rsidRPr="00094A40">
        <w:t>第一性原理思考是一种将复杂问题分解为最基本、</w:t>
      </w:r>
      <w:proofErr w:type="gramStart"/>
      <w:r w:rsidRPr="00094A40">
        <w:t>最</w:t>
      </w:r>
      <w:proofErr w:type="gramEnd"/>
      <w:r w:rsidRPr="00094A40">
        <w:t>本质的要素，然后从这些基础要素出发，向上重新构建解决方案的思维方式。它要求我们摆脱类比思维（“这家公司是XX行业的‘亚马逊’”），回归事物本质。</w:t>
      </w:r>
    </w:p>
    <w:p w14:paraId="0EDE660B" w14:textId="77777777" w:rsidR="00094A40" w:rsidRPr="00094A40" w:rsidRDefault="00094A40" w:rsidP="00094A40">
      <w:r w:rsidRPr="00094A40">
        <w:rPr>
          <w:b/>
          <w:bCs/>
        </w:rPr>
        <w:t>核心原则：</w:t>
      </w:r>
      <w:r w:rsidRPr="00094A40">
        <w:t xml:space="preserve"> 面对行业中广为流传的“共识”或“叙事”，分析师必须像物理学家一样，探究其背后的根本驱动力。一个经典的例子是关于电力短缺的分析 。当市场普遍认为缺</w:t>
      </w:r>
      <w:r w:rsidRPr="00094A40">
        <w:lastRenderedPageBreak/>
        <w:t xml:space="preserve">电会利好电网公司或发电厂时，基于第一性原理的思考会提出不同的问题：   </w:t>
      </w:r>
    </w:p>
    <w:p w14:paraId="04FD6933" w14:textId="77777777" w:rsidR="00094A40" w:rsidRPr="00094A40" w:rsidRDefault="00094A40" w:rsidP="00094A40">
      <w:pPr>
        <w:numPr>
          <w:ilvl w:val="0"/>
          <w:numId w:val="2"/>
        </w:numPr>
      </w:pPr>
      <w:r w:rsidRPr="00094A40">
        <w:t>电网的利润取决于输电量，而输电总量受限于发电量，因此发电量不增加，电网利润难以大幅提升。</w:t>
      </w:r>
    </w:p>
    <w:p w14:paraId="08B97BA8" w14:textId="77777777" w:rsidR="00094A40" w:rsidRPr="00094A40" w:rsidRDefault="00094A40" w:rsidP="00094A40">
      <w:pPr>
        <w:numPr>
          <w:ilvl w:val="0"/>
          <w:numId w:val="2"/>
        </w:numPr>
      </w:pPr>
      <w:r w:rsidRPr="00094A40">
        <w:t>现有电厂的装机容量是固定的，在电价不上涨的情况下，其利润空间也有限。</w:t>
      </w:r>
    </w:p>
    <w:p w14:paraId="4EC9A35D" w14:textId="77777777" w:rsidR="00094A40" w:rsidRPr="00094A40" w:rsidRDefault="00094A40" w:rsidP="00094A40">
      <w:pPr>
        <w:numPr>
          <w:ilvl w:val="0"/>
          <w:numId w:val="2"/>
        </w:numPr>
      </w:pPr>
      <w:r w:rsidRPr="00094A40">
        <w:t>那么，解决缺电问题的根本途径是什么？是新建发电厂。</w:t>
      </w:r>
    </w:p>
    <w:p w14:paraId="288CFDA1" w14:textId="77777777" w:rsidR="00094A40" w:rsidRPr="00094A40" w:rsidRDefault="00094A40" w:rsidP="00094A40">
      <w:pPr>
        <w:numPr>
          <w:ilvl w:val="0"/>
          <w:numId w:val="2"/>
        </w:numPr>
      </w:pPr>
      <w:r w:rsidRPr="00094A40">
        <w:t>新建发电厂最直接、</w:t>
      </w:r>
      <w:proofErr w:type="gramStart"/>
      <w:r w:rsidRPr="00094A40">
        <w:t>最确定</w:t>
      </w:r>
      <w:proofErr w:type="gramEnd"/>
      <w:r w:rsidRPr="00094A40">
        <w:t>受益的是谁？是制造发电机的企业。</w:t>
      </w:r>
    </w:p>
    <w:p w14:paraId="43EAD0F8" w14:textId="77777777" w:rsidR="00094A40" w:rsidRPr="00094A40" w:rsidRDefault="00094A40" w:rsidP="00094A40">
      <w:r w:rsidRPr="00094A40">
        <w:t>这个思考路径避开了市场表面的噪音，直达了价值创造的源头，从而找到了真正受益的环节。</w:t>
      </w:r>
    </w:p>
    <w:p w14:paraId="225F9EE0" w14:textId="77777777" w:rsidR="00094A40" w:rsidRPr="00094A40" w:rsidRDefault="00094A40" w:rsidP="00094A40">
      <w:r w:rsidRPr="00094A40">
        <w:rPr>
          <w:b/>
          <w:bCs/>
        </w:rPr>
        <w:t>应用实践：</w:t>
      </w:r>
      <w:r w:rsidRPr="00094A40">
        <w:t xml:space="preserve"> 对于任何行业，分析师都应运用第一性原理来解构主流叙事。例如，当市场热议“人工智能将颠覆医疗行业”时，我们不应止步于此，而应深入探究：</w:t>
      </w:r>
    </w:p>
    <w:p w14:paraId="495EB69D" w14:textId="77777777" w:rsidR="00094A40" w:rsidRPr="00094A40" w:rsidRDefault="00094A40" w:rsidP="00094A40">
      <w:pPr>
        <w:numPr>
          <w:ilvl w:val="0"/>
          <w:numId w:val="3"/>
        </w:numPr>
      </w:pPr>
      <w:r w:rsidRPr="00094A40">
        <w:rPr>
          <w:b/>
          <w:bCs/>
        </w:rPr>
        <w:t>根本任务：</w:t>
      </w:r>
      <w:r w:rsidRPr="00094A40">
        <w:t xml:space="preserve"> AI具体将替代或增强哪些医疗任务（例如，影像诊断、新药研发、病历管理）？</w:t>
      </w:r>
    </w:p>
    <w:p w14:paraId="51908A90" w14:textId="77777777" w:rsidR="00094A40" w:rsidRPr="00094A40" w:rsidRDefault="00094A40" w:rsidP="00094A40">
      <w:pPr>
        <w:numPr>
          <w:ilvl w:val="0"/>
          <w:numId w:val="3"/>
        </w:numPr>
      </w:pPr>
      <w:r w:rsidRPr="00094A40">
        <w:rPr>
          <w:b/>
          <w:bCs/>
        </w:rPr>
        <w:t>根本要素：</w:t>
      </w:r>
      <w:r w:rsidRPr="00094A40">
        <w:t xml:space="preserve"> 完成这些任务需要哪些核心要素（例如，高质量的标注数据、强大的算法模型、合</w:t>
      </w:r>
      <w:proofErr w:type="gramStart"/>
      <w:r w:rsidRPr="00094A40">
        <w:t>规</w:t>
      </w:r>
      <w:proofErr w:type="gramEnd"/>
      <w:r w:rsidRPr="00094A40">
        <w:t>的计算平台）？</w:t>
      </w:r>
    </w:p>
    <w:p w14:paraId="312094E0" w14:textId="77777777" w:rsidR="00094A40" w:rsidRPr="00094A40" w:rsidRDefault="00094A40" w:rsidP="00094A40">
      <w:pPr>
        <w:numPr>
          <w:ilvl w:val="0"/>
          <w:numId w:val="3"/>
        </w:numPr>
      </w:pPr>
      <w:r w:rsidRPr="00094A40">
        <w:rPr>
          <w:b/>
          <w:bCs/>
        </w:rPr>
        <w:t>价值归属：</w:t>
      </w:r>
      <w:r w:rsidRPr="00094A40">
        <w:t xml:space="preserve"> 谁拥有这些核心要素？效率提升所带来的价值（节省的成本、创造的收入）最终将由谁（技术提供商、医院、保险公司还是患者）捕获？</w:t>
      </w:r>
    </w:p>
    <w:p w14:paraId="49FC11B1" w14:textId="77777777" w:rsidR="00094A40" w:rsidRPr="00094A40" w:rsidRDefault="00094A40" w:rsidP="00094A40">
      <w:r w:rsidRPr="00094A40">
        <w:t>这种思维方式能够帮助分析师在行业变革的早期，识别出真正具有长期价值的投资机会，而不是被卷入短暂的概念炒作中。</w:t>
      </w:r>
    </w:p>
    <w:p w14:paraId="663F959B" w14:textId="77777777" w:rsidR="00094A40" w:rsidRPr="00094A40" w:rsidRDefault="00094A40" w:rsidP="00094A40">
      <w:pPr>
        <w:rPr>
          <w:b/>
          <w:bCs/>
        </w:rPr>
      </w:pPr>
      <w:r w:rsidRPr="00094A40">
        <w:rPr>
          <w:b/>
          <w:bCs/>
        </w:rPr>
        <w:t>1.3 叙事的艺术：将数据编织成令人信服的论点</w:t>
      </w:r>
    </w:p>
    <w:p w14:paraId="305B4123" w14:textId="77777777" w:rsidR="00094A40" w:rsidRPr="00094A40" w:rsidRDefault="00094A40" w:rsidP="00094A40">
      <w:r w:rsidRPr="00094A40">
        <w:t>一份没有清晰故事线的分析报告，只是一堆杂乱无章的事实集合，无法影响决策。最终的交付成果必须是一个逻辑严密、证据确凿、能够说服他人的强大叙事。</w:t>
      </w:r>
    </w:p>
    <w:p w14:paraId="37DEAFC9" w14:textId="77777777" w:rsidR="00094A40" w:rsidRPr="00094A40" w:rsidRDefault="00094A40" w:rsidP="00094A40">
      <w:r w:rsidRPr="00094A40">
        <w:rPr>
          <w:b/>
          <w:bCs/>
        </w:rPr>
        <w:t>核心原则：</w:t>
      </w:r>
      <w:r w:rsidRPr="00094A40">
        <w:t xml:space="preserve"> 一份引人入胜的股权故事（Equity Story），需要清晰、基于事实地描述公司打算长期实现什么目标，如何实现这些目标，以及为什么它具有独特的成功定位 。这个故事赋予了冰冷数字以生命和意义 ，最终有力地回答了那个</w:t>
      </w:r>
      <w:proofErr w:type="gramStart"/>
      <w:r w:rsidRPr="00094A40">
        <w:t>最</w:t>
      </w:r>
      <w:proofErr w:type="gramEnd"/>
      <w:r w:rsidRPr="00094A40">
        <w:t xml:space="preserve">核心的问题：“为什么应该投资？” 。   </w:t>
      </w:r>
    </w:p>
    <w:p w14:paraId="750A8437" w14:textId="77777777" w:rsidR="00094A40" w:rsidRPr="00094A40" w:rsidRDefault="00094A40" w:rsidP="00094A40">
      <w:r w:rsidRPr="00094A40">
        <w:rPr>
          <w:b/>
          <w:bCs/>
        </w:rPr>
        <w:t>应用实践：</w:t>
      </w:r>
      <w:r w:rsidRPr="00094A40">
        <w:t xml:space="preserve"> 本研究框架的每一个部分，都是在为构建这个最终的叙事添砖加瓦。从宏观环境扫描到公司估值，每一个环节都应被视为故事的一个章节。最终的投资论点（第五部分）则是整个故事的高潮，将所有线索汇集在一起。这个叙事必须简洁有力，聚焦于几个</w:t>
      </w:r>
      <w:proofErr w:type="gramStart"/>
      <w:r w:rsidRPr="00094A40">
        <w:t>最</w:t>
      </w:r>
      <w:proofErr w:type="gramEnd"/>
      <w:r w:rsidRPr="00094A40">
        <w:t xml:space="preserve">关键的驱动因素，而不是用海量信息淹没读者，从而失去焦点 。一个好的叙事，是建立在透明和真实的数据基础之上的，它能帮助公司吸引到理念契合的长期股东，建立信任 。   </w:t>
      </w:r>
    </w:p>
    <w:p w14:paraId="2F7F15C9" w14:textId="77777777" w:rsidR="00094A40" w:rsidRPr="00094A40" w:rsidRDefault="00094A40" w:rsidP="00094A40">
      <w:pPr>
        <w:rPr>
          <w:b/>
          <w:bCs/>
        </w:rPr>
      </w:pPr>
      <w:r w:rsidRPr="00094A40">
        <w:rPr>
          <w:b/>
          <w:bCs/>
        </w:rPr>
        <w:t>1.4 信息套利：数据的搜集、验证与综合</w:t>
      </w:r>
    </w:p>
    <w:p w14:paraId="397397C3" w14:textId="77777777" w:rsidR="00094A40" w:rsidRPr="00094A40" w:rsidRDefault="00094A40" w:rsidP="00094A40">
      <w:r w:rsidRPr="00094A40">
        <w:lastRenderedPageBreak/>
        <w:t>分析的质量取决于输入的质量。顶级分析师的核心技能之一，就是从广泛的渠道中获取信息，并对其进行严格的验证和深度的综合。</w:t>
      </w:r>
    </w:p>
    <w:p w14:paraId="2291E238" w14:textId="77777777" w:rsidR="00094A40" w:rsidRPr="00094A40" w:rsidRDefault="00094A40" w:rsidP="00094A40">
      <w:r w:rsidRPr="00094A40">
        <w:rPr>
          <w:b/>
          <w:bCs/>
        </w:rPr>
        <w:t>核心原则：</w:t>
      </w:r>
      <w:r w:rsidRPr="00094A40">
        <w:t xml:space="preserve"> 报告所采用的数据必须来自合</w:t>
      </w:r>
      <w:proofErr w:type="gramStart"/>
      <w:r w:rsidRPr="00094A40">
        <w:t>规</w:t>
      </w:r>
      <w:proofErr w:type="gramEnd"/>
      <w:r w:rsidRPr="00094A40">
        <w:t xml:space="preserve">渠道，分析逻辑必须基于分析师的专业理解，力求独立、客观、公正 。由于不同来源的数据可能因统计口径等原因存在冲突，关键信息的交叉验证至关重要.   </w:t>
      </w:r>
    </w:p>
    <w:p w14:paraId="51A031AB" w14:textId="77777777" w:rsidR="00094A40" w:rsidRPr="00094A40" w:rsidRDefault="00094A40" w:rsidP="00094A40">
      <w:r w:rsidRPr="00094A40">
        <w:rPr>
          <w:b/>
          <w:bCs/>
        </w:rPr>
        <w:t>数据来源层级与应用指南：</w:t>
      </w:r>
    </w:p>
    <w:p w14:paraId="099E5739" w14:textId="77777777" w:rsidR="00094A40" w:rsidRPr="00094A40" w:rsidRDefault="00094A40" w:rsidP="00094A40">
      <w:pPr>
        <w:numPr>
          <w:ilvl w:val="0"/>
          <w:numId w:val="4"/>
        </w:numPr>
      </w:pPr>
      <w:r w:rsidRPr="00094A40">
        <w:rPr>
          <w:b/>
          <w:bCs/>
        </w:rPr>
        <w:t>第一层：原始信息源（Primary Sources）</w:t>
      </w:r>
    </w:p>
    <w:p w14:paraId="1A84E0FA" w14:textId="77777777" w:rsidR="00094A40" w:rsidRPr="00094A40" w:rsidRDefault="00094A40" w:rsidP="00094A40">
      <w:pPr>
        <w:numPr>
          <w:ilvl w:val="1"/>
          <w:numId w:val="4"/>
        </w:numPr>
      </w:pPr>
      <w:r w:rsidRPr="00094A40">
        <w:rPr>
          <w:b/>
          <w:bCs/>
        </w:rPr>
        <w:t>内容：</w:t>
      </w:r>
      <w:r w:rsidRPr="00094A40">
        <w:t xml:space="preserve"> 上市公司定期报告（年报、季报）、业绩电话会议、投资者交流纪要、</w:t>
      </w:r>
      <w:proofErr w:type="gramStart"/>
      <w:r w:rsidRPr="00094A40">
        <w:t>公司官网发布</w:t>
      </w:r>
      <w:proofErr w:type="gramEnd"/>
      <w:r w:rsidRPr="00094A40">
        <w:t>。</w:t>
      </w:r>
    </w:p>
    <w:p w14:paraId="76B7A44B" w14:textId="77777777" w:rsidR="00094A40" w:rsidRPr="00094A40" w:rsidRDefault="00094A40" w:rsidP="00094A40">
      <w:pPr>
        <w:numPr>
          <w:ilvl w:val="1"/>
          <w:numId w:val="4"/>
        </w:numPr>
      </w:pPr>
      <w:r w:rsidRPr="00094A40">
        <w:rPr>
          <w:b/>
          <w:bCs/>
        </w:rPr>
        <w:t>应用：</w:t>
      </w:r>
      <w:r w:rsidRPr="00094A40">
        <w:t xml:space="preserve"> 这是最直接、</w:t>
      </w:r>
      <w:proofErr w:type="gramStart"/>
      <w:r w:rsidRPr="00094A40">
        <w:t>最</w:t>
      </w:r>
      <w:proofErr w:type="gramEnd"/>
      <w:r w:rsidRPr="00094A40">
        <w:t>权威的公司信息来源。分析师必须仔细研读，特别是管理</w:t>
      </w:r>
      <w:proofErr w:type="gramStart"/>
      <w:r w:rsidRPr="00094A40">
        <w:t>层讨论</w:t>
      </w:r>
      <w:proofErr w:type="gramEnd"/>
      <w:r w:rsidRPr="00094A40">
        <w:t>与分析（MD&amp;A）部分，以及财务报表附注，以理解业务的驱动因素和潜在风险。</w:t>
      </w:r>
    </w:p>
    <w:p w14:paraId="7E26CA67" w14:textId="77777777" w:rsidR="00094A40" w:rsidRPr="00094A40" w:rsidRDefault="00094A40" w:rsidP="00094A40">
      <w:pPr>
        <w:numPr>
          <w:ilvl w:val="1"/>
          <w:numId w:val="4"/>
        </w:numPr>
      </w:pPr>
      <w:r w:rsidRPr="00094A40">
        <w:rPr>
          <w:b/>
          <w:bCs/>
        </w:rPr>
        <w:t>注意事项：</w:t>
      </w:r>
      <w:r w:rsidRPr="00094A40">
        <w:t xml:space="preserve"> 公司发布的信息天然带有“报喜不报忧”的倾向，需要批判性解读。</w:t>
      </w:r>
    </w:p>
    <w:p w14:paraId="312FC6AF" w14:textId="77777777" w:rsidR="00094A40" w:rsidRPr="00094A40" w:rsidRDefault="00094A40" w:rsidP="00094A40">
      <w:pPr>
        <w:numPr>
          <w:ilvl w:val="0"/>
          <w:numId w:val="4"/>
        </w:numPr>
      </w:pPr>
      <w:r w:rsidRPr="00094A40">
        <w:rPr>
          <w:b/>
          <w:bCs/>
        </w:rPr>
        <w:t>第二层：官方与权威机构数据（Official &amp; Authoritative Data）</w:t>
      </w:r>
    </w:p>
    <w:p w14:paraId="10E5E565" w14:textId="77777777" w:rsidR="00094A40" w:rsidRPr="00094A40" w:rsidRDefault="00094A40" w:rsidP="00094A40">
      <w:pPr>
        <w:numPr>
          <w:ilvl w:val="1"/>
          <w:numId w:val="4"/>
        </w:numPr>
      </w:pPr>
      <w:r w:rsidRPr="00094A40">
        <w:rPr>
          <w:b/>
          <w:bCs/>
        </w:rPr>
        <w:t>内容：</w:t>
      </w:r>
    </w:p>
    <w:p w14:paraId="5E9E018C" w14:textId="77777777" w:rsidR="00094A40" w:rsidRPr="00094A40" w:rsidRDefault="00094A40" w:rsidP="00094A40">
      <w:pPr>
        <w:numPr>
          <w:ilvl w:val="2"/>
          <w:numId w:val="4"/>
        </w:numPr>
      </w:pPr>
      <w:r w:rsidRPr="00094A40">
        <w:rPr>
          <w:b/>
          <w:bCs/>
        </w:rPr>
        <w:t>政府统计部门：</w:t>
      </w:r>
      <w:r w:rsidRPr="00094A40">
        <w:t xml:space="preserve"> 如中国国家统计局、美国经济分析局（BEA）、美国劳工统计局（BLS）、美联储经济数据库（FRED）等。提供宏观经济、行业产出、价格指数、就业等基础数据。   </w:t>
      </w:r>
    </w:p>
    <w:p w14:paraId="6EAE37FD" w14:textId="77777777" w:rsidR="00094A40" w:rsidRPr="00094A40" w:rsidRDefault="00094A40" w:rsidP="00094A40">
      <w:pPr>
        <w:numPr>
          <w:ilvl w:val="2"/>
          <w:numId w:val="4"/>
        </w:numPr>
      </w:pPr>
      <w:r w:rsidRPr="00094A40">
        <w:rPr>
          <w:b/>
          <w:bCs/>
        </w:rPr>
        <w:t>国际组织：</w:t>
      </w:r>
      <w:r w:rsidRPr="00094A40">
        <w:t xml:space="preserve"> 如世界银行、国际货币基金组织（IMF）、联合国等。提供跨国比较数据。</w:t>
      </w:r>
    </w:p>
    <w:p w14:paraId="2CA6E6D6" w14:textId="77777777" w:rsidR="00094A40" w:rsidRPr="00094A40" w:rsidRDefault="00094A40" w:rsidP="00094A40">
      <w:pPr>
        <w:numPr>
          <w:ilvl w:val="2"/>
          <w:numId w:val="4"/>
        </w:numPr>
      </w:pPr>
      <w:r w:rsidRPr="00094A40">
        <w:rPr>
          <w:b/>
          <w:bCs/>
        </w:rPr>
        <w:t>监管机构：</w:t>
      </w:r>
      <w:r w:rsidRPr="00094A40">
        <w:t xml:space="preserve"> 如各国证券监管机构、行业监管部门。提供监管政策、行业准入等信息。</w:t>
      </w:r>
    </w:p>
    <w:p w14:paraId="19F27863" w14:textId="77777777" w:rsidR="00094A40" w:rsidRPr="00094A40" w:rsidRDefault="00094A40" w:rsidP="00094A40">
      <w:pPr>
        <w:numPr>
          <w:ilvl w:val="1"/>
          <w:numId w:val="4"/>
        </w:numPr>
      </w:pPr>
      <w:r w:rsidRPr="00094A40">
        <w:rPr>
          <w:b/>
          <w:bCs/>
        </w:rPr>
        <w:t>应用：</w:t>
      </w:r>
      <w:r w:rsidRPr="00094A40">
        <w:t xml:space="preserve"> 是进行宏观分析（PESTLE）、市场规模测算（Top-Down）和行业趋势判断的基石。其数据权威性高，是验证其他来源信息的标尺。</w:t>
      </w:r>
    </w:p>
    <w:p w14:paraId="06011CE0" w14:textId="77777777" w:rsidR="00094A40" w:rsidRPr="00094A40" w:rsidRDefault="00094A40" w:rsidP="00094A40">
      <w:pPr>
        <w:numPr>
          <w:ilvl w:val="0"/>
          <w:numId w:val="4"/>
        </w:numPr>
      </w:pPr>
      <w:r w:rsidRPr="00094A40">
        <w:rPr>
          <w:b/>
          <w:bCs/>
        </w:rPr>
        <w:t>第三层：专业研究与数据平台（Professional Research &amp; Data Platforms）</w:t>
      </w:r>
    </w:p>
    <w:p w14:paraId="73BD659C" w14:textId="77777777" w:rsidR="00094A40" w:rsidRPr="00094A40" w:rsidRDefault="00094A40" w:rsidP="00094A40">
      <w:pPr>
        <w:numPr>
          <w:ilvl w:val="1"/>
          <w:numId w:val="4"/>
        </w:numPr>
      </w:pPr>
      <w:r w:rsidRPr="00094A40">
        <w:rPr>
          <w:b/>
          <w:bCs/>
        </w:rPr>
        <w:t>内容：</w:t>
      </w:r>
    </w:p>
    <w:p w14:paraId="43F00044" w14:textId="77777777" w:rsidR="00094A40" w:rsidRPr="00094A40" w:rsidRDefault="00094A40" w:rsidP="00094A40">
      <w:pPr>
        <w:numPr>
          <w:ilvl w:val="2"/>
          <w:numId w:val="4"/>
        </w:numPr>
      </w:pPr>
      <w:r w:rsidRPr="00094A40">
        <w:rPr>
          <w:b/>
          <w:bCs/>
        </w:rPr>
        <w:t>市场研究公司：</w:t>
      </w:r>
      <w:r w:rsidRPr="00094A40">
        <w:t xml:space="preserve"> 如高德纳（Gartner）、国际数据公司（IDC）、弗雷斯特（Forrester）等，尤其在科技领域 。需要理解其各自的侧重点：Gartner侧重终端用户，Forrester侧重技术与商业能力的结合，IDC侧重市场规模预测和数据 。   </w:t>
      </w:r>
    </w:p>
    <w:p w14:paraId="69470E70" w14:textId="77777777" w:rsidR="00094A40" w:rsidRPr="00094A40" w:rsidRDefault="00094A40" w:rsidP="00094A40">
      <w:pPr>
        <w:numPr>
          <w:ilvl w:val="2"/>
          <w:numId w:val="4"/>
        </w:numPr>
      </w:pPr>
      <w:r w:rsidRPr="00094A40">
        <w:rPr>
          <w:b/>
          <w:bCs/>
        </w:rPr>
        <w:lastRenderedPageBreak/>
        <w:t>金融数据终端：</w:t>
      </w:r>
      <w:r w:rsidRPr="00094A40">
        <w:t xml:space="preserve"> 如彭博（Bloomberg）、路孚特（LSEG Workspace）、</w:t>
      </w:r>
      <w:proofErr w:type="gramStart"/>
      <w:r w:rsidRPr="00094A40">
        <w:t>标普智汇</w:t>
      </w:r>
      <w:proofErr w:type="gramEnd"/>
      <w:r w:rsidRPr="00094A40">
        <w:t>（Capital IQ）、发科（FactSet）等 。提供实时行情、公司财务数据、盈利预测、分析</w:t>
      </w:r>
      <w:proofErr w:type="gramStart"/>
      <w:r w:rsidRPr="00094A40">
        <w:t>师报告</w:t>
      </w:r>
      <w:proofErr w:type="gramEnd"/>
      <w:r w:rsidRPr="00094A40">
        <w:t xml:space="preserve">等，是分析师的必备工具。   </w:t>
      </w:r>
    </w:p>
    <w:p w14:paraId="6601C171" w14:textId="77777777" w:rsidR="00094A40" w:rsidRPr="00094A40" w:rsidRDefault="00094A40" w:rsidP="00094A40">
      <w:pPr>
        <w:numPr>
          <w:ilvl w:val="2"/>
          <w:numId w:val="4"/>
        </w:numPr>
      </w:pPr>
      <w:r w:rsidRPr="00094A40">
        <w:rPr>
          <w:b/>
          <w:bCs/>
        </w:rPr>
        <w:t>学术数据库：</w:t>
      </w:r>
      <w:r w:rsidRPr="00094A40">
        <w:t xml:space="preserve"> 如中国知网（CNKI）, Google Scholar等。提供来自高校和专业研究团队的第三方研究，为理论背景和技术深度提供支持。   </w:t>
      </w:r>
    </w:p>
    <w:p w14:paraId="6C66F553" w14:textId="77777777" w:rsidR="00094A40" w:rsidRPr="00094A40" w:rsidRDefault="00094A40" w:rsidP="00094A40">
      <w:pPr>
        <w:numPr>
          <w:ilvl w:val="1"/>
          <w:numId w:val="4"/>
        </w:numPr>
      </w:pPr>
      <w:r w:rsidRPr="00094A40">
        <w:rPr>
          <w:b/>
          <w:bCs/>
        </w:rPr>
        <w:t>应用：</w:t>
      </w:r>
      <w:r w:rsidRPr="00094A40">
        <w:t xml:space="preserve"> 提供行业趋势、市场份额、竞争格局和技术演进的深度洞察。是弥补公开信息不足的重要渠道。</w:t>
      </w:r>
    </w:p>
    <w:p w14:paraId="44DE52DC" w14:textId="77777777" w:rsidR="00094A40" w:rsidRPr="00094A40" w:rsidRDefault="00094A40" w:rsidP="00094A40">
      <w:pPr>
        <w:numPr>
          <w:ilvl w:val="0"/>
          <w:numId w:val="4"/>
        </w:numPr>
      </w:pPr>
      <w:r w:rsidRPr="00094A40">
        <w:rPr>
          <w:b/>
          <w:bCs/>
        </w:rPr>
        <w:t>第四层：实地与专家调研（Field &amp; Expert Research）</w:t>
      </w:r>
    </w:p>
    <w:p w14:paraId="201D965E" w14:textId="77777777" w:rsidR="00094A40" w:rsidRPr="00094A40" w:rsidRDefault="00094A40" w:rsidP="00094A40">
      <w:pPr>
        <w:numPr>
          <w:ilvl w:val="1"/>
          <w:numId w:val="4"/>
        </w:numPr>
      </w:pPr>
      <w:r w:rsidRPr="00094A40">
        <w:rPr>
          <w:b/>
          <w:bCs/>
        </w:rPr>
        <w:t>内容：</w:t>
      </w:r>
      <w:r w:rsidRPr="00094A40">
        <w:t xml:space="preserve"> 与行业专家、公司前高管、供应链上下游人士、销售渠道人员进行访谈（即专家网络服务）；对公司的生产设施、零售门店进行实地考察（即“草根调研”或“渠道检查”）。</w:t>
      </w:r>
    </w:p>
    <w:p w14:paraId="2A1E62D3" w14:textId="77777777" w:rsidR="00094A40" w:rsidRPr="00094A40" w:rsidRDefault="00094A40" w:rsidP="00094A40">
      <w:pPr>
        <w:numPr>
          <w:ilvl w:val="1"/>
          <w:numId w:val="4"/>
        </w:numPr>
      </w:pPr>
      <w:r w:rsidRPr="00094A40">
        <w:rPr>
          <w:b/>
          <w:bCs/>
        </w:rPr>
        <w:t>应用：</w:t>
      </w:r>
      <w:r w:rsidRPr="00094A40">
        <w:t xml:space="preserve"> 这是克服“闭门造车”通病的唯一途径 。财务数据和公开报告无法完全反映真实的经营状况。实地调研能够提供关于产品销售、库存水平、客户反馈等最鲜活、最真实的信息，是形成区别于市场共识的关键洞察的源泉。   </w:t>
      </w:r>
    </w:p>
    <w:p w14:paraId="6AC207D9" w14:textId="77777777" w:rsidR="00094A40" w:rsidRPr="00094A40" w:rsidRDefault="00094A40" w:rsidP="00094A40">
      <w:r w:rsidRPr="00094A40">
        <w:t>通过建立这样一个多层次、相互验证的信息获取与处理体系，分析</w:t>
      </w:r>
      <w:proofErr w:type="gramStart"/>
      <w:r w:rsidRPr="00094A40">
        <w:t>师能够</w:t>
      </w:r>
      <w:proofErr w:type="gramEnd"/>
      <w:r w:rsidRPr="00094A40">
        <w:t>确保其研究建立在坚实可靠的基础之上，从而显著提升分析结论的深度与可信度。这本身就是一种“信息套利”——通过更优越的信息处理流程，从同样公开的信息中提炼出超越市场的价值。</w:t>
      </w:r>
    </w:p>
    <w:p w14:paraId="30B40FD0" w14:textId="77777777" w:rsidR="00094A40" w:rsidRPr="00094A40" w:rsidRDefault="00094A40" w:rsidP="00094A40">
      <w:pPr>
        <w:rPr>
          <w:b/>
          <w:bCs/>
        </w:rPr>
      </w:pPr>
      <w:r w:rsidRPr="00094A40">
        <w:rPr>
          <w:b/>
          <w:bCs/>
        </w:rPr>
        <w:t>第二部分：解</w:t>
      </w:r>
      <w:proofErr w:type="gramStart"/>
      <w:r w:rsidRPr="00094A40">
        <w:rPr>
          <w:b/>
          <w:bCs/>
        </w:rPr>
        <w:t>构行业</w:t>
      </w:r>
      <w:proofErr w:type="gramEnd"/>
      <w:r w:rsidRPr="00094A40">
        <w:rPr>
          <w:b/>
          <w:bCs/>
        </w:rPr>
        <w:t>图景</w:t>
      </w:r>
    </w:p>
    <w:p w14:paraId="06CF5B55" w14:textId="77777777" w:rsidR="00094A40" w:rsidRPr="00094A40" w:rsidRDefault="00094A40" w:rsidP="00094A40">
      <w:r w:rsidRPr="00094A40">
        <w:t>在奠定了正确的分析心智模式后，我们进入框架的第二部分，系统性地解构一个行业所处的外部环境、竞争格局和市场潜力。这一过程遵循从宏观到微观的逻辑顺序，旨在绘制一幅关于行业“运动场”的全景图，明确其边界、规则和内在吸引力。</w:t>
      </w:r>
    </w:p>
    <w:p w14:paraId="5BEF8B44" w14:textId="77777777" w:rsidR="00094A40" w:rsidRPr="00094A40" w:rsidRDefault="00094A40" w:rsidP="00094A40">
      <w:pPr>
        <w:rPr>
          <w:b/>
          <w:bCs/>
        </w:rPr>
      </w:pPr>
      <w:r w:rsidRPr="00094A40">
        <w:rPr>
          <w:b/>
          <w:bCs/>
        </w:rPr>
        <w:t>2.0 宏观环境扫描：不可控的力量</w:t>
      </w:r>
    </w:p>
    <w:p w14:paraId="0FBEA32C" w14:textId="77777777" w:rsidR="00094A40" w:rsidRPr="00094A40" w:rsidRDefault="00094A40" w:rsidP="00094A40">
      <w:r w:rsidRPr="00094A40">
        <w:t xml:space="preserve">任何行业都并非真空存在，而是深植于更广泛的宏观环境之中。PESTLE分析是一个系统性的战略工具，用于评估和识别那些企业自身无法控制，但又深刻影响其生存与发展的外部力量 。我们采用扩展的PESTLE模型，以确保分析的全面性。   </w:t>
      </w:r>
    </w:p>
    <w:p w14:paraId="1F867EF1" w14:textId="77777777" w:rsidR="00094A40" w:rsidRPr="00094A40" w:rsidRDefault="00094A40" w:rsidP="00094A40">
      <w:pPr>
        <w:rPr>
          <w:b/>
          <w:bCs/>
        </w:rPr>
      </w:pPr>
      <w:r w:rsidRPr="00094A40">
        <w:rPr>
          <w:b/>
          <w:bCs/>
        </w:rPr>
        <w:t>2.1 PESTLE分析：系统性识别外部驱动因素</w:t>
      </w:r>
    </w:p>
    <w:p w14:paraId="05C0A09F" w14:textId="77777777" w:rsidR="00094A40" w:rsidRPr="00094A40" w:rsidRDefault="00094A40" w:rsidP="00094A40">
      <w:pPr>
        <w:numPr>
          <w:ilvl w:val="0"/>
          <w:numId w:val="5"/>
        </w:numPr>
      </w:pPr>
      <w:r w:rsidRPr="00094A40">
        <w:rPr>
          <w:b/>
          <w:bCs/>
        </w:rPr>
        <w:t>政治（Political）：</w:t>
      </w:r>
      <w:r w:rsidRPr="00094A40">
        <w:t xml:space="preserve"> 这一维</w:t>
      </w:r>
      <w:proofErr w:type="gramStart"/>
      <w:r w:rsidRPr="00094A40">
        <w:t>度关注</w:t>
      </w:r>
      <w:proofErr w:type="gramEnd"/>
      <w:r w:rsidRPr="00094A40">
        <w:t>政府行为和政治环境如何影响行业。关键因素包括：政府政策（如产业补贴、贸易限制、税收优惠）、政治稳定性、劳工法律、环境保护法规以及反垄断法等 。例如，各国政府对新能源汽车的补贴</w:t>
      </w:r>
      <w:r w:rsidRPr="00094A40">
        <w:lastRenderedPageBreak/>
        <w:t xml:space="preserve">和排放法规，是直接塑造全球汽车产业格局的核心政治力量 。   </w:t>
      </w:r>
    </w:p>
    <w:p w14:paraId="49DEA8A9" w14:textId="77777777" w:rsidR="00094A40" w:rsidRPr="00094A40" w:rsidRDefault="00094A40" w:rsidP="00094A40">
      <w:pPr>
        <w:numPr>
          <w:ilvl w:val="0"/>
          <w:numId w:val="5"/>
        </w:numPr>
      </w:pPr>
      <w:r w:rsidRPr="00094A40">
        <w:rPr>
          <w:b/>
          <w:bCs/>
        </w:rPr>
        <w:t>经济（Economic）：</w:t>
      </w:r>
      <w:r w:rsidRPr="00094A40">
        <w:t xml:space="preserve"> 经济因素决定了市场的整体健康状况和消费能力。关键因素包括：经济增长周期（繁荣、衰退）、利率水平、通货膨胀率、汇率波动、居民可支配收入和失业率 。例如，持续的通货膨胀会侵蚀消费者购买力，并推高企业成本；而利率的上升则会增加企业的资本成本，抑制投资活动 。   </w:t>
      </w:r>
    </w:p>
    <w:p w14:paraId="7DF93E5F" w14:textId="77777777" w:rsidR="00094A40" w:rsidRPr="00094A40" w:rsidRDefault="00094A40" w:rsidP="00094A40">
      <w:pPr>
        <w:numPr>
          <w:ilvl w:val="0"/>
          <w:numId w:val="5"/>
        </w:numPr>
      </w:pPr>
      <w:r w:rsidRPr="00094A40">
        <w:rPr>
          <w:b/>
          <w:bCs/>
        </w:rPr>
        <w:t>社会（Social）：</w:t>
      </w:r>
      <w:r w:rsidRPr="00094A40">
        <w:t xml:space="preserve"> 社会文化因素塑造了消费者的需求、偏好和行为模式。关键因素包括：人口结构（如老龄化、新生儿率）、生活方式的变迁、文化价值观（如对健康、环保的重视）、教育水平和消费习惯 。例如，社会对可持续发展的日益关注，正迫使各行各业（从消费品到能源）重新审视其商业模式。   </w:t>
      </w:r>
    </w:p>
    <w:p w14:paraId="5DDAC0B1" w14:textId="77777777" w:rsidR="00094A40" w:rsidRPr="00094A40" w:rsidRDefault="00094A40" w:rsidP="00094A40">
      <w:pPr>
        <w:numPr>
          <w:ilvl w:val="0"/>
          <w:numId w:val="5"/>
        </w:numPr>
      </w:pPr>
      <w:r w:rsidRPr="00094A40">
        <w:rPr>
          <w:b/>
          <w:bCs/>
        </w:rPr>
        <w:t>技术（Technological）：</w:t>
      </w:r>
      <w:r w:rsidRPr="00094A40">
        <w:t xml:space="preserve"> 技术是推动产业变革最活跃、最具颠覆性的力量。关键因素包括：新技术的出现与普及（如人工智能、物联网、生物技术）、行业的研发投入水平、自动化程度、技术基础设施的完善度 。一项颠覆性技术可能使现有行业领导者的护城河一夜之间土崩瓦解。   </w:t>
      </w:r>
    </w:p>
    <w:p w14:paraId="2C1F1BA5" w14:textId="77777777" w:rsidR="00094A40" w:rsidRPr="00094A40" w:rsidRDefault="00094A40" w:rsidP="00094A40">
      <w:pPr>
        <w:numPr>
          <w:ilvl w:val="0"/>
          <w:numId w:val="5"/>
        </w:numPr>
      </w:pPr>
      <w:r w:rsidRPr="00094A40">
        <w:rPr>
          <w:b/>
          <w:bCs/>
        </w:rPr>
        <w:t>法律（Legal）：</w:t>
      </w:r>
      <w:r w:rsidRPr="00094A40">
        <w:t xml:space="preserve"> 法律因素特指那些直接规范商业行为的具体法律法规。关键因素包括：消费者权益保护法、数据隐私与安全法（如欧盟的GDPR）、知识产权法（专利、商标）以及行业准入许可等 。这些法律构成了企业运营的“游戏规则”，违规成本极高。   </w:t>
      </w:r>
    </w:p>
    <w:p w14:paraId="40745E83" w14:textId="77777777" w:rsidR="00094A40" w:rsidRPr="00094A40" w:rsidRDefault="00094A40" w:rsidP="00094A40">
      <w:pPr>
        <w:numPr>
          <w:ilvl w:val="0"/>
          <w:numId w:val="5"/>
        </w:numPr>
      </w:pPr>
      <w:r w:rsidRPr="00094A40">
        <w:rPr>
          <w:b/>
          <w:bCs/>
        </w:rPr>
        <w:t>环境（Environmental）：</w:t>
      </w:r>
      <w:r w:rsidRPr="00094A40">
        <w:t xml:space="preserve"> 这一维</w:t>
      </w:r>
      <w:proofErr w:type="gramStart"/>
      <w:r w:rsidRPr="00094A40">
        <w:t>度关注</w:t>
      </w:r>
      <w:proofErr w:type="gramEnd"/>
      <w:r w:rsidRPr="00094A40">
        <w:t xml:space="preserve">自然环境和生态因素对行业的影响。关键因素包括：气候变化、自然资源的可获得性、污染与废物管理规定、以及与可持续发展相关的环保目标 。这些因素对农业、能源、旅游业等行业的长期发展构成实质性影响，并日益成为所有行业都必须面对的风险和机遇。   </w:t>
      </w:r>
    </w:p>
    <w:p w14:paraId="4B5A8BB3" w14:textId="77777777" w:rsidR="00094A40" w:rsidRPr="00094A40" w:rsidRDefault="00094A40" w:rsidP="00094A40">
      <w:pPr>
        <w:rPr>
          <w:b/>
          <w:bCs/>
        </w:rPr>
      </w:pPr>
      <w:r w:rsidRPr="00094A40">
        <w:rPr>
          <w:b/>
          <w:bCs/>
        </w:rPr>
        <w:t>2.2 识别并排序关键宏观驱动力</w:t>
      </w:r>
    </w:p>
    <w:p w14:paraId="6BAE3023" w14:textId="77777777" w:rsidR="00094A40" w:rsidRPr="00094A40" w:rsidRDefault="00094A40" w:rsidP="00094A40">
      <w:r w:rsidRPr="00094A40">
        <w:t>PESTLE分析的目的不在于罗列所有可能的因素，而在于识别并排序出那些对目标行业未来3-5年发展具有最重大、</w:t>
      </w:r>
      <w:proofErr w:type="gramStart"/>
      <w:r w:rsidRPr="00094A40">
        <w:t>最确定</w:t>
      </w:r>
      <w:proofErr w:type="gramEnd"/>
      <w:r w:rsidRPr="00094A40">
        <w:t xml:space="preserve">影响的2-3个关键驱动力 。   </w:t>
      </w:r>
    </w:p>
    <w:p w14:paraId="14798DF4" w14:textId="77777777" w:rsidR="00094A40" w:rsidRPr="00094A40" w:rsidRDefault="00094A40" w:rsidP="00094A40">
      <w:r w:rsidRPr="00094A40">
        <w:rPr>
          <w:b/>
          <w:bCs/>
        </w:rPr>
        <w:t>应用实践：</w:t>
      </w:r>
      <w:r w:rsidRPr="00094A40">
        <w:t xml:space="preserve"> 在完成对六个维度的头脑风暴式罗列后，分析团队必须根据“影响程度”和“发生概率”对这些因素进行排序和筛选。例如，对于2025年后的全球半导体行业，关键驱动力可能被识别为：</w:t>
      </w:r>
    </w:p>
    <w:p w14:paraId="16477806" w14:textId="77777777" w:rsidR="00094A40" w:rsidRPr="00094A40" w:rsidRDefault="00094A40" w:rsidP="00094A40">
      <w:pPr>
        <w:numPr>
          <w:ilvl w:val="0"/>
          <w:numId w:val="6"/>
        </w:numPr>
      </w:pPr>
      <w:r w:rsidRPr="00094A40">
        <w:rPr>
          <w:b/>
          <w:bCs/>
        </w:rPr>
        <w:t>地缘政治（Political）：</w:t>
      </w:r>
      <w:r w:rsidRPr="00094A40">
        <w:t xml:space="preserve"> 主要经济体之间的技术出口管制和贸易政策。</w:t>
      </w:r>
    </w:p>
    <w:p w14:paraId="4ED4425D" w14:textId="77777777" w:rsidR="00094A40" w:rsidRPr="00094A40" w:rsidRDefault="00094A40" w:rsidP="00094A40">
      <w:pPr>
        <w:numPr>
          <w:ilvl w:val="0"/>
          <w:numId w:val="6"/>
        </w:numPr>
      </w:pPr>
      <w:r w:rsidRPr="00094A40">
        <w:rPr>
          <w:b/>
          <w:bCs/>
        </w:rPr>
        <w:t>技术演进（Technological）：</w:t>
      </w:r>
      <w:r w:rsidRPr="00094A40">
        <w:t xml:space="preserve"> 先进制程（如2纳米及以下）的突破和人工智能芯片的需求爆发。</w:t>
      </w:r>
    </w:p>
    <w:p w14:paraId="4002CEDD" w14:textId="77777777" w:rsidR="00094A40" w:rsidRPr="00094A40" w:rsidRDefault="00094A40" w:rsidP="00094A40">
      <w:pPr>
        <w:numPr>
          <w:ilvl w:val="0"/>
          <w:numId w:val="6"/>
        </w:numPr>
      </w:pPr>
      <w:r w:rsidRPr="00094A40">
        <w:rPr>
          <w:b/>
          <w:bCs/>
        </w:rPr>
        <w:t>经济周期（Economic）：</w:t>
      </w:r>
      <w:r w:rsidRPr="00094A40">
        <w:t xml:space="preserve"> 全球宏观经济复苏的力度对消费电子等下游需求的影响。</w:t>
      </w:r>
    </w:p>
    <w:p w14:paraId="46C6CF66" w14:textId="77777777" w:rsidR="00094A40" w:rsidRPr="00094A40" w:rsidRDefault="00094A40" w:rsidP="00094A40">
      <w:r w:rsidRPr="00094A40">
        <w:t>通过聚焦于这些核心驱动力，分析师可以将研究资源集中在</w:t>
      </w:r>
      <w:proofErr w:type="gramStart"/>
      <w:r w:rsidRPr="00094A40">
        <w:t>最</w:t>
      </w:r>
      <w:proofErr w:type="gramEnd"/>
      <w:r w:rsidRPr="00094A40">
        <w:t>关键的变量上，从而提</w:t>
      </w:r>
      <w:r w:rsidRPr="00094A40">
        <w:lastRenderedPageBreak/>
        <w:t>升预测的准确性和战略的相关性。</w:t>
      </w:r>
    </w:p>
    <w:p w14:paraId="540F5119" w14:textId="77777777" w:rsidR="00094A40" w:rsidRPr="00094A40" w:rsidRDefault="00094A40" w:rsidP="00094A40">
      <w:pPr>
        <w:rPr>
          <w:b/>
          <w:bCs/>
        </w:rPr>
      </w:pPr>
      <w:r w:rsidRPr="00094A40">
        <w:rPr>
          <w:b/>
          <w:bCs/>
        </w:rPr>
        <w:t>3.0 行业吸引力：五种竞争力量</w:t>
      </w:r>
    </w:p>
    <w:p w14:paraId="6AA70C23" w14:textId="77777777" w:rsidR="00094A40" w:rsidRPr="00094A40" w:rsidRDefault="00094A40" w:rsidP="00094A40">
      <w:r w:rsidRPr="00094A40">
        <w:t>在理解了宏观背景之后，我们需要深入剖析行业本身的结构，以判断其固有的盈利能力。迈克尔·波特</w:t>
      </w:r>
      <w:proofErr w:type="gramStart"/>
      <w:r w:rsidRPr="00094A40">
        <w:t>的五力模型</w:t>
      </w:r>
      <w:proofErr w:type="gramEnd"/>
      <w:r w:rsidRPr="00094A40">
        <w:t xml:space="preserve">是分析行业竞争结构和吸引力的黄金标准 。它揭示了塑造行业竞争格局并最终决定行业平均利润水平的五种基本力量。   </w:t>
      </w:r>
    </w:p>
    <w:p w14:paraId="258995AD" w14:textId="77777777" w:rsidR="00094A40" w:rsidRPr="00094A40" w:rsidRDefault="00094A40" w:rsidP="00094A40">
      <w:pPr>
        <w:rPr>
          <w:b/>
          <w:bCs/>
        </w:rPr>
      </w:pPr>
      <w:r w:rsidRPr="00094A40">
        <w:rPr>
          <w:b/>
          <w:bCs/>
        </w:rPr>
        <w:t>3.1 深入剖析</w:t>
      </w:r>
      <w:proofErr w:type="gramStart"/>
      <w:r w:rsidRPr="00094A40">
        <w:rPr>
          <w:b/>
          <w:bCs/>
        </w:rPr>
        <w:t>波特五力</w:t>
      </w:r>
      <w:proofErr w:type="gramEnd"/>
      <w:r w:rsidRPr="00094A40">
        <w:rPr>
          <w:b/>
          <w:bCs/>
        </w:rPr>
        <w:t>模型</w:t>
      </w:r>
    </w:p>
    <w:p w14:paraId="2A3FC419" w14:textId="77777777" w:rsidR="00094A40" w:rsidRPr="00094A40" w:rsidRDefault="00094A40" w:rsidP="00094A40">
      <w:proofErr w:type="gramStart"/>
      <w:r w:rsidRPr="00094A40">
        <w:t>五力模型</w:t>
      </w:r>
      <w:proofErr w:type="gramEnd"/>
      <w:r w:rsidRPr="00094A40">
        <w:t>从五个维</w:t>
      </w:r>
      <w:proofErr w:type="gramStart"/>
      <w:r w:rsidRPr="00094A40">
        <w:t>度系统</w:t>
      </w:r>
      <w:proofErr w:type="gramEnd"/>
      <w:r w:rsidRPr="00094A40">
        <w:t xml:space="preserve">地评估行业内的竞争态势，这五种力量共同决定了行业内企业获取超额利润的难度 。   </w:t>
      </w:r>
    </w:p>
    <w:p w14:paraId="6B52BA09" w14:textId="77777777" w:rsidR="00094A40" w:rsidRPr="00094A40" w:rsidRDefault="00094A40" w:rsidP="00094A40">
      <w:pPr>
        <w:numPr>
          <w:ilvl w:val="0"/>
          <w:numId w:val="7"/>
        </w:numPr>
      </w:pPr>
      <w:r w:rsidRPr="00094A40">
        <w:rPr>
          <w:b/>
          <w:bCs/>
        </w:rPr>
        <w:t>3.1.1 潜在进入者的威胁（Threat of New Entrants）</w:t>
      </w:r>
      <w:r w:rsidRPr="00094A40">
        <w:t xml:space="preserve"> 这个力量衡量新竞争者进入市场的难易程度。进入壁垒越高，现有参与者的地位就越稳固，盈利能力也越受保护。</w:t>
      </w:r>
    </w:p>
    <w:p w14:paraId="5FB7EBFF" w14:textId="77777777" w:rsidR="00094A40" w:rsidRPr="00094A40" w:rsidRDefault="00094A40" w:rsidP="00094A40">
      <w:pPr>
        <w:numPr>
          <w:ilvl w:val="1"/>
          <w:numId w:val="7"/>
        </w:numPr>
      </w:pPr>
      <w:r w:rsidRPr="00094A40">
        <w:rPr>
          <w:b/>
          <w:bCs/>
        </w:rPr>
        <w:t>关键决定因素：</w:t>
      </w:r>
    </w:p>
    <w:p w14:paraId="2DE571E0" w14:textId="77777777" w:rsidR="00094A40" w:rsidRPr="00094A40" w:rsidRDefault="00094A40" w:rsidP="00094A40">
      <w:pPr>
        <w:numPr>
          <w:ilvl w:val="2"/>
          <w:numId w:val="7"/>
        </w:numPr>
      </w:pPr>
      <w:r w:rsidRPr="00094A40">
        <w:rPr>
          <w:b/>
          <w:bCs/>
        </w:rPr>
        <w:t>规模经济（Economies of Scale）：</w:t>
      </w:r>
      <w:r w:rsidRPr="00094A40">
        <w:t xml:space="preserve"> 现有企业是否因大规模生产而享有显著的成本优势，使新进入者难以匹敌 。   </w:t>
      </w:r>
    </w:p>
    <w:p w14:paraId="564E68DA" w14:textId="77777777" w:rsidR="00094A40" w:rsidRPr="00094A40" w:rsidRDefault="00094A40" w:rsidP="00094A40">
      <w:pPr>
        <w:numPr>
          <w:ilvl w:val="2"/>
          <w:numId w:val="7"/>
        </w:numPr>
      </w:pPr>
      <w:r w:rsidRPr="00094A40">
        <w:rPr>
          <w:b/>
          <w:bCs/>
        </w:rPr>
        <w:t>品牌权益与客户忠诚度（Brand Equity &amp; Customer Loyalty）：</w:t>
      </w:r>
      <w:r w:rsidRPr="00094A40">
        <w:t xml:space="preserve"> 强大的品牌本身就是一种壁垒，新进入者需要投入巨额营销费用才能建立信任 。   </w:t>
      </w:r>
    </w:p>
    <w:p w14:paraId="1919622B" w14:textId="77777777" w:rsidR="00094A40" w:rsidRPr="00094A40" w:rsidRDefault="00094A40" w:rsidP="00094A40">
      <w:pPr>
        <w:numPr>
          <w:ilvl w:val="2"/>
          <w:numId w:val="7"/>
        </w:numPr>
      </w:pPr>
      <w:r w:rsidRPr="00094A40">
        <w:rPr>
          <w:b/>
          <w:bCs/>
        </w:rPr>
        <w:t>资本需求（Capital Requirements）：</w:t>
      </w:r>
      <w:r w:rsidRPr="00094A40">
        <w:t xml:space="preserve"> 进入行业所需的初始投资规模。航空业就是一个典型的高资本需求行业，购买飞机、获取航线需要巨额资金，构成了极高的进入壁垒 。   </w:t>
      </w:r>
    </w:p>
    <w:p w14:paraId="7DD7BF78" w14:textId="77777777" w:rsidR="00094A40" w:rsidRPr="00094A40" w:rsidRDefault="00094A40" w:rsidP="00094A40">
      <w:pPr>
        <w:numPr>
          <w:ilvl w:val="2"/>
          <w:numId w:val="7"/>
        </w:numPr>
      </w:pPr>
      <w:r w:rsidRPr="00094A40">
        <w:rPr>
          <w:b/>
          <w:bCs/>
        </w:rPr>
        <w:t>转换成本（Switching Costs）：</w:t>
      </w:r>
      <w:r w:rsidRPr="00094A40">
        <w:t xml:space="preserve"> 客户从现有产品转向新进入</w:t>
      </w:r>
      <w:proofErr w:type="gramStart"/>
      <w:r w:rsidRPr="00094A40">
        <w:t>者产品</w:t>
      </w:r>
      <w:proofErr w:type="gramEnd"/>
      <w:r w:rsidRPr="00094A40">
        <w:t xml:space="preserve">时面临的成本或不便 。   </w:t>
      </w:r>
    </w:p>
    <w:p w14:paraId="58D9531B" w14:textId="77777777" w:rsidR="00094A40" w:rsidRPr="00094A40" w:rsidRDefault="00094A40" w:rsidP="00094A40">
      <w:pPr>
        <w:numPr>
          <w:ilvl w:val="2"/>
          <w:numId w:val="7"/>
        </w:numPr>
      </w:pPr>
      <w:r w:rsidRPr="00094A40">
        <w:rPr>
          <w:b/>
          <w:bCs/>
        </w:rPr>
        <w:t>分销渠道的获取（Access to Distribution Channels）：</w:t>
      </w:r>
      <w:r w:rsidRPr="00094A40">
        <w:t xml:space="preserve"> 新进入者是否能够有效地将其产品送达最终客户手中 。   </w:t>
      </w:r>
    </w:p>
    <w:p w14:paraId="24561E08" w14:textId="77777777" w:rsidR="00094A40" w:rsidRPr="00094A40" w:rsidRDefault="00094A40" w:rsidP="00094A40">
      <w:pPr>
        <w:numPr>
          <w:ilvl w:val="2"/>
          <w:numId w:val="7"/>
        </w:numPr>
      </w:pPr>
      <w:r w:rsidRPr="00094A40">
        <w:rPr>
          <w:b/>
          <w:bCs/>
        </w:rPr>
        <w:t>政府政策与法规（Government Policy）：</w:t>
      </w:r>
      <w:r w:rsidRPr="00094A40">
        <w:t xml:space="preserve"> 政府是否通过许可、专利或法规限制新企业的进入 。   </w:t>
      </w:r>
    </w:p>
    <w:p w14:paraId="16CAEFFA" w14:textId="77777777" w:rsidR="00094A40" w:rsidRPr="00094A40" w:rsidRDefault="00094A40" w:rsidP="00094A40">
      <w:pPr>
        <w:numPr>
          <w:ilvl w:val="0"/>
          <w:numId w:val="7"/>
        </w:numPr>
      </w:pPr>
      <w:r w:rsidRPr="00094A40">
        <w:rPr>
          <w:b/>
          <w:bCs/>
        </w:rPr>
        <w:t>3.1.2 供应商的议价能力（Bargaining Power of Suppliers）</w:t>
      </w:r>
      <w:r w:rsidRPr="00094A40">
        <w:t xml:space="preserve"> 这个力量衡量供应商向行业内企业施加压力（如提高价格、降低质量）的能力。强大的供应商会侵蚀行业的利润。</w:t>
      </w:r>
    </w:p>
    <w:p w14:paraId="0264FFD9" w14:textId="77777777" w:rsidR="00094A40" w:rsidRPr="00094A40" w:rsidRDefault="00094A40" w:rsidP="00094A40">
      <w:pPr>
        <w:numPr>
          <w:ilvl w:val="1"/>
          <w:numId w:val="7"/>
        </w:numPr>
      </w:pPr>
      <w:r w:rsidRPr="00094A40">
        <w:rPr>
          <w:b/>
          <w:bCs/>
        </w:rPr>
        <w:t>关键决定因素：</w:t>
      </w:r>
    </w:p>
    <w:p w14:paraId="77B7D9E2" w14:textId="77777777" w:rsidR="00094A40" w:rsidRPr="00094A40" w:rsidRDefault="00094A40" w:rsidP="00094A40">
      <w:pPr>
        <w:numPr>
          <w:ilvl w:val="2"/>
          <w:numId w:val="7"/>
        </w:numPr>
      </w:pPr>
      <w:r w:rsidRPr="00094A40">
        <w:rPr>
          <w:b/>
          <w:bCs/>
        </w:rPr>
        <w:t>供应商集中度（Supplier Concentration）：</w:t>
      </w:r>
      <w:r w:rsidRPr="00094A40">
        <w:t xml:space="preserve"> 供应商市场是否由少数几家公司主导？例如，在PC产业，英特尔和微软曾经拥有</w:t>
      </w:r>
      <w:r w:rsidRPr="00094A40">
        <w:lastRenderedPageBreak/>
        <w:t xml:space="preserve">强大的议价能力 。   </w:t>
      </w:r>
    </w:p>
    <w:p w14:paraId="632E99D4" w14:textId="77777777" w:rsidR="00094A40" w:rsidRPr="00094A40" w:rsidRDefault="00094A40" w:rsidP="00094A40">
      <w:pPr>
        <w:numPr>
          <w:ilvl w:val="2"/>
          <w:numId w:val="7"/>
        </w:numPr>
      </w:pPr>
      <w:r w:rsidRPr="00094A40">
        <w:rPr>
          <w:b/>
          <w:bCs/>
        </w:rPr>
        <w:t>投入品的差异化与替代性（Differentiation &amp; Substitution of Inputs）：</w:t>
      </w:r>
      <w:r w:rsidRPr="00094A40">
        <w:t xml:space="preserve"> 供应商提供的产品是否独特，或者是否有可替代的投入品？ 。   </w:t>
      </w:r>
    </w:p>
    <w:p w14:paraId="0DD04BFC" w14:textId="77777777" w:rsidR="00094A40" w:rsidRPr="00094A40" w:rsidRDefault="00094A40" w:rsidP="00094A40">
      <w:pPr>
        <w:numPr>
          <w:ilvl w:val="2"/>
          <w:numId w:val="7"/>
        </w:numPr>
      </w:pPr>
      <w:r w:rsidRPr="00094A40">
        <w:rPr>
          <w:b/>
          <w:bCs/>
        </w:rPr>
        <w:t>对行业的重要性：</w:t>
      </w:r>
      <w:r w:rsidRPr="00094A40">
        <w:t xml:space="preserve"> 供应商的产品对行业内企业的最终产品质量或性能是否至关重要？</w:t>
      </w:r>
    </w:p>
    <w:p w14:paraId="0AFFC097" w14:textId="77777777" w:rsidR="00094A40" w:rsidRPr="00094A40" w:rsidRDefault="00094A40" w:rsidP="00094A40">
      <w:pPr>
        <w:numPr>
          <w:ilvl w:val="2"/>
          <w:numId w:val="7"/>
        </w:numPr>
      </w:pPr>
      <w:r w:rsidRPr="00094A40">
        <w:rPr>
          <w:b/>
          <w:bCs/>
        </w:rPr>
        <w:t>供应商的前向一体化威胁（Threat of Forward Integration）：</w:t>
      </w:r>
      <w:r w:rsidRPr="00094A40">
        <w:t xml:space="preserve"> 供应商是否有能力进入其客户所在的行业，成为直接竞争者？ 。   </w:t>
      </w:r>
    </w:p>
    <w:p w14:paraId="108C239F" w14:textId="77777777" w:rsidR="00094A40" w:rsidRPr="00094A40" w:rsidRDefault="00094A40" w:rsidP="00094A40">
      <w:pPr>
        <w:numPr>
          <w:ilvl w:val="0"/>
          <w:numId w:val="7"/>
        </w:numPr>
      </w:pPr>
      <w:r w:rsidRPr="00094A40">
        <w:rPr>
          <w:b/>
          <w:bCs/>
        </w:rPr>
        <w:t>3.1.3 购买者的议价能力（Bargaining Power of Customers）</w:t>
      </w:r>
      <w:r w:rsidRPr="00094A40">
        <w:t xml:space="preserve"> 这个力量衡量客户压低价格、要求更高质量或更多服务的能力。强大的购买者同样会挤压行业利润。</w:t>
      </w:r>
    </w:p>
    <w:p w14:paraId="6B3F382A" w14:textId="77777777" w:rsidR="00094A40" w:rsidRPr="00094A40" w:rsidRDefault="00094A40" w:rsidP="00094A40">
      <w:pPr>
        <w:numPr>
          <w:ilvl w:val="1"/>
          <w:numId w:val="7"/>
        </w:numPr>
      </w:pPr>
      <w:r w:rsidRPr="00094A40">
        <w:rPr>
          <w:b/>
          <w:bCs/>
        </w:rPr>
        <w:t>关键决定因素：</w:t>
      </w:r>
    </w:p>
    <w:p w14:paraId="735AA64E" w14:textId="77777777" w:rsidR="00094A40" w:rsidRPr="00094A40" w:rsidRDefault="00094A40" w:rsidP="00094A40">
      <w:pPr>
        <w:numPr>
          <w:ilvl w:val="2"/>
          <w:numId w:val="7"/>
        </w:numPr>
      </w:pPr>
      <w:r w:rsidRPr="00094A40">
        <w:rPr>
          <w:b/>
          <w:bCs/>
        </w:rPr>
        <w:t>购买者集中度与购买量（Buyer Concentration &amp; Volume）：</w:t>
      </w:r>
      <w:r w:rsidRPr="00094A40">
        <w:t xml:space="preserve"> 购买者是否集中，或者单次购买量是否巨大？大型零售商如沃尔</w:t>
      </w:r>
      <w:proofErr w:type="gramStart"/>
      <w:r w:rsidRPr="00094A40">
        <w:t>玛</w:t>
      </w:r>
      <w:proofErr w:type="gramEnd"/>
      <w:r w:rsidRPr="00094A40">
        <w:t xml:space="preserve">对其供应商就拥有强大的议价能力 。   </w:t>
      </w:r>
    </w:p>
    <w:p w14:paraId="77AAF2B2" w14:textId="77777777" w:rsidR="00094A40" w:rsidRPr="00094A40" w:rsidRDefault="00094A40" w:rsidP="00094A40">
      <w:pPr>
        <w:numPr>
          <w:ilvl w:val="2"/>
          <w:numId w:val="7"/>
        </w:numPr>
      </w:pPr>
      <w:r w:rsidRPr="00094A40">
        <w:rPr>
          <w:b/>
          <w:bCs/>
        </w:rPr>
        <w:t>产品的标准化程度（Product Standardization）：</w:t>
      </w:r>
      <w:r w:rsidRPr="00094A40">
        <w:t xml:space="preserve"> 如果行业产品差异化小，同质化严重，购买者就可以轻易地在不同供应商之间选择，从而拥有更强的议价能力。例如，航空公司的经济舱座位在消费者看来差异不大，导致价格成为主要竞争手段 。   </w:t>
      </w:r>
    </w:p>
    <w:p w14:paraId="742D9A4F" w14:textId="77777777" w:rsidR="00094A40" w:rsidRPr="00094A40" w:rsidRDefault="00094A40" w:rsidP="00094A40">
      <w:pPr>
        <w:numPr>
          <w:ilvl w:val="2"/>
          <w:numId w:val="7"/>
        </w:numPr>
      </w:pPr>
      <w:r w:rsidRPr="00094A40">
        <w:rPr>
          <w:b/>
          <w:bCs/>
        </w:rPr>
        <w:t>购买者的转换成本（Buyer Switching Costs）：</w:t>
      </w:r>
      <w:r w:rsidRPr="00094A40">
        <w:t xml:space="preserve"> 客户转换供应商的成本是否低廉？在大多数消费品领域，转换成本几乎为零 。   </w:t>
      </w:r>
    </w:p>
    <w:p w14:paraId="1485CE73" w14:textId="77777777" w:rsidR="00094A40" w:rsidRPr="00094A40" w:rsidRDefault="00094A40" w:rsidP="00094A40">
      <w:pPr>
        <w:numPr>
          <w:ilvl w:val="2"/>
          <w:numId w:val="7"/>
        </w:numPr>
      </w:pPr>
      <w:r w:rsidRPr="00094A40">
        <w:rPr>
          <w:b/>
          <w:bCs/>
        </w:rPr>
        <w:t>购买者的信息获取能力（Buyer Information Availability）：</w:t>
      </w:r>
      <w:r w:rsidRPr="00094A40">
        <w:t xml:space="preserve"> 互联网极大地增强了消费者的信息获取能力，使其可以轻松比价，从而提升了议价能力 。   </w:t>
      </w:r>
    </w:p>
    <w:p w14:paraId="6C4DCE18" w14:textId="77777777" w:rsidR="00094A40" w:rsidRPr="00094A40" w:rsidRDefault="00094A40" w:rsidP="00094A40">
      <w:pPr>
        <w:numPr>
          <w:ilvl w:val="0"/>
          <w:numId w:val="7"/>
        </w:numPr>
      </w:pPr>
      <w:r w:rsidRPr="00094A40">
        <w:rPr>
          <w:b/>
          <w:bCs/>
        </w:rPr>
        <w:t>3.1.4 替代品的威胁（Threat of Substitutes）</w:t>
      </w:r>
      <w:r w:rsidRPr="00094A40">
        <w:t xml:space="preserve"> 替代品是指来自其他行业、但能满足相同客户需求的</w:t>
      </w:r>
      <w:proofErr w:type="gramStart"/>
      <w:r w:rsidRPr="00094A40">
        <w:t>的</w:t>
      </w:r>
      <w:proofErr w:type="gramEnd"/>
      <w:r w:rsidRPr="00094A40">
        <w:t>产品或服务。替代品的存在限制了行业内企业可以设定的最高价格。</w:t>
      </w:r>
    </w:p>
    <w:p w14:paraId="7FE85105" w14:textId="77777777" w:rsidR="00094A40" w:rsidRPr="00094A40" w:rsidRDefault="00094A40" w:rsidP="00094A40">
      <w:pPr>
        <w:numPr>
          <w:ilvl w:val="1"/>
          <w:numId w:val="7"/>
        </w:numPr>
      </w:pPr>
      <w:r w:rsidRPr="00094A40">
        <w:rPr>
          <w:b/>
          <w:bCs/>
        </w:rPr>
        <w:t>关键决定因素：</w:t>
      </w:r>
    </w:p>
    <w:p w14:paraId="0E793903" w14:textId="77777777" w:rsidR="00094A40" w:rsidRPr="00094A40" w:rsidRDefault="00094A40" w:rsidP="00094A40">
      <w:pPr>
        <w:numPr>
          <w:ilvl w:val="2"/>
          <w:numId w:val="7"/>
        </w:numPr>
      </w:pPr>
      <w:r w:rsidRPr="00094A40">
        <w:rPr>
          <w:b/>
          <w:bCs/>
        </w:rPr>
        <w:t>替代品的性价比（Price-Performance of Substitutes）：</w:t>
      </w:r>
      <w:r w:rsidRPr="00094A40">
        <w:t xml:space="preserve"> 替代品是否在价格或性能上更具吸引力？对于短途商务旅行，高</w:t>
      </w:r>
      <w:proofErr w:type="gramStart"/>
      <w:r w:rsidRPr="00094A40">
        <w:t>铁</w:t>
      </w:r>
      <w:r w:rsidRPr="00094A40">
        <w:lastRenderedPageBreak/>
        <w:t>就是</w:t>
      </w:r>
      <w:proofErr w:type="gramEnd"/>
      <w:r w:rsidRPr="00094A40">
        <w:t xml:space="preserve">航空运输的强力替代品，因为它在时间成本和便利性上可能更优 。   </w:t>
      </w:r>
    </w:p>
    <w:p w14:paraId="5B8CD5DF" w14:textId="77777777" w:rsidR="00094A40" w:rsidRPr="00094A40" w:rsidRDefault="00094A40" w:rsidP="00094A40">
      <w:pPr>
        <w:numPr>
          <w:ilvl w:val="2"/>
          <w:numId w:val="7"/>
        </w:numPr>
      </w:pPr>
      <w:r w:rsidRPr="00094A40">
        <w:rPr>
          <w:b/>
          <w:bCs/>
        </w:rPr>
        <w:t>客户的替代倾向（Propensity to Substitute）：</w:t>
      </w:r>
      <w:r w:rsidRPr="00094A40">
        <w:t xml:space="preserve"> 客户是否愿意并乐于尝试替代品？</w:t>
      </w:r>
    </w:p>
    <w:p w14:paraId="44F5A52D" w14:textId="77777777" w:rsidR="00094A40" w:rsidRPr="00094A40" w:rsidRDefault="00094A40" w:rsidP="00094A40">
      <w:pPr>
        <w:numPr>
          <w:ilvl w:val="2"/>
          <w:numId w:val="7"/>
        </w:numPr>
      </w:pPr>
      <w:r w:rsidRPr="00094A40">
        <w:rPr>
          <w:b/>
          <w:bCs/>
        </w:rPr>
        <w:t>替代品的转换成本（Switching Costs to Substitutes）：</w:t>
      </w:r>
      <w:r w:rsidRPr="00094A40">
        <w:t xml:space="preserve"> 转向使用替代品的成本或难度有多大？ 。   </w:t>
      </w:r>
    </w:p>
    <w:p w14:paraId="1ECE8F09" w14:textId="77777777" w:rsidR="00094A40" w:rsidRPr="00094A40" w:rsidRDefault="00094A40" w:rsidP="00094A40">
      <w:pPr>
        <w:numPr>
          <w:ilvl w:val="0"/>
          <w:numId w:val="7"/>
        </w:numPr>
      </w:pPr>
      <w:r w:rsidRPr="00094A40">
        <w:rPr>
          <w:b/>
          <w:bCs/>
        </w:rPr>
        <w:t>3.1.5 现有竞争者之间的竞争（Rivalry Among Existing Competitors）</w:t>
      </w:r>
      <w:r w:rsidRPr="00094A40">
        <w:t xml:space="preserve"> 这是五种力量中最直接、最明显的一种，指的是行业内现有企业为争夺市场地位而进行的各种竞争行为（如价格战、广告战、产品创新等）。</w:t>
      </w:r>
    </w:p>
    <w:p w14:paraId="7551FE05" w14:textId="77777777" w:rsidR="00094A40" w:rsidRPr="00094A40" w:rsidRDefault="00094A40" w:rsidP="00094A40">
      <w:pPr>
        <w:numPr>
          <w:ilvl w:val="1"/>
          <w:numId w:val="7"/>
        </w:numPr>
      </w:pPr>
      <w:r w:rsidRPr="00094A40">
        <w:rPr>
          <w:b/>
          <w:bCs/>
        </w:rPr>
        <w:t>关键决定因素：</w:t>
      </w:r>
    </w:p>
    <w:p w14:paraId="658AF708" w14:textId="77777777" w:rsidR="00094A40" w:rsidRPr="00094A40" w:rsidRDefault="00094A40" w:rsidP="00094A40">
      <w:pPr>
        <w:numPr>
          <w:ilvl w:val="2"/>
          <w:numId w:val="7"/>
        </w:numPr>
      </w:pPr>
      <w:r w:rsidRPr="00094A40">
        <w:rPr>
          <w:b/>
          <w:bCs/>
        </w:rPr>
        <w:t>竞争者的数量和实力（Number and Balance of Competitors）：</w:t>
      </w:r>
      <w:r w:rsidRPr="00094A40">
        <w:t xml:space="preserve"> 当行业内存在大量实力相当的竞争者时，竞争往往最为激烈 。   </w:t>
      </w:r>
    </w:p>
    <w:p w14:paraId="1F33D96E" w14:textId="77777777" w:rsidR="00094A40" w:rsidRPr="00094A40" w:rsidRDefault="00094A40" w:rsidP="00094A40">
      <w:pPr>
        <w:numPr>
          <w:ilvl w:val="2"/>
          <w:numId w:val="7"/>
        </w:numPr>
      </w:pPr>
      <w:r w:rsidRPr="00094A40">
        <w:rPr>
          <w:b/>
          <w:bCs/>
        </w:rPr>
        <w:t>行业增长速度（Industry Growth）：</w:t>
      </w:r>
      <w:r w:rsidRPr="00094A40">
        <w:t xml:space="preserve"> 在一个快速增长的行业中，所有企业都可以随之成长，竞争压力相对较小。而在一个增长缓慢或停滞的行业，竞争就变成了零和博弈，一家企业的增长必须以牺牲对手为代价 。   </w:t>
      </w:r>
    </w:p>
    <w:p w14:paraId="23291D8A" w14:textId="77777777" w:rsidR="00094A40" w:rsidRPr="00094A40" w:rsidRDefault="00094A40" w:rsidP="00094A40">
      <w:pPr>
        <w:numPr>
          <w:ilvl w:val="2"/>
          <w:numId w:val="7"/>
        </w:numPr>
      </w:pPr>
      <w:r w:rsidRPr="00094A40">
        <w:rPr>
          <w:b/>
          <w:bCs/>
        </w:rPr>
        <w:t>高固定成本或库存成本（High Fixed Costs）：</w:t>
      </w:r>
      <w:r w:rsidRPr="00094A40">
        <w:t xml:space="preserve"> 高固定成本会驱使企业通过降价来维持</w:t>
      </w:r>
      <w:proofErr w:type="gramStart"/>
      <w:r w:rsidRPr="00094A40">
        <w:t>高产能</w:t>
      </w:r>
      <w:proofErr w:type="gramEnd"/>
      <w:r w:rsidRPr="00094A40">
        <w:t xml:space="preserve">利用率，从而引发价格战，这在航空、化工等行业尤为突出 。   </w:t>
      </w:r>
    </w:p>
    <w:p w14:paraId="7B5F0308" w14:textId="77777777" w:rsidR="00094A40" w:rsidRPr="00094A40" w:rsidRDefault="00094A40" w:rsidP="00094A40">
      <w:pPr>
        <w:numPr>
          <w:ilvl w:val="2"/>
          <w:numId w:val="7"/>
        </w:numPr>
      </w:pPr>
      <w:r w:rsidRPr="00094A40">
        <w:rPr>
          <w:b/>
          <w:bCs/>
        </w:rPr>
        <w:t>产品差异化程度低（Low Product Differentiation）：</w:t>
      </w:r>
      <w:r w:rsidRPr="00094A40">
        <w:t xml:space="preserve"> 当产品或服务难以形成差异化时，竞争往往会转向价格 。   </w:t>
      </w:r>
    </w:p>
    <w:p w14:paraId="07044A30" w14:textId="77777777" w:rsidR="00094A40" w:rsidRPr="00094A40" w:rsidRDefault="00094A40" w:rsidP="00094A40">
      <w:pPr>
        <w:numPr>
          <w:ilvl w:val="2"/>
          <w:numId w:val="7"/>
        </w:numPr>
      </w:pPr>
      <w:r w:rsidRPr="00094A40">
        <w:rPr>
          <w:b/>
          <w:bCs/>
        </w:rPr>
        <w:t>高退出壁垒（High Exit Barriers）：</w:t>
      </w:r>
      <w:r w:rsidRPr="00094A40">
        <w:t xml:space="preserve"> 当企业退出一个行业的成本（如资产专用性强、高昂的关闭成本、政府限制等）很高时，即使长期亏损，它们也可能继续留在市场中“战斗”，从而加剧竞争 。   </w:t>
      </w:r>
    </w:p>
    <w:p w14:paraId="4A9EC5B7" w14:textId="77777777" w:rsidR="00094A40" w:rsidRPr="00094A40" w:rsidRDefault="00094A40" w:rsidP="00094A40">
      <w:pPr>
        <w:rPr>
          <w:b/>
          <w:bCs/>
        </w:rPr>
      </w:pPr>
      <w:r w:rsidRPr="00094A40">
        <w:rPr>
          <w:b/>
          <w:bCs/>
        </w:rPr>
        <w:t>3.2 综合评估：量化与定性的判断</w:t>
      </w:r>
    </w:p>
    <w:p w14:paraId="4813D2C0" w14:textId="77777777" w:rsidR="00094A40" w:rsidRPr="00094A40" w:rsidRDefault="00094A40" w:rsidP="00094A40">
      <w:r w:rsidRPr="00094A40">
        <w:t>完成对五种力量的逐一分析后，必须形成一个关于行业整体吸引力的明确结论。为了使这一过程更加严谨和直观，建议使用一个总结性的评分卡。</w:t>
      </w:r>
    </w:p>
    <w:p w14:paraId="3B88DE5A" w14:textId="77777777" w:rsidR="00094A40" w:rsidRPr="00094A40" w:rsidRDefault="00094A40" w:rsidP="00094A40">
      <w:r w:rsidRPr="00094A40">
        <w:rPr>
          <w:b/>
          <w:bCs/>
        </w:rPr>
        <w:t>关键表格1：</w:t>
      </w:r>
      <w:proofErr w:type="gramStart"/>
      <w:r w:rsidRPr="00094A40">
        <w:rPr>
          <w:b/>
          <w:bCs/>
        </w:rPr>
        <w:t>五力模型</w:t>
      </w:r>
      <w:proofErr w:type="gramEnd"/>
      <w:r w:rsidRPr="00094A40">
        <w:rPr>
          <w:b/>
          <w:bCs/>
        </w:rPr>
        <w:t>竞争力评分卡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2"/>
        <w:gridCol w:w="897"/>
        <w:gridCol w:w="5578"/>
        <w:gridCol w:w="1059"/>
      </w:tblGrid>
      <w:tr w:rsidR="00094A40" w:rsidRPr="00094A40" w14:paraId="365DE5D5" w14:textId="77777777" w:rsidTr="00094A40">
        <w:trPr>
          <w:tblHeader/>
          <w:tblCellSpacing w:w="15" w:type="dxa"/>
        </w:trPr>
        <w:tc>
          <w:tcPr>
            <w:tcW w:w="0" w:type="auto"/>
            <w:vAlign w:val="center"/>
            <w:hideMark/>
          </w:tcPr>
          <w:p w14:paraId="0CC6EAEE" w14:textId="77777777" w:rsidR="00094A40" w:rsidRPr="00094A40" w:rsidRDefault="00094A40" w:rsidP="00094A40">
            <w:r w:rsidRPr="00094A40">
              <w:lastRenderedPageBreak/>
              <w:t>竞争力量</w:t>
            </w:r>
          </w:p>
        </w:tc>
        <w:tc>
          <w:tcPr>
            <w:tcW w:w="0" w:type="auto"/>
            <w:vAlign w:val="center"/>
            <w:hideMark/>
          </w:tcPr>
          <w:p w14:paraId="462F63D5" w14:textId="77777777" w:rsidR="00094A40" w:rsidRPr="00094A40" w:rsidRDefault="00094A40" w:rsidP="00094A40">
            <w:r w:rsidRPr="00094A40">
              <w:t>强度 (高/中/低)</w:t>
            </w:r>
          </w:p>
        </w:tc>
        <w:tc>
          <w:tcPr>
            <w:tcW w:w="0" w:type="auto"/>
            <w:vAlign w:val="center"/>
            <w:hideMark/>
          </w:tcPr>
          <w:p w14:paraId="2315C523" w14:textId="77777777" w:rsidR="00094A40" w:rsidRPr="00094A40" w:rsidRDefault="00094A40" w:rsidP="00094A40">
            <w:r w:rsidRPr="00094A40">
              <w:t>关键驱动因素与论证</w:t>
            </w:r>
          </w:p>
        </w:tc>
        <w:tc>
          <w:tcPr>
            <w:tcW w:w="0" w:type="auto"/>
            <w:vAlign w:val="center"/>
            <w:hideMark/>
          </w:tcPr>
          <w:p w14:paraId="153892A1" w14:textId="77777777" w:rsidR="00094A40" w:rsidRPr="00094A40" w:rsidRDefault="00094A40" w:rsidP="00094A40">
            <w:r w:rsidRPr="00094A40">
              <w:t>对行业盈利能力的影响</w:t>
            </w:r>
          </w:p>
        </w:tc>
      </w:tr>
      <w:tr w:rsidR="00094A40" w:rsidRPr="00094A40" w14:paraId="681A27B8" w14:textId="77777777" w:rsidTr="00094A40">
        <w:trPr>
          <w:tblCellSpacing w:w="15" w:type="dxa"/>
        </w:trPr>
        <w:tc>
          <w:tcPr>
            <w:tcW w:w="0" w:type="auto"/>
            <w:vAlign w:val="center"/>
            <w:hideMark/>
          </w:tcPr>
          <w:p w14:paraId="4B46F0D3" w14:textId="77777777" w:rsidR="00094A40" w:rsidRPr="00094A40" w:rsidRDefault="00094A40" w:rsidP="00094A40">
            <w:r w:rsidRPr="00094A40">
              <w:rPr>
                <w:b/>
                <w:bCs/>
              </w:rPr>
              <w:t>潜在进入者威胁</w:t>
            </w:r>
          </w:p>
        </w:tc>
        <w:tc>
          <w:tcPr>
            <w:tcW w:w="0" w:type="auto"/>
            <w:vAlign w:val="center"/>
            <w:hideMark/>
          </w:tcPr>
          <w:p w14:paraId="7B919D53" w14:textId="77777777" w:rsidR="00094A40" w:rsidRPr="00094A40" w:rsidRDefault="00094A40" w:rsidP="00094A40">
            <w:r w:rsidRPr="00094A40">
              <w:t>低</w:t>
            </w:r>
          </w:p>
        </w:tc>
        <w:tc>
          <w:tcPr>
            <w:tcW w:w="0" w:type="auto"/>
            <w:vAlign w:val="center"/>
            <w:hideMark/>
          </w:tcPr>
          <w:p w14:paraId="1C4D6EB8" w14:textId="77777777" w:rsidR="00094A40" w:rsidRPr="00094A40" w:rsidRDefault="00094A40" w:rsidP="00094A40">
            <w:r w:rsidRPr="00094A40">
              <w:t>高资本需求 (购买机队、租赁停机位)；严格的政府安全与航线管制；现有航空公司通过</w:t>
            </w:r>
            <w:proofErr w:type="gramStart"/>
            <w:r w:rsidRPr="00094A40">
              <w:t>常旅客</w:t>
            </w:r>
            <w:proofErr w:type="gramEnd"/>
            <w:r w:rsidRPr="00094A40">
              <w:t>计划建立了一定的客户粘性。</w:t>
            </w:r>
          </w:p>
        </w:tc>
        <w:tc>
          <w:tcPr>
            <w:tcW w:w="0" w:type="auto"/>
            <w:vAlign w:val="center"/>
            <w:hideMark/>
          </w:tcPr>
          <w:p w14:paraId="619D3C2B" w14:textId="77777777" w:rsidR="00094A40" w:rsidRPr="00094A40" w:rsidRDefault="00094A40" w:rsidP="00094A40">
            <w:r w:rsidRPr="00094A40">
              <w:t>正面</w:t>
            </w:r>
          </w:p>
        </w:tc>
      </w:tr>
      <w:tr w:rsidR="00094A40" w:rsidRPr="00094A40" w14:paraId="2DA10BF2" w14:textId="77777777" w:rsidTr="00094A40">
        <w:trPr>
          <w:tblCellSpacing w:w="15" w:type="dxa"/>
        </w:trPr>
        <w:tc>
          <w:tcPr>
            <w:tcW w:w="0" w:type="auto"/>
            <w:vAlign w:val="center"/>
            <w:hideMark/>
          </w:tcPr>
          <w:p w14:paraId="4E729F7A" w14:textId="77777777" w:rsidR="00094A40" w:rsidRPr="00094A40" w:rsidRDefault="00094A40" w:rsidP="00094A40">
            <w:r w:rsidRPr="00094A40">
              <w:rPr>
                <w:b/>
                <w:bCs/>
              </w:rPr>
              <w:t>供应商议价能力</w:t>
            </w:r>
          </w:p>
        </w:tc>
        <w:tc>
          <w:tcPr>
            <w:tcW w:w="0" w:type="auto"/>
            <w:vAlign w:val="center"/>
            <w:hideMark/>
          </w:tcPr>
          <w:p w14:paraId="1E5CD8CC" w14:textId="77777777" w:rsidR="00094A40" w:rsidRPr="00094A40" w:rsidRDefault="00094A40" w:rsidP="00094A40">
            <w:r w:rsidRPr="00094A40">
              <w:t>高</w:t>
            </w:r>
          </w:p>
        </w:tc>
        <w:tc>
          <w:tcPr>
            <w:tcW w:w="0" w:type="auto"/>
            <w:vAlign w:val="center"/>
            <w:hideMark/>
          </w:tcPr>
          <w:p w14:paraId="6AF5DCE7" w14:textId="77777777" w:rsidR="00094A40" w:rsidRPr="00094A40" w:rsidRDefault="00094A40" w:rsidP="00094A40">
            <w:r w:rsidRPr="00094A40">
              <w:t>飞机制造商呈双头垄断格局 (波音/空客)；飞行员等专业劳动力工会力量强大，议价能力强；机场（特别是枢纽机场）具有区域垄断性。</w:t>
            </w:r>
          </w:p>
        </w:tc>
        <w:tc>
          <w:tcPr>
            <w:tcW w:w="0" w:type="auto"/>
            <w:vAlign w:val="center"/>
            <w:hideMark/>
          </w:tcPr>
          <w:p w14:paraId="75287F1A" w14:textId="77777777" w:rsidR="00094A40" w:rsidRPr="00094A40" w:rsidRDefault="00094A40" w:rsidP="00094A40">
            <w:r w:rsidRPr="00094A40">
              <w:t>负面</w:t>
            </w:r>
          </w:p>
        </w:tc>
      </w:tr>
      <w:tr w:rsidR="00094A40" w:rsidRPr="00094A40" w14:paraId="5CD335EF" w14:textId="77777777" w:rsidTr="00094A40">
        <w:trPr>
          <w:tblCellSpacing w:w="15" w:type="dxa"/>
        </w:trPr>
        <w:tc>
          <w:tcPr>
            <w:tcW w:w="0" w:type="auto"/>
            <w:vAlign w:val="center"/>
            <w:hideMark/>
          </w:tcPr>
          <w:p w14:paraId="1654145D" w14:textId="77777777" w:rsidR="00094A40" w:rsidRPr="00094A40" w:rsidRDefault="00094A40" w:rsidP="00094A40">
            <w:r w:rsidRPr="00094A40">
              <w:rPr>
                <w:b/>
                <w:bCs/>
              </w:rPr>
              <w:t>购买者议价能力</w:t>
            </w:r>
          </w:p>
        </w:tc>
        <w:tc>
          <w:tcPr>
            <w:tcW w:w="0" w:type="auto"/>
            <w:vAlign w:val="center"/>
            <w:hideMark/>
          </w:tcPr>
          <w:p w14:paraId="329DF845" w14:textId="77777777" w:rsidR="00094A40" w:rsidRPr="00094A40" w:rsidRDefault="00094A40" w:rsidP="00094A40">
            <w:r w:rsidRPr="00094A40">
              <w:t>高</w:t>
            </w:r>
          </w:p>
        </w:tc>
        <w:tc>
          <w:tcPr>
            <w:tcW w:w="0" w:type="auto"/>
            <w:vAlign w:val="center"/>
            <w:hideMark/>
          </w:tcPr>
          <w:p w14:paraId="714A49A7" w14:textId="77777777" w:rsidR="00094A40" w:rsidRPr="00094A40" w:rsidRDefault="00094A40" w:rsidP="00094A40">
            <w:r w:rsidRPr="00094A40">
              <w:t>客户转换成本几乎为零；通过在线旅行社 (OTA) 和比价网站，价格高度透明；服务同质化程度高，客户对价格极为敏感。</w:t>
            </w:r>
          </w:p>
        </w:tc>
        <w:tc>
          <w:tcPr>
            <w:tcW w:w="0" w:type="auto"/>
            <w:vAlign w:val="center"/>
            <w:hideMark/>
          </w:tcPr>
          <w:p w14:paraId="49F87CA9" w14:textId="77777777" w:rsidR="00094A40" w:rsidRPr="00094A40" w:rsidRDefault="00094A40" w:rsidP="00094A40">
            <w:r w:rsidRPr="00094A40">
              <w:t>负面</w:t>
            </w:r>
          </w:p>
        </w:tc>
      </w:tr>
      <w:tr w:rsidR="00094A40" w:rsidRPr="00094A40" w14:paraId="1C2481AC" w14:textId="77777777" w:rsidTr="00094A40">
        <w:trPr>
          <w:tblCellSpacing w:w="15" w:type="dxa"/>
        </w:trPr>
        <w:tc>
          <w:tcPr>
            <w:tcW w:w="0" w:type="auto"/>
            <w:vAlign w:val="center"/>
            <w:hideMark/>
          </w:tcPr>
          <w:p w14:paraId="2DC90A29" w14:textId="77777777" w:rsidR="00094A40" w:rsidRPr="00094A40" w:rsidRDefault="00094A40" w:rsidP="00094A40">
            <w:r w:rsidRPr="00094A40">
              <w:rPr>
                <w:b/>
                <w:bCs/>
              </w:rPr>
              <w:t>替代品威胁</w:t>
            </w:r>
          </w:p>
        </w:tc>
        <w:tc>
          <w:tcPr>
            <w:tcW w:w="0" w:type="auto"/>
            <w:vAlign w:val="center"/>
            <w:hideMark/>
          </w:tcPr>
          <w:p w14:paraId="149795CC" w14:textId="77777777" w:rsidR="00094A40" w:rsidRPr="00094A40" w:rsidRDefault="00094A40" w:rsidP="00094A40">
            <w:r w:rsidRPr="00094A40">
              <w:t>中/高</w:t>
            </w:r>
          </w:p>
        </w:tc>
        <w:tc>
          <w:tcPr>
            <w:tcW w:w="0" w:type="auto"/>
            <w:vAlign w:val="center"/>
            <w:hideMark/>
          </w:tcPr>
          <w:p w14:paraId="165A70DA" w14:textId="77777777" w:rsidR="00094A40" w:rsidRPr="00094A40" w:rsidRDefault="00094A40" w:rsidP="00094A40">
            <w:r w:rsidRPr="00094A40">
              <w:t>短途航线面临高铁的强力竞争；商务旅行面临视频会议技术的替代；长途旅行替代品威胁较小。</w:t>
            </w:r>
          </w:p>
        </w:tc>
        <w:tc>
          <w:tcPr>
            <w:tcW w:w="0" w:type="auto"/>
            <w:vAlign w:val="center"/>
            <w:hideMark/>
          </w:tcPr>
          <w:p w14:paraId="26A82873" w14:textId="77777777" w:rsidR="00094A40" w:rsidRPr="00094A40" w:rsidRDefault="00094A40" w:rsidP="00094A40">
            <w:r w:rsidRPr="00094A40">
              <w:t>负面 (尤其在短途市场)</w:t>
            </w:r>
          </w:p>
        </w:tc>
      </w:tr>
      <w:tr w:rsidR="00094A40" w:rsidRPr="00094A40" w14:paraId="11694C0D" w14:textId="77777777" w:rsidTr="00094A40">
        <w:trPr>
          <w:tblCellSpacing w:w="15" w:type="dxa"/>
        </w:trPr>
        <w:tc>
          <w:tcPr>
            <w:tcW w:w="0" w:type="auto"/>
            <w:vAlign w:val="center"/>
            <w:hideMark/>
          </w:tcPr>
          <w:p w14:paraId="3F8F584F" w14:textId="77777777" w:rsidR="00094A40" w:rsidRPr="00094A40" w:rsidRDefault="00094A40" w:rsidP="00094A40">
            <w:r w:rsidRPr="00094A40">
              <w:rPr>
                <w:b/>
                <w:bCs/>
              </w:rPr>
              <w:t>现有竞争者竞争</w:t>
            </w:r>
          </w:p>
        </w:tc>
        <w:tc>
          <w:tcPr>
            <w:tcW w:w="0" w:type="auto"/>
            <w:vAlign w:val="center"/>
            <w:hideMark/>
          </w:tcPr>
          <w:p w14:paraId="793BAAB5" w14:textId="77777777" w:rsidR="00094A40" w:rsidRPr="00094A40" w:rsidRDefault="00094A40" w:rsidP="00094A40">
            <w:r w:rsidRPr="00094A40">
              <w:t>极高</w:t>
            </w:r>
          </w:p>
        </w:tc>
        <w:tc>
          <w:tcPr>
            <w:tcW w:w="0" w:type="auto"/>
            <w:vAlign w:val="center"/>
            <w:hideMark/>
          </w:tcPr>
          <w:p w14:paraId="0110E40F" w14:textId="77777777" w:rsidR="00094A40" w:rsidRPr="00094A40" w:rsidRDefault="00094A40" w:rsidP="00094A40">
            <w:r w:rsidRPr="00094A40">
              <w:t>竞争者众多且实力分散；行业增长缓慢；高固定成本导致航空公司有强烈动机通过降价填充座位，价格战频发；高昂的资产专用性导致退出壁垒高。</w:t>
            </w:r>
          </w:p>
        </w:tc>
        <w:tc>
          <w:tcPr>
            <w:tcW w:w="0" w:type="auto"/>
            <w:vAlign w:val="center"/>
            <w:hideMark/>
          </w:tcPr>
          <w:p w14:paraId="0009C222" w14:textId="77777777" w:rsidR="00094A40" w:rsidRPr="00094A40" w:rsidRDefault="00094A40" w:rsidP="00094A40">
            <w:r w:rsidRPr="00094A40">
              <w:t>极度负面</w:t>
            </w:r>
          </w:p>
        </w:tc>
      </w:tr>
      <w:tr w:rsidR="00094A40" w:rsidRPr="00094A40" w14:paraId="52173A42" w14:textId="77777777" w:rsidTr="00094A40">
        <w:trPr>
          <w:tblCellSpacing w:w="15" w:type="dxa"/>
        </w:trPr>
        <w:tc>
          <w:tcPr>
            <w:tcW w:w="0" w:type="auto"/>
            <w:vAlign w:val="center"/>
            <w:hideMark/>
          </w:tcPr>
          <w:p w14:paraId="0F974875" w14:textId="77777777" w:rsidR="00094A40" w:rsidRPr="00094A40" w:rsidRDefault="00094A40" w:rsidP="00094A40">
            <w:r w:rsidRPr="00094A40">
              <w:rPr>
                <w:b/>
                <w:bCs/>
              </w:rPr>
              <w:t>综合结论</w:t>
            </w:r>
          </w:p>
        </w:tc>
        <w:tc>
          <w:tcPr>
            <w:tcW w:w="0" w:type="auto"/>
            <w:vAlign w:val="center"/>
            <w:hideMark/>
          </w:tcPr>
          <w:p w14:paraId="39C3608D" w14:textId="77777777" w:rsidR="00094A40" w:rsidRPr="00094A40" w:rsidRDefault="00094A40" w:rsidP="00094A40">
            <w:r w:rsidRPr="00094A40">
              <w:rPr>
                <w:b/>
                <w:bCs/>
              </w:rPr>
              <w:t>行业吸引力：低</w:t>
            </w:r>
          </w:p>
        </w:tc>
        <w:tc>
          <w:tcPr>
            <w:tcW w:w="0" w:type="auto"/>
            <w:vAlign w:val="center"/>
            <w:hideMark/>
          </w:tcPr>
          <w:p w14:paraId="175BE3C6" w14:textId="77777777" w:rsidR="00094A40" w:rsidRPr="00094A40" w:rsidRDefault="00094A40" w:rsidP="00094A40">
            <w:r w:rsidRPr="00094A40">
              <w:rPr>
                <w:b/>
                <w:bCs/>
              </w:rPr>
              <w:t>五种力量中有四种对行业盈利能力构成强大或极强大的负面压力，导致行业长期处于低利润甚至亏损状态。</w:t>
            </w:r>
          </w:p>
        </w:tc>
        <w:tc>
          <w:tcPr>
            <w:tcW w:w="0" w:type="auto"/>
            <w:vAlign w:val="center"/>
            <w:hideMark/>
          </w:tcPr>
          <w:p w14:paraId="3B3DEF6F" w14:textId="77777777" w:rsidR="00094A40" w:rsidRPr="00094A40" w:rsidRDefault="00094A40" w:rsidP="00094A40">
            <w:r w:rsidRPr="00094A40">
              <w:rPr>
                <w:b/>
                <w:bCs/>
              </w:rPr>
              <w:t>长期盈利前景黯淡</w:t>
            </w:r>
          </w:p>
        </w:tc>
      </w:tr>
    </w:tbl>
    <w:p w14:paraId="6022D403" w14:textId="77777777" w:rsidR="00094A40" w:rsidRPr="00094A40" w:rsidRDefault="00094A40" w:rsidP="00094A40">
      <w:r w:rsidRPr="00094A40">
        <w:t>Export to Sheets</w:t>
      </w:r>
    </w:p>
    <w:p w14:paraId="332C4F5B" w14:textId="77777777" w:rsidR="00094A40" w:rsidRPr="00094A40" w:rsidRDefault="00094A40" w:rsidP="00094A40">
      <w:r w:rsidRPr="00094A40">
        <w:rPr>
          <w:i/>
          <w:iCs/>
        </w:rPr>
        <w:t>注：以上表格以全球航空运输业为例进行说明。</w:t>
      </w:r>
    </w:p>
    <w:p w14:paraId="45ED2ED9" w14:textId="77777777" w:rsidR="00094A40" w:rsidRPr="00094A40" w:rsidRDefault="00094A40" w:rsidP="00094A40">
      <w:r w:rsidRPr="00094A40">
        <w:t>通过这张评分卡，分析</w:t>
      </w:r>
      <w:proofErr w:type="gramStart"/>
      <w:r w:rsidRPr="00094A40">
        <w:t>师能够</w:t>
      </w:r>
      <w:proofErr w:type="gramEnd"/>
      <w:r w:rsidRPr="00094A40">
        <w:t xml:space="preserve">将复杂的定性分析浓缩为清晰、可比较的结论，并直接为其后的盈利预测和战略评估提供坚实的逻辑基础。它清晰地揭示了，为什么像航空业这样的行业，尽管收入规模巨大，但长期以来却难以实现稳定的盈利 。   </w:t>
      </w:r>
    </w:p>
    <w:p w14:paraId="372B1E0A" w14:textId="77777777" w:rsidR="00094A40" w:rsidRPr="00094A40" w:rsidRDefault="00094A40" w:rsidP="00094A40">
      <w:pPr>
        <w:rPr>
          <w:b/>
          <w:bCs/>
        </w:rPr>
      </w:pPr>
      <w:r w:rsidRPr="00094A40">
        <w:rPr>
          <w:b/>
          <w:bCs/>
        </w:rPr>
        <w:t>4.0 市场规模与细分：量化机遇</w:t>
      </w:r>
    </w:p>
    <w:p w14:paraId="0C2C2BFE" w14:textId="77777777" w:rsidR="00094A40" w:rsidRPr="00094A40" w:rsidRDefault="00094A40" w:rsidP="00094A40">
      <w:r w:rsidRPr="00094A40">
        <w:t>在理解了行业的竞争结构后，下一步是量化其市场规模。准确的市场规模测算是制定商业战略、评估投资机会和设定现实销售目标的基础。</w:t>
      </w:r>
    </w:p>
    <w:p w14:paraId="15A07842" w14:textId="77777777" w:rsidR="00094A40" w:rsidRPr="00094A40" w:rsidRDefault="00094A40" w:rsidP="00094A40">
      <w:pPr>
        <w:rPr>
          <w:b/>
          <w:bCs/>
        </w:rPr>
      </w:pPr>
      <w:r w:rsidRPr="00094A40">
        <w:rPr>
          <w:b/>
          <w:bCs/>
        </w:rPr>
        <w:t>4.1 方法论的抉择：自上而下 vs. 自下而上</w:t>
      </w:r>
    </w:p>
    <w:p w14:paraId="48322C4E" w14:textId="77777777" w:rsidR="00094A40" w:rsidRPr="00094A40" w:rsidRDefault="00094A40" w:rsidP="00094A40">
      <w:r w:rsidRPr="00094A40">
        <w:t>市场规模测算主要有两种方法论，顶级分析师必须同时掌握，但应优先采用更为严谨</w:t>
      </w:r>
      <w:r w:rsidRPr="00094A40">
        <w:lastRenderedPageBreak/>
        <w:t>的自下而上法。</w:t>
      </w:r>
    </w:p>
    <w:p w14:paraId="47DA8C3E" w14:textId="77777777" w:rsidR="00094A40" w:rsidRPr="00094A40" w:rsidRDefault="00094A40" w:rsidP="00094A40">
      <w:pPr>
        <w:numPr>
          <w:ilvl w:val="0"/>
          <w:numId w:val="8"/>
        </w:numPr>
      </w:pPr>
      <w:r w:rsidRPr="00094A40">
        <w:rPr>
          <w:b/>
          <w:bCs/>
        </w:rPr>
        <w:t>自上而下法（Top-Down Approach）：</w:t>
      </w:r>
      <w:r w:rsidRPr="00094A40">
        <w:t xml:space="preserve"> 也称为链式比率法，从一个宏观的、已发布的市场总量数据（如研究机构发布的行业规模报告）开始，然后通过一系列的逻辑过滤器或百分比假设，逐步缩小范围，最终得出目标市场的规模 。   </w:t>
      </w:r>
    </w:p>
    <w:p w14:paraId="2643138C" w14:textId="77777777" w:rsidR="00094A40" w:rsidRPr="00094A40" w:rsidRDefault="00094A40" w:rsidP="00094A40">
      <w:pPr>
        <w:numPr>
          <w:ilvl w:val="1"/>
          <w:numId w:val="8"/>
        </w:numPr>
      </w:pPr>
      <w:r w:rsidRPr="00094A40">
        <w:rPr>
          <w:b/>
          <w:bCs/>
        </w:rPr>
        <w:t>优点：</w:t>
      </w:r>
      <w:r w:rsidRPr="00094A40">
        <w:t xml:space="preserve"> 快速，易于操作，尤其是在有权威第三方报告时。</w:t>
      </w:r>
    </w:p>
    <w:p w14:paraId="7651A059" w14:textId="77777777" w:rsidR="00094A40" w:rsidRPr="00094A40" w:rsidRDefault="00094A40" w:rsidP="00094A40">
      <w:pPr>
        <w:numPr>
          <w:ilvl w:val="1"/>
          <w:numId w:val="8"/>
        </w:numPr>
      </w:pPr>
      <w:r w:rsidRPr="00094A40">
        <w:rPr>
          <w:b/>
          <w:bCs/>
        </w:rPr>
        <w:t>缺点：</w:t>
      </w:r>
      <w:r w:rsidRPr="00094A40">
        <w:t xml:space="preserve"> 可信度较低，容易因引用过于宽泛或乐观的宏观数据而导致结果失真。投资者和顶级咨询公司通常对此方法持怀疑态度，因为它无法展现分析师的原创性思考 。   </w:t>
      </w:r>
    </w:p>
    <w:p w14:paraId="348162E7" w14:textId="77777777" w:rsidR="00094A40" w:rsidRPr="00094A40" w:rsidRDefault="00094A40" w:rsidP="00094A40">
      <w:pPr>
        <w:numPr>
          <w:ilvl w:val="0"/>
          <w:numId w:val="8"/>
        </w:numPr>
      </w:pPr>
      <w:r w:rsidRPr="00094A40">
        <w:rPr>
          <w:b/>
          <w:bCs/>
        </w:rPr>
        <w:t>自下而上法（Bottom-Up Approach）：</w:t>
      </w:r>
      <w:r w:rsidRPr="00094A40">
        <w:t xml:space="preserve"> 从最基本的单元（如单个潜在客户、单个产品的价格）开始，通过聚合和推算，逐步构建出整个市场的规模 。   </w:t>
      </w:r>
    </w:p>
    <w:p w14:paraId="62BC1966" w14:textId="77777777" w:rsidR="00094A40" w:rsidRPr="00094A40" w:rsidRDefault="00094A40" w:rsidP="00094A40">
      <w:pPr>
        <w:numPr>
          <w:ilvl w:val="1"/>
          <w:numId w:val="8"/>
        </w:numPr>
      </w:pPr>
      <w:r w:rsidRPr="00094A40">
        <w:rPr>
          <w:b/>
          <w:bCs/>
        </w:rPr>
        <w:t>优点：</w:t>
      </w:r>
      <w:r w:rsidRPr="00094A40">
        <w:t xml:space="preserve"> 更为精确和可信，因为它基于真实或可验证的数据点。它迫使分析师深入思考市场的构成，并对每一个假设进行论证，能够充分展示其分析的深度和严谨性。这是顶级咨询公司和投资者所青睐的方法 。   </w:t>
      </w:r>
    </w:p>
    <w:p w14:paraId="652743F5" w14:textId="77777777" w:rsidR="00094A40" w:rsidRPr="00094A40" w:rsidRDefault="00094A40" w:rsidP="00094A40">
      <w:pPr>
        <w:numPr>
          <w:ilvl w:val="1"/>
          <w:numId w:val="8"/>
        </w:numPr>
      </w:pPr>
      <w:r w:rsidRPr="00094A40">
        <w:rPr>
          <w:b/>
          <w:bCs/>
        </w:rPr>
        <w:t>缺点：</w:t>
      </w:r>
      <w:r w:rsidRPr="00094A40">
        <w:t xml:space="preserve"> 更耗时，对数据的颗粒度要求更高。</w:t>
      </w:r>
    </w:p>
    <w:p w14:paraId="2E66E90B" w14:textId="77777777" w:rsidR="00094A40" w:rsidRPr="00094A40" w:rsidRDefault="00094A40" w:rsidP="00094A40">
      <w:pPr>
        <w:rPr>
          <w:b/>
          <w:bCs/>
        </w:rPr>
      </w:pPr>
      <w:r w:rsidRPr="00094A40">
        <w:rPr>
          <w:b/>
          <w:bCs/>
        </w:rPr>
        <w:t>4.2 TAM-SAM-SOM框架：界定可触达的市场</w:t>
      </w:r>
    </w:p>
    <w:p w14:paraId="3D071912" w14:textId="77777777" w:rsidR="00094A40" w:rsidRPr="00094A40" w:rsidRDefault="00094A40" w:rsidP="00094A40">
      <w:r w:rsidRPr="00094A40">
        <w:t xml:space="preserve">这是市场规模分析的标准框架，它将市场从理论上的最大范围，层层递进到企业实际可以获取的部分，为战略定位提供了清晰的指引 。   </w:t>
      </w:r>
    </w:p>
    <w:p w14:paraId="5459ABB8" w14:textId="77777777" w:rsidR="00094A40" w:rsidRPr="00094A40" w:rsidRDefault="00094A40" w:rsidP="00094A40">
      <w:pPr>
        <w:numPr>
          <w:ilvl w:val="0"/>
          <w:numId w:val="9"/>
        </w:numPr>
      </w:pPr>
      <w:r w:rsidRPr="00094A40">
        <w:rPr>
          <w:b/>
          <w:bCs/>
        </w:rPr>
        <w:t>TAM (Total Addressable Market，总潜在市场)：</w:t>
      </w:r>
      <w:r w:rsidRPr="00094A40">
        <w:t xml:space="preserve"> 指的是一款产品或服务在全球范围或特定宏观市场内的总需求，是理论上的市场天花板。计算公式通常为： TAM=(潜在客户总数)×(</w:t>
      </w:r>
      <w:proofErr w:type="gramStart"/>
      <w:r w:rsidRPr="00094A40">
        <w:t>每客户</w:t>
      </w:r>
      <w:proofErr w:type="gramEnd"/>
      <w:r w:rsidRPr="00094A40">
        <w:t xml:space="preserve">年均价值或单价) 。   </w:t>
      </w:r>
    </w:p>
    <w:p w14:paraId="0F1D8611" w14:textId="77777777" w:rsidR="00094A40" w:rsidRPr="00094A40" w:rsidRDefault="00094A40" w:rsidP="00094A40">
      <w:pPr>
        <w:numPr>
          <w:ilvl w:val="0"/>
          <w:numId w:val="9"/>
        </w:numPr>
      </w:pPr>
      <w:r w:rsidRPr="00094A40">
        <w:rPr>
          <w:b/>
          <w:bCs/>
        </w:rPr>
        <w:t>SAM (Serviceable Available Market，可服务市场)：</w:t>
      </w:r>
      <w:r w:rsidRPr="00094A40">
        <w:t xml:space="preserve"> 指的是在TAM中，企业凭借其现有产品、服务能力和渠道能够触及到的那部分市场。它通常受到地理位置、法规、语言、渠道覆盖能力等因素的限制 。SAM是企业真正可以去争夺的市场蛋糕。   </w:t>
      </w:r>
    </w:p>
    <w:p w14:paraId="7AACF3F1" w14:textId="77777777" w:rsidR="00094A40" w:rsidRPr="00094A40" w:rsidRDefault="00094A40" w:rsidP="00094A40">
      <w:pPr>
        <w:numPr>
          <w:ilvl w:val="0"/>
          <w:numId w:val="9"/>
        </w:numPr>
      </w:pPr>
      <w:r w:rsidRPr="00094A40">
        <w:rPr>
          <w:b/>
          <w:bCs/>
        </w:rPr>
        <w:t>SOM (Serviceable Obtainable Market，可获得市场)：</w:t>
      </w:r>
      <w:r w:rsidRPr="00094A40">
        <w:t xml:space="preserve"> 指的是在SAM中，考虑到竞争对手的存在、自身的市场份额、销售效率和品牌影响力等因素，企业在短期内（如1-3年）实际能够获取到的那部分市场份额 。SOM是设定近期销售目标和资源配置的最直接依据。   </w:t>
      </w:r>
    </w:p>
    <w:p w14:paraId="5817667A" w14:textId="77777777" w:rsidR="00094A40" w:rsidRPr="00094A40" w:rsidRDefault="00094A40" w:rsidP="00094A40">
      <w:pPr>
        <w:rPr>
          <w:b/>
          <w:bCs/>
        </w:rPr>
      </w:pPr>
      <w:r w:rsidRPr="00094A40">
        <w:rPr>
          <w:b/>
          <w:bCs/>
        </w:rPr>
        <w:t>4.3 执行指南：市场规模测算的实战步骤</w:t>
      </w:r>
    </w:p>
    <w:p w14:paraId="14C32EF7" w14:textId="77777777" w:rsidR="00094A40" w:rsidRPr="00094A40" w:rsidRDefault="00094A40" w:rsidP="00094A40">
      <w:r w:rsidRPr="00094A40">
        <w:t>遵循一个结构化的流程是确保测算质量的关键，尤其是在需要快速反应的场景（如咨</w:t>
      </w:r>
      <w:r w:rsidRPr="00094A40">
        <w:lastRenderedPageBreak/>
        <w:t>询面试）中，这套流程体现了分析师的专业素养。</w:t>
      </w:r>
    </w:p>
    <w:p w14:paraId="1EED68A3" w14:textId="77777777" w:rsidR="00094A40" w:rsidRPr="00094A40" w:rsidRDefault="00094A40" w:rsidP="00094A40">
      <w:pPr>
        <w:numPr>
          <w:ilvl w:val="0"/>
          <w:numId w:val="10"/>
        </w:numPr>
      </w:pPr>
      <w:r w:rsidRPr="00094A40">
        <w:rPr>
          <w:b/>
          <w:bCs/>
        </w:rPr>
        <w:t>澄清问题（Clarify the Question）：</w:t>
      </w:r>
      <w:r w:rsidRPr="00094A40">
        <w:t xml:space="preserve"> 在开始任何计算前，必须明确问题的边界。关键问题包括：测算的是市场“价值”（金额）还是“容量”（数量）？时间范围是多久（通常为年）？地理范围是哪里？具体</w:t>
      </w:r>
      <w:proofErr w:type="gramStart"/>
      <w:r w:rsidRPr="00094A40">
        <w:t>指代哪一类</w:t>
      </w:r>
      <w:proofErr w:type="gramEnd"/>
      <w:r w:rsidRPr="00094A40">
        <w:t xml:space="preserve">产品或服务？ 。   </w:t>
      </w:r>
    </w:p>
    <w:p w14:paraId="14D403D1" w14:textId="77777777" w:rsidR="00094A40" w:rsidRPr="00094A40" w:rsidRDefault="00094A40" w:rsidP="00094A40">
      <w:pPr>
        <w:numPr>
          <w:ilvl w:val="0"/>
          <w:numId w:val="10"/>
        </w:numPr>
      </w:pPr>
      <w:r w:rsidRPr="00094A40">
        <w:rPr>
          <w:b/>
          <w:bCs/>
        </w:rPr>
        <w:t>构建框架（Outline the Approach）：</w:t>
      </w:r>
      <w:r w:rsidRPr="00094A40">
        <w:t xml:space="preserve"> 向决策者或面试官清晰地陈述你的分析框架。明确是采用自上而下还是自下而上的方法，并画出你的计算逻辑树（Issue Tree） 。例如：“我将采用自下而上的方法，首先估算美国人口，然后根据年龄将其细分为不同群体，再估算各群体的牙刷使用率、年更换频率和单价，最终加总得出市场规模。”   </w:t>
      </w:r>
    </w:p>
    <w:p w14:paraId="24A33129" w14:textId="77777777" w:rsidR="00094A40" w:rsidRPr="00094A40" w:rsidRDefault="00094A40" w:rsidP="00094A40">
      <w:pPr>
        <w:numPr>
          <w:ilvl w:val="0"/>
          <w:numId w:val="10"/>
        </w:numPr>
      </w:pPr>
      <w:r w:rsidRPr="00094A40">
        <w:rPr>
          <w:b/>
          <w:bCs/>
        </w:rPr>
        <w:t>分解问题（Break Down the Problem）：</w:t>
      </w:r>
      <w:r w:rsidRPr="00094A40">
        <w:t xml:space="preserve"> 将大问题分解为一系列更小、更易于估算的互斥且穷尽（MECE）的组成部分 。对于消费品，按人口特征（如年龄、收入）细分是常用方法 ；对于B2B产品，则可按企业规模、行业或地理位置细分。   </w:t>
      </w:r>
    </w:p>
    <w:p w14:paraId="23A1A945" w14:textId="77777777" w:rsidR="00094A40" w:rsidRPr="00094A40" w:rsidRDefault="00094A40" w:rsidP="00094A40">
      <w:pPr>
        <w:numPr>
          <w:ilvl w:val="0"/>
          <w:numId w:val="10"/>
        </w:numPr>
      </w:pPr>
      <w:r w:rsidRPr="00094A40">
        <w:rPr>
          <w:b/>
          <w:bCs/>
        </w:rPr>
        <w:t>估算与假设（Estimate and Assume）：</w:t>
      </w:r>
      <w:r w:rsidRPr="00094A40">
        <w:t xml:space="preserve"> 对逻辑树中的每一个变量进行合理的估算。</w:t>
      </w:r>
      <w:r w:rsidRPr="00094A40">
        <w:rPr>
          <w:b/>
          <w:bCs/>
        </w:rPr>
        <w:t>任何假设都必须有逻辑支撑</w:t>
      </w:r>
      <w:r w:rsidRPr="00094A40">
        <w:t xml:space="preserve">，不能凭空捏造 。可以引用常识、个人经验、行业基准或公开数据。为了简化心算或快速计算，应使用“友好的”整数（如3亿代替3.28亿作为美国人口） 。   </w:t>
      </w:r>
    </w:p>
    <w:p w14:paraId="0BE77876" w14:textId="77777777" w:rsidR="00094A40" w:rsidRPr="00094A40" w:rsidRDefault="00094A40" w:rsidP="00094A40">
      <w:pPr>
        <w:numPr>
          <w:ilvl w:val="0"/>
          <w:numId w:val="10"/>
        </w:numPr>
      </w:pPr>
      <w:r w:rsidRPr="00094A40">
        <w:rPr>
          <w:b/>
          <w:bCs/>
        </w:rPr>
        <w:t>计算汇总（Calculate）：</w:t>
      </w:r>
      <w:r w:rsidRPr="00094A40">
        <w:t xml:space="preserve"> 沿着逻辑树进行计算，得出最终结果。建议将框架和计算过程分开记录在不同的纸上，以保持思路清晰 。   </w:t>
      </w:r>
    </w:p>
    <w:p w14:paraId="4A0509C7" w14:textId="77777777" w:rsidR="00094A40" w:rsidRPr="00094A40" w:rsidRDefault="00094A40" w:rsidP="00094A40">
      <w:pPr>
        <w:numPr>
          <w:ilvl w:val="0"/>
          <w:numId w:val="10"/>
        </w:numPr>
      </w:pPr>
      <w:r w:rsidRPr="00094A40">
        <w:rPr>
          <w:b/>
          <w:bCs/>
        </w:rPr>
        <w:t>合理性检查（Sanity Check）：</w:t>
      </w:r>
      <w:r w:rsidRPr="00094A40">
        <w:t xml:space="preserve"> 对最终得出的数字进行“嗅探测试”（Sniff Test）——这个数字听起来合理吗？ 。一个有效的方法是用一个快速的自上而下法进行交叉验证。例如，如果自下而上算出的咖啡市场规模与一份行业报告中的数量级相差巨大，就需要重新审视你的关键假设（</w:t>
      </w:r>
      <w:proofErr w:type="gramStart"/>
      <w:r w:rsidRPr="00094A40">
        <w:t>如人均</w:t>
      </w:r>
      <w:proofErr w:type="gramEnd"/>
      <w:r w:rsidRPr="00094A40">
        <w:t xml:space="preserve">消费量或单价）是否过于激进或保守。   </w:t>
      </w:r>
    </w:p>
    <w:p w14:paraId="3E54F900" w14:textId="77777777" w:rsidR="00094A40" w:rsidRPr="00094A40" w:rsidRDefault="00094A40" w:rsidP="00094A40">
      <w:pPr>
        <w:rPr>
          <w:b/>
          <w:bCs/>
        </w:rPr>
      </w:pPr>
      <w:r w:rsidRPr="00094A40">
        <w:rPr>
          <w:b/>
          <w:bCs/>
        </w:rPr>
        <w:t>4.4 常见陷阱与规避</w:t>
      </w:r>
    </w:p>
    <w:p w14:paraId="5CE14971" w14:textId="77777777" w:rsidR="00094A40" w:rsidRPr="00094A40" w:rsidRDefault="00094A40" w:rsidP="00094A40">
      <w:r w:rsidRPr="00094A40">
        <w:t xml:space="preserve">市场规模测算充满了陷阱，顶级分析师必须有意识地规避它们 。   </w:t>
      </w:r>
    </w:p>
    <w:p w14:paraId="49CB6917" w14:textId="77777777" w:rsidR="00094A40" w:rsidRPr="00094A40" w:rsidRDefault="00094A40" w:rsidP="00094A40">
      <w:pPr>
        <w:numPr>
          <w:ilvl w:val="0"/>
          <w:numId w:val="11"/>
        </w:numPr>
      </w:pPr>
      <w:r w:rsidRPr="00094A40">
        <w:rPr>
          <w:b/>
          <w:bCs/>
        </w:rPr>
        <w:t>陷阱</w:t>
      </w:r>
      <w:proofErr w:type="gramStart"/>
      <w:r w:rsidRPr="00094A40">
        <w:rPr>
          <w:b/>
          <w:bCs/>
        </w:rPr>
        <w:t>一</w:t>
      </w:r>
      <w:proofErr w:type="gramEnd"/>
      <w:r w:rsidRPr="00094A40">
        <w:rPr>
          <w:b/>
          <w:bCs/>
        </w:rPr>
        <w:t>：缺乏结构，直接跳入计算。</w:t>
      </w:r>
    </w:p>
    <w:p w14:paraId="1B8B668F" w14:textId="77777777" w:rsidR="00094A40" w:rsidRPr="00094A40" w:rsidRDefault="00094A40" w:rsidP="00094A40">
      <w:pPr>
        <w:numPr>
          <w:ilvl w:val="1"/>
          <w:numId w:val="11"/>
        </w:numPr>
      </w:pPr>
      <w:r w:rsidRPr="00094A40">
        <w:rPr>
          <w:b/>
          <w:bCs/>
        </w:rPr>
        <w:t>规避：</w:t>
      </w:r>
      <w:r w:rsidRPr="00094A40">
        <w:t xml:space="preserve"> 先构思，后计算。</w:t>
      </w:r>
      <w:proofErr w:type="gramStart"/>
      <w:r w:rsidRPr="00094A40">
        <w:t>始终先展示</w:t>
      </w:r>
      <w:proofErr w:type="gramEnd"/>
      <w:r w:rsidRPr="00094A40">
        <w:t>你的逻辑框架。</w:t>
      </w:r>
    </w:p>
    <w:p w14:paraId="4DEA2F33" w14:textId="77777777" w:rsidR="00094A40" w:rsidRPr="00094A40" w:rsidRDefault="00094A40" w:rsidP="00094A40">
      <w:pPr>
        <w:numPr>
          <w:ilvl w:val="0"/>
          <w:numId w:val="11"/>
        </w:numPr>
      </w:pPr>
      <w:r w:rsidRPr="00094A40">
        <w:rPr>
          <w:b/>
          <w:bCs/>
        </w:rPr>
        <w:t>陷阱二：假设不合理或未经论证。</w:t>
      </w:r>
    </w:p>
    <w:p w14:paraId="2C219AA9" w14:textId="77777777" w:rsidR="00094A40" w:rsidRPr="00094A40" w:rsidRDefault="00094A40" w:rsidP="00094A40">
      <w:pPr>
        <w:numPr>
          <w:ilvl w:val="1"/>
          <w:numId w:val="11"/>
        </w:numPr>
      </w:pPr>
      <w:r w:rsidRPr="00094A40">
        <w:rPr>
          <w:b/>
          <w:bCs/>
        </w:rPr>
        <w:t>规避：</w:t>
      </w:r>
      <w:r w:rsidRPr="00094A40">
        <w:t xml:space="preserve"> 为每一个假设提供简明扼要的理由。例如，“我假设智能手机的更换周期为3年，因为电信运营商的合约期通常为2-3年，且主流机型的性能在3年后开始显著下降。”</w:t>
      </w:r>
    </w:p>
    <w:p w14:paraId="203704C9" w14:textId="77777777" w:rsidR="00094A40" w:rsidRPr="00094A40" w:rsidRDefault="00094A40" w:rsidP="00094A40">
      <w:pPr>
        <w:numPr>
          <w:ilvl w:val="0"/>
          <w:numId w:val="11"/>
        </w:numPr>
      </w:pPr>
      <w:r w:rsidRPr="00094A40">
        <w:rPr>
          <w:b/>
          <w:bCs/>
        </w:rPr>
        <w:lastRenderedPageBreak/>
        <w:t>陷阱三：过度追求精确度。</w:t>
      </w:r>
    </w:p>
    <w:p w14:paraId="79BF601E" w14:textId="77777777" w:rsidR="00094A40" w:rsidRPr="00094A40" w:rsidRDefault="00094A40" w:rsidP="00094A40">
      <w:pPr>
        <w:numPr>
          <w:ilvl w:val="1"/>
          <w:numId w:val="11"/>
        </w:numPr>
      </w:pPr>
      <w:r w:rsidRPr="00094A40">
        <w:rPr>
          <w:b/>
          <w:bCs/>
        </w:rPr>
        <w:t>规避：</w:t>
      </w:r>
      <w:r w:rsidRPr="00094A40">
        <w:t xml:space="preserve"> 市场规模测算的核心是量级和逻辑，而非小数点后的数字。使用整数和合理的四舍五入，这不仅能加快计算，还能向听众表明你抓住了重点 。   </w:t>
      </w:r>
    </w:p>
    <w:p w14:paraId="3DD75B94" w14:textId="77777777" w:rsidR="00094A40" w:rsidRPr="00094A40" w:rsidRDefault="00094A40" w:rsidP="00094A40">
      <w:pPr>
        <w:numPr>
          <w:ilvl w:val="0"/>
          <w:numId w:val="11"/>
        </w:numPr>
      </w:pPr>
      <w:r w:rsidRPr="00094A40">
        <w:rPr>
          <w:b/>
          <w:bCs/>
        </w:rPr>
        <w:t>陷阱四：单位混淆。</w:t>
      </w:r>
    </w:p>
    <w:p w14:paraId="09E12033" w14:textId="77777777" w:rsidR="00094A40" w:rsidRPr="00094A40" w:rsidRDefault="00094A40" w:rsidP="00094A40">
      <w:pPr>
        <w:numPr>
          <w:ilvl w:val="1"/>
          <w:numId w:val="11"/>
        </w:numPr>
      </w:pPr>
      <w:r w:rsidRPr="00094A40">
        <w:rPr>
          <w:b/>
          <w:bCs/>
        </w:rPr>
        <w:t>规避：</w:t>
      </w:r>
      <w:r w:rsidRPr="00094A40">
        <w:t xml:space="preserve"> 在每一步计算中都清晰地标注单位（例如，“百万美元”、“万台”），避免最终得出错误的结论 。   </w:t>
      </w:r>
    </w:p>
    <w:p w14:paraId="1C9CF96E" w14:textId="77777777" w:rsidR="00094A40" w:rsidRPr="00094A40" w:rsidRDefault="00094A40" w:rsidP="00094A40">
      <w:pPr>
        <w:rPr>
          <w:b/>
          <w:bCs/>
        </w:rPr>
      </w:pPr>
      <w:r w:rsidRPr="00094A40">
        <w:rPr>
          <w:b/>
          <w:bCs/>
        </w:rPr>
        <w:t>5.0 行业演进：颠覆与未来趋势</w:t>
      </w:r>
    </w:p>
    <w:p w14:paraId="4D19AD94" w14:textId="77777777" w:rsidR="00094A40" w:rsidRPr="00094A40" w:rsidRDefault="00094A40" w:rsidP="00094A40">
      <w:r w:rsidRPr="00094A40">
        <w:t>静态地分析行业是远远不够的。一个行业是动态演化的生命体，分析师必须具备前瞻性视角，识别其所处的生命周期阶段、潜在的颠覆性力量以及未来的发展轨迹。</w:t>
      </w:r>
    </w:p>
    <w:p w14:paraId="6D24DE94" w14:textId="77777777" w:rsidR="00094A40" w:rsidRPr="00094A40" w:rsidRDefault="00094A40" w:rsidP="00094A40">
      <w:pPr>
        <w:rPr>
          <w:b/>
          <w:bCs/>
        </w:rPr>
      </w:pPr>
      <w:r w:rsidRPr="00094A40">
        <w:rPr>
          <w:b/>
          <w:bCs/>
        </w:rPr>
        <w:t>5.1 识别行业生命周期阶段</w:t>
      </w:r>
    </w:p>
    <w:p w14:paraId="3A7BCF79" w14:textId="77777777" w:rsidR="00094A40" w:rsidRPr="00094A40" w:rsidRDefault="00094A40" w:rsidP="00094A40">
      <w:r w:rsidRPr="00094A40">
        <w:t>首先要判断行业正处于哪个发展阶段：</w:t>
      </w:r>
    </w:p>
    <w:p w14:paraId="3AD32A9A" w14:textId="77777777" w:rsidR="00094A40" w:rsidRPr="00094A40" w:rsidRDefault="00094A40" w:rsidP="00094A40">
      <w:pPr>
        <w:numPr>
          <w:ilvl w:val="0"/>
          <w:numId w:val="12"/>
        </w:numPr>
      </w:pPr>
      <w:r w:rsidRPr="00094A40">
        <w:rPr>
          <w:b/>
          <w:bCs/>
        </w:rPr>
        <w:t>导入期（Infancy）：</w:t>
      </w:r>
      <w:r w:rsidRPr="00094A40">
        <w:t xml:space="preserve"> 技术不成熟，市场需求不确定，竞争者少，高风险高回报。</w:t>
      </w:r>
    </w:p>
    <w:p w14:paraId="52162106" w14:textId="77777777" w:rsidR="00094A40" w:rsidRPr="00094A40" w:rsidRDefault="00094A40" w:rsidP="00094A40">
      <w:pPr>
        <w:numPr>
          <w:ilvl w:val="0"/>
          <w:numId w:val="12"/>
        </w:numPr>
      </w:pPr>
      <w:r w:rsidRPr="00094A40">
        <w:rPr>
          <w:b/>
          <w:bCs/>
        </w:rPr>
        <w:t>成长期（Growth）：</w:t>
      </w:r>
      <w:r w:rsidRPr="00094A40">
        <w:t xml:space="preserve"> 市场需求快速增长，技术标准逐渐形成，新竞争者涌入，是抢占市场份额的关键时期。</w:t>
      </w:r>
    </w:p>
    <w:p w14:paraId="35FDBD2B" w14:textId="77777777" w:rsidR="00094A40" w:rsidRPr="00094A40" w:rsidRDefault="00094A40" w:rsidP="00094A40">
      <w:pPr>
        <w:numPr>
          <w:ilvl w:val="0"/>
          <w:numId w:val="12"/>
        </w:numPr>
      </w:pPr>
      <w:r w:rsidRPr="00094A40">
        <w:rPr>
          <w:b/>
          <w:bCs/>
        </w:rPr>
        <w:t>成熟期（Maturity）：</w:t>
      </w:r>
      <w:r w:rsidRPr="00094A40">
        <w:t xml:space="preserve"> 市场增长放缓，竞争格局趋于稳定，竞争焦点转向成本、效率和品牌，市场份额争夺激烈。</w:t>
      </w:r>
    </w:p>
    <w:p w14:paraId="624EFA3A" w14:textId="77777777" w:rsidR="00094A40" w:rsidRPr="00094A40" w:rsidRDefault="00094A40" w:rsidP="00094A40">
      <w:pPr>
        <w:numPr>
          <w:ilvl w:val="0"/>
          <w:numId w:val="12"/>
        </w:numPr>
      </w:pPr>
      <w:r w:rsidRPr="00094A40">
        <w:rPr>
          <w:b/>
          <w:bCs/>
        </w:rPr>
        <w:t>衰退期（Decline）：</w:t>
      </w:r>
      <w:r w:rsidRPr="00094A40">
        <w:t xml:space="preserve"> 市场需求萎缩，技术被替代，企业面临退出或转型的压力。</w:t>
      </w:r>
    </w:p>
    <w:p w14:paraId="0AE27A96" w14:textId="77777777" w:rsidR="00094A40" w:rsidRPr="00094A40" w:rsidRDefault="00094A40" w:rsidP="00094A40">
      <w:r w:rsidRPr="00094A40">
        <w:t>对生命周期阶段的判断，直接影响着对行业未来增长率、竞争强度和投资策略的预期。</w:t>
      </w:r>
    </w:p>
    <w:p w14:paraId="2D85751B" w14:textId="77777777" w:rsidR="00094A40" w:rsidRPr="00094A40" w:rsidRDefault="00094A40" w:rsidP="00094A40">
      <w:pPr>
        <w:rPr>
          <w:b/>
          <w:bCs/>
        </w:rPr>
      </w:pPr>
      <w:r w:rsidRPr="00094A40">
        <w:rPr>
          <w:b/>
          <w:bCs/>
        </w:rPr>
        <w:t>5.2 克里斯坦森的颠覆性创新理论：识别生存威胁与机遇</w:t>
      </w:r>
    </w:p>
    <w:p w14:paraId="73EA5184" w14:textId="77777777" w:rsidR="00094A40" w:rsidRPr="00094A40" w:rsidRDefault="00094A40" w:rsidP="00094A40">
      <w:r w:rsidRPr="00094A40">
        <w:t>这是进行前瞻性分析最强大的理论武器之一。颠覆者往往不是来自行业内部的现有竞争对手，而是从被主流厂商忽视的边缘市场切入的“野蛮人”。</w:t>
      </w:r>
    </w:p>
    <w:p w14:paraId="7F462471" w14:textId="77777777" w:rsidR="00094A40" w:rsidRPr="00094A40" w:rsidRDefault="00094A40" w:rsidP="00094A40">
      <w:r w:rsidRPr="00094A40">
        <w:rPr>
          <w:b/>
          <w:bCs/>
        </w:rPr>
        <w:t>核心原则：</w:t>
      </w:r>
      <w:r w:rsidRPr="00094A40">
        <w:t xml:space="preserve"> 颠覆性创新是一个过程，而非单一的产品或事件 。它指的是资源较少的小公司，通过提供比现有产品更简单、更便宜、更便捷的产品或服务，成功挑战并最终取代成熟市场领导者的过程 。成熟企业之所以常常被颠覆，不是因为它们不够优秀，恰恰是因为它们“做得太好”——过于专注于服务其最挑剔、利润最高的客户，从而忽视了其他客户群体的需求 。   </w:t>
      </w:r>
    </w:p>
    <w:p w14:paraId="40F10E0B" w14:textId="77777777" w:rsidR="00094A40" w:rsidRPr="00094A40" w:rsidRDefault="00094A40" w:rsidP="00094A40">
      <w:r w:rsidRPr="00094A40">
        <w:t xml:space="preserve">颠覆的两种主要路径 ：   </w:t>
      </w:r>
    </w:p>
    <w:p w14:paraId="7AB493BC" w14:textId="77777777" w:rsidR="00094A40" w:rsidRPr="00094A40" w:rsidRDefault="00094A40" w:rsidP="00094A40">
      <w:pPr>
        <w:numPr>
          <w:ilvl w:val="0"/>
          <w:numId w:val="13"/>
        </w:numPr>
      </w:pPr>
      <w:r w:rsidRPr="00094A40">
        <w:rPr>
          <w:b/>
          <w:bCs/>
        </w:rPr>
        <w:lastRenderedPageBreak/>
        <w:t>低端颠覆（Low-End Disruption）：</w:t>
      </w:r>
      <w:r w:rsidRPr="00094A40">
        <w:t xml:space="preserve"> 新进入者以一个“足够好”的、价格更低廉的产品，服务于现有市场中被“过度服务”的低端客户。成熟企业往往乐于放弃这部分利润微薄的市场，向上游高端市场移动，这就为颠覆者留出了成长的空间。钢铁行业的电弧炉（相对于传统高炉）是经典案例。</w:t>
      </w:r>
    </w:p>
    <w:p w14:paraId="7C948808" w14:textId="77777777" w:rsidR="00094A40" w:rsidRPr="00094A40" w:rsidRDefault="00094A40" w:rsidP="00094A40">
      <w:pPr>
        <w:numPr>
          <w:ilvl w:val="0"/>
          <w:numId w:val="13"/>
        </w:numPr>
      </w:pPr>
      <w:r w:rsidRPr="00094A40">
        <w:rPr>
          <w:b/>
          <w:bCs/>
        </w:rPr>
        <w:t>新市场颠覆（New-Market Disruption）：</w:t>
      </w:r>
      <w:r w:rsidRPr="00094A40">
        <w:t xml:space="preserve"> 新进入者通过提供一种全新的产品或服务，将原本的“非消费者”转变为消费者，从而创造出一个全新的市场。个人电脑相对于大型机、晶体管收音机相对于落地式收音机都是如此。它们最初的性能远不如主流产品，但凭借其便利性和</w:t>
      </w:r>
      <w:proofErr w:type="gramStart"/>
      <w:r w:rsidRPr="00094A40">
        <w:t>可</w:t>
      </w:r>
      <w:proofErr w:type="gramEnd"/>
      <w:r w:rsidRPr="00094A40">
        <w:t>负担性，开辟了全新的应用场景和用户群体。</w:t>
      </w:r>
    </w:p>
    <w:p w14:paraId="69339B1B" w14:textId="77777777" w:rsidR="00094A40" w:rsidRPr="00094A40" w:rsidRDefault="00094A40" w:rsidP="00094A40">
      <w:r w:rsidRPr="00094A40">
        <w:rPr>
          <w:b/>
          <w:bCs/>
        </w:rPr>
        <w:t>应用实践：</w:t>
      </w:r>
      <w:r w:rsidRPr="00094A40">
        <w:t xml:space="preserve"> 分析师的职责是主动扫描行业的外围，寻找符合颠覆者画像的企业。需要回答以下问题：</w:t>
      </w:r>
    </w:p>
    <w:p w14:paraId="7BD252EA" w14:textId="77777777" w:rsidR="00094A40" w:rsidRPr="00094A40" w:rsidRDefault="00094A40" w:rsidP="00094A40">
      <w:pPr>
        <w:numPr>
          <w:ilvl w:val="0"/>
          <w:numId w:val="14"/>
        </w:numPr>
      </w:pPr>
      <w:r w:rsidRPr="00094A40">
        <w:t>是否存在一些初创公司，其商业模式与行业主流截然不同？</w:t>
      </w:r>
    </w:p>
    <w:p w14:paraId="4EC3E1BA" w14:textId="77777777" w:rsidR="00094A40" w:rsidRPr="00094A40" w:rsidRDefault="00094A40" w:rsidP="00094A40">
      <w:pPr>
        <w:numPr>
          <w:ilvl w:val="0"/>
          <w:numId w:val="14"/>
        </w:numPr>
      </w:pPr>
      <w:r w:rsidRPr="00094A40">
        <w:t>它们是否在服务那些被现有巨头认为“无利可图”的客户？</w:t>
      </w:r>
    </w:p>
    <w:p w14:paraId="4BB78D30" w14:textId="77777777" w:rsidR="00094A40" w:rsidRPr="00094A40" w:rsidRDefault="00094A40" w:rsidP="00094A40">
      <w:pPr>
        <w:numPr>
          <w:ilvl w:val="0"/>
          <w:numId w:val="14"/>
        </w:numPr>
      </w:pPr>
      <w:r w:rsidRPr="00094A40">
        <w:t>它们的产品是否在某些新的性能维度（如便利性、易用性、成本）上具有颠-覆性优势，即使在传统性能维度上表现不佳？</w:t>
      </w:r>
    </w:p>
    <w:p w14:paraId="5BB04480" w14:textId="77777777" w:rsidR="00094A40" w:rsidRPr="00094A40" w:rsidRDefault="00094A40" w:rsidP="00094A40">
      <w:r w:rsidRPr="00094A40">
        <w:t xml:space="preserve">对Netflix颠覆Blockbuster的分析就是一个绝佳案例 。Netflix最初的邮寄DVD服务，对于追求“第一时间观看新片”的主流用户来说，体验远不如去Blockbuster门店租赁。但它精准地服务了一批对时效性不敏感、但讨厌滞纳金的细分用户——这是Blockbuster忽视的群体。以此为立足点，Netflix逐步完善其服务，最终借助流媒体技术，彻底颠覆了整个行业。   </w:t>
      </w:r>
    </w:p>
    <w:p w14:paraId="1440C914" w14:textId="77777777" w:rsidR="00094A40" w:rsidRPr="00094A40" w:rsidRDefault="00094A40" w:rsidP="00094A40">
      <w:pPr>
        <w:rPr>
          <w:b/>
          <w:bCs/>
        </w:rPr>
      </w:pPr>
      <w:r w:rsidRPr="00094A40">
        <w:rPr>
          <w:b/>
          <w:bCs/>
        </w:rPr>
        <w:t>5.3 技术路线图分析：描绘关键技术的演进轨迹</w:t>
      </w:r>
    </w:p>
    <w:p w14:paraId="146ED14B" w14:textId="77777777" w:rsidR="00094A40" w:rsidRPr="00094A40" w:rsidRDefault="00094A40" w:rsidP="00094A40">
      <w:r w:rsidRPr="00094A40">
        <w:t>对于技术驱动型行业，理解核心技术的演进路径是预测未来的关键。</w:t>
      </w:r>
    </w:p>
    <w:p w14:paraId="7A5FF998" w14:textId="77777777" w:rsidR="00094A40" w:rsidRPr="00094A40" w:rsidRDefault="00094A40" w:rsidP="00094A40">
      <w:r w:rsidRPr="00094A40">
        <w:rPr>
          <w:b/>
          <w:bCs/>
        </w:rPr>
        <w:t>核心原则：</w:t>
      </w:r>
      <w:r w:rsidRPr="00094A40">
        <w:t xml:space="preserve"> 技术路线图（Technology Roadmap）是一种战略规划工具，它通过时间序列，直观地展示了为实现特定业务目标所需的技术发展路径、关键里程碑、所需资源和潜在风险 。   </w:t>
      </w:r>
    </w:p>
    <w:p w14:paraId="4EF723C5" w14:textId="77777777" w:rsidR="00094A40" w:rsidRPr="00094A40" w:rsidRDefault="00094A40" w:rsidP="00094A40">
      <w:r w:rsidRPr="00094A40">
        <w:rPr>
          <w:b/>
          <w:bCs/>
        </w:rPr>
        <w:t>应用实践：</w:t>
      </w:r>
      <w:r w:rsidRPr="00094A40">
        <w:t xml:space="preserve"> 分析师需要研究并绘制出行业内关键技术的路线图。</w:t>
      </w:r>
    </w:p>
    <w:p w14:paraId="7A24179A" w14:textId="77777777" w:rsidR="00094A40" w:rsidRPr="00094A40" w:rsidRDefault="00094A40" w:rsidP="00094A40">
      <w:pPr>
        <w:numPr>
          <w:ilvl w:val="0"/>
          <w:numId w:val="15"/>
        </w:numPr>
      </w:pPr>
      <w:r w:rsidRPr="00094A40">
        <w:rPr>
          <w:b/>
          <w:bCs/>
        </w:rPr>
        <w:t>识别核心技术：</w:t>
      </w:r>
      <w:r w:rsidRPr="00094A40">
        <w:t xml:space="preserve"> 确定对行业价值创造起决定性作用的技术。例如，半导体行业</w:t>
      </w:r>
      <w:proofErr w:type="gramStart"/>
      <w:r w:rsidRPr="00094A40">
        <w:t>的制程技术</w:t>
      </w:r>
      <w:proofErr w:type="gramEnd"/>
      <w:r w:rsidRPr="00094A40">
        <w:t>、新能源汽车的电池技术、通信行业的网络标准（4G到5G到6G）。</w:t>
      </w:r>
    </w:p>
    <w:p w14:paraId="55AA6362" w14:textId="77777777" w:rsidR="00094A40" w:rsidRPr="00094A40" w:rsidRDefault="00094A40" w:rsidP="00094A40">
      <w:pPr>
        <w:numPr>
          <w:ilvl w:val="0"/>
          <w:numId w:val="15"/>
        </w:numPr>
      </w:pPr>
      <w:r w:rsidRPr="00094A40">
        <w:rPr>
          <w:b/>
          <w:bCs/>
        </w:rPr>
        <w:t>绘制演进路径：</w:t>
      </w:r>
      <w:r w:rsidRPr="00094A40">
        <w:t xml:space="preserve"> 分析该技术过去和未来的发展轨迹。以英特尔为例，其著名的“Tick-Tock”战略就是一种清晰的技术路线图，规律性地推进其</w:t>
      </w:r>
      <w:proofErr w:type="gramStart"/>
      <w:r w:rsidRPr="00094A40">
        <w:t>半导体制程技术</w:t>
      </w:r>
      <w:proofErr w:type="gramEnd"/>
      <w:r w:rsidRPr="00094A40">
        <w:t xml:space="preserve">从90纳米、65纳米，一路演进到现在的5纳米甚至更先进的节点 。   </w:t>
      </w:r>
    </w:p>
    <w:p w14:paraId="04B38AEF" w14:textId="77777777" w:rsidR="00094A40" w:rsidRPr="00094A40" w:rsidRDefault="00094A40" w:rsidP="00094A40">
      <w:pPr>
        <w:numPr>
          <w:ilvl w:val="0"/>
          <w:numId w:val="15"/>
        </w:numPr>
      </w:pPr>
      <w:r w:rsidRPr="00094A40">
        <w:rPr>
          <w:b/>
          <w:bCs/>
        </w:rPr>
        <w:lastRenderedPageBreak/>
        <w:t>预测拐点：</w:t>
      </w:r>
      <w:r w:rsidRPr="00094A40">
        <w:t xml:space="preserve"> 技术路线图分析有助于识别潜在的技术拐点。例如，当一种技术（如传统燃油车发动机）的性能提升趋于平缓，而另一种替代技术（如电动机和电池）的性能曲线正陡峭爬升时，行业颠覆的临界点就可能到来。一个企业如果固守旧的技术路线，可能会在技术换代时迅速丧失市场份额，如在激光雷达技术普及后，坚持传统电化学传感器路线的企业所面临的困境 。   </w:t>
      </w:r>
    </w:p>
    <w:p w14:paraId="76E5AE9D" w14:textId="77777777" w:rsidR="00094A40" w:rsidRPr="00094A40" w:rsidRDefault="00094A40" w:rsidP="00094A40">
      <w:pPr>
        <w:rPr>
          <w:b/>
          <w:bCs/>
        </w:rPr>
      </w:pPr>
      <w:r w:rsidRPr="00094A40">
        <w:rPr>
          <w:b/>
          <w:bCs/>
        </w:rPr>
        <w:t>5.4 未来趋势预测：趋势洞察与分析框架</w:t>
      </w:r>
    </w:p>
    <w:p w14:paraId="6468BB4A" w14:textId="77777777" w:rsidR="00094A40" w:rsidRPr="00094A40" w:rsidRDefault="00094A40" w:rsidP="00094A40">
      <w:r w:rsidRPr="00094A40">
        <w:t>最后，需要将所有分析综合起来，形成对行业未来趋势的判断。</w:t>
      </w:r>
    </w:p>
    <w:p w14:paraId="20E5E246" w14:textId="77777777" w:rsidR="00094A40" w:rsidRPr="00094A40" w:rsidRDefault="00094A40" w:rsidP="00094A40">
      <w:r w:rsidRPr="00094A40">
        <w:rPr>
          <w:b/>
          <w:bCs/>
        </w:rPr>
        <w:t>核心原则：</w:t>
      </w:r>
      <w:r w:rsidRPr="00094A40">
        <w:t xml:space="preserve"> 趋势洞察的本质是识别数据模式中的“偏离” 。这些偏离可能表现为持续的上升或下降（斜率变化）、从一个稳定状态到另一个稳定状态的突然转变，或是短暂的脉冲式变化。   </w:t>
      </w:r>
    </w:p>
    <w:p w14:paraId="2E26497C" w14:textId="77777777" w:rsidR="00094A40" w:rsidRPr="00094A40" w:rsidRDefault="00094A40" w:rsidP="00094A40">
      <w:r w:rsidRPr="00094A40">
        <w:rPr>
          <w:b/>
          <w:bCs/>
        </w:rPr>
        <w:t>方法论：</w:t>
      </w:r>
    </w:p>
    <w:p w14:paraId="0DDDDA6A" w14:textId="77777777" w:rsidR="00094A40" w:rsidRPr="00094A40" w:rsidRDefault="00094A40" w:rsidP="00094A40">
      <w:pPr>
        <w:numPr>
          <w:ilvl w:val="0"/>
          <w:numId w:val="16"/>
        </w:numPr>
      </w:pPr>
      <w:r w:rsidRPr="00094A40">
        <w:rPr>
          <w:b/>
          <w:bCs/>
        </w:rPr>
        <w:t>定性扫描：</w:t>
      </w:r>
      <w:r w:rsidRPr="00094A40">
        <w:t xml:space="preserve"> 广泛阅读行业报告、新闻、专家访谈、参加行业会议，以捕捉新兴的概念和趋势。</w:t>
      </w:r>
    </w:p>
    <w:p w14:paraId="1310C91C" w14:textId="77777777" w:rsidR="00094A40" w:rsidRPr="00094A40" w:rsidRDefault="00094A40" w:rsidP="00094A40">
      <w:pPr>
        <w:numPr>
          <w:ilvl w:val="0"/>
          <w:numId w:val="16"/>
        </w:numPr>
      </w:pPr>
      <w:r w:rsidRPr="00094A40">
        <w:rPr>
          <w:b/>
          <w:bCs/>
        </w:rPr>
        <w:t>定量分析：</w:t>
      </w:r>
      <w:r w:rsidRPr="00094A40">
        <w:t xml:space="preserve"> 运用统计学方法分析时间序列数据（如市场规模、价格、渗透率等），以验证定性观察，并发现不易察觉的模式和拐点 。   </w:t>
      </w:r>
    </w:p>
    <w:p w14:paraId="05FFFE48" w14:textId="77777777" w:rsidR="00094A40" w:rsidRPr="00094A40" w:rsidRDefault="00094A40" w:rsidP="00094A40">
      <w:pPr>
        <w:numPr>
          <w:ilvl w:val="0"/>
          <w:numId w:val="16"/>
        </w:numPr>
      </w:pPr>
      <w:r w:rsidRPr="00094A40">
        <w:rPr>
          <w:b/>
          <w:bCs/>
        </w:rPr>
        <w:t>情景规划：</w:t>
      </w:r>
      <w:r w:rsidRPr="00094A40">
        <w:t xml:space="preserve"> 对于未来不确定性高的关键驱动因素（如监管政策、技术突破），可以构建多种可能的未来情景（如乐观、中性、悲观），并分析在不同情景下行业的可能走向和企业的应对策略。</w:t>
      </w:r>
    </w:p>
    <w:p w14:paraId="48CAD218" w14:textId="77777777" w:rsidR="00094A40" w:rsidRPr="00094A40" w:rsidRDefault="00094A40" w:rsidP="00094A40">
      <w:r w:rsidRPr="00094A40">
        <w:t>通过这套前瞻性的分析工具，分析</w:t>
      </w:r>
      <w:proofErr w:type="gramStart"/>
      <w:r w:rsidRPr="00094A40">
        <w:t>师能够</w:t>
      </w:r>
      <w:proofErr w:type="gramEnd"/>
      <w:r w:rsidRPr="00094A40">
        <w:t>超越对现状的描述，形成对行业未来动态演化的深刻洞察，为其投资决策提供更长远的视角。</w:t>
      </w:r>
    </w:p>
    <w:p w14:paraId="27EAB691" w14:textId="77777777" w:rsidR="00094A40" w:rsidRPr="00094A40" w:rsidRDefault="00094A40" w:rsidP="00094A40">
      <w:pPr>
        <w:rPr>
          <w:b/>
          <w:bCs/>
        </w:rPr>
      </w:pPr>
      <w:r w:rsidRPr="00094A40">
        <w:rPr>
          <w:b/>
          <w:bCs/>
        </w:rPr>
        <w:t>第三部分：价值链与利润池——追踪资金流向</w:t>
      </w:r>
    </w:p>
    <w:p w14:paraId="726A95F7" w14:textId="77777777" w:rsidR="00094A40" w:rsidRPr="00094A40" w:rsidRDefault="00094A40" w:rsidP="00094A40">
      <w:r w:rsidRPr="00094A40">
        <w:t>在完成了对行业宏观环境和竞争格局的分析之后，我们需要将镜头进一步拉近，探究行业的内部“管道系统”。这一部分的核心任务是描绘出价值是如何在行业中</w:t>
      </w:r>
      <w:proofErr w:type="gramStart"/>
      <w:r w:rsidRPr="00094A40">
        <w:t>一</w:t>
      </w:r>
      <w:proofErr w:type="gramEnd"/>
      <w:r w:rsidRPr="00094A40">
        <w:t>步步创造和流动的（价值链分析），以及更重要的，利润最终沉淀在哪些环节（利润池分析）。这能帮助我们理解行业的经济真相，识别出价值链上最具吸引力的“战略高地”。</w:t>
      </w:r>
    </w:p>
    <w:p w14:paraId="7E0814E5" w14:textId="77777777" w:rsidR="00094A40" w:rsidRPr="00094A40" w:rsidRDefault="00094A40" w:rsidP="00094A40">
      <w:pPr>
        <w:rPr>
          <w:b/>
          <w:bCs/>
        </w:rPr>
      </w:pPr>
      <w:r w:rsidRPr="00094A40">
        <w:rPr>
          <w:b/>
          <w:bCs/>
        </w:rPr>
        <w:t>6.0 描绘行业价值链</w:t>
      </w:r>
    </w:p>
    <w:p w14:paraId="17169240" w14:textId="77777777" w:rsidR="00094A40" w:rsidRPr="00094A40" w:rsidRDefault="00094A40" w:rsidP="00094A40">
      <w:r w:rsidRPr="00094A40">
        <w:t>行业价值链分析是将一个行业从最初的原材料投入到最终产品交付和服务的全过程，分解为一系列相互关联的价值创造活动。</w:t>
      </w:r>
    </w:p>
    <w:p w14:paraId="57F55ADE" w14:textId="77777777" w:rsidR="00094A40" w:rsidRPr="00094A40" w:rsidRDefault="00094A40" w:rsidP="00094A40">
      <w:pPr>
        <w:rPr>
          <w:b/>
          <w:bCs/>
        </w:rPr>
      </w:pPr>
      <w:r w:rsidRPr="00094A40">
        <w:rPr>
          <w:b/>
          <w:bCs/>
        </w:rPr>
        <w:t>6.1 界定环节：上游、中游和下游</w:t>
      </w:r>
    </w:p>
    <w:p w14:paraId="7AABEAA2" w14:textId="77777777" w:rsidR="00094A40" w:rsidRPr="00094A40" w:rsidRDefault="00094A40" w:rsidP="00094A40">
      <w:r w:rsidRPr="00094A40">
        <w:t>这是对价值链</w:t>
      </w:r>
      <w:proofErr w:type="gramStart"/>
      <w:r w:rsidRPr="00094A40">
        <w:t>最</w:t>
      </w:r>
      <w:proofErr w:type="gramEnd"/>
      <w:r w:rsidRPr="00094A40">
        <w:t>基础、</w:t>
      </w:r>
      <w:proofErr w:type="gramStart"/>
      <w:r w:rsidRPr="00094A40">
        <w:t>最</w:t>
      </w:r>
      <w:proofErr w:type="gramEnd"/>
      <w:r w:rsidRPr="00094A40">
        <w:t xml:space="preserve">宏观的划分，有助于我们理解不同环节的企业所扮演的角色和面临的挑战 。   </w:t>
      </w:r>
    </w:p>
    <w:p w14:paraId="30554FF3" w14:textId="77777777" w:rsidR="00094A40" w:rsidRPr="00094A40" w:rsidRDefault="00094A40" w:rsidP="00094A40">
      <w:pPr>
        <w:numPr>
          <w:ilvl w:val="0"/>
          <w:numId w:val="17"/>
        </w:numPr>
      </w:pPr>
      <w:r w:rsidRPr="00094A40">
        <w:rPr>
          <w:b/>
          <w:bCs/>
        </w:rPr>
        <w:t>上游（Upstream）：</w:t>
      </w:r>
      <w:r w:rsidRPr="00094A40">
        <w:t xml:space="preserve"> 包含与原材料、基础技术和核心零部件相关的活动。这通</w:t>
      </w:r>
      <w:r w:rsidRPr="00094A40">
        <w:lastRenderedPageBreak/>
        <w:t>常是技术和资本密集型环节。</w:t>
      </w:r>
    </w:p>
    <w:p w14:paraId="53E8E3EF" w14:textId="77777777" w:rsidR="00094A40" w:rsidRPr="00094A40" w:rsidRDefault="00094A40" w:rsidP="00094A40">
      <w:pPr>
        <w:numPr>
          <w:ilvl w:val="1"/>
          <w:numId w:val="17"/>
        </w:numPr>
      </w:pPr>
      <w:r w:rsidRPr="00094A40">
        <w:rPr>
          <w:b/>
          <w:bCs/>
        </w:rPr>
        <w:t>示例：</w:t>
      </w:r>
      <w:r w:rsidRPr="00094A40">
        <w:t xml:space="preserve"> 在新能源汽车产业链中，上游包括锂、钴等矿产资源的开采与提炼，正负极材料、电解液、隔膜等电池材料的生产，以及高精度传感器、半导体芯片的设计与制造 。   </w:t>
      </w:r>
    </w:p>
    <w:p w14:paraId="287D2CAE" w14:textId="77777777" w:rsidR="00094A40" w:rsidRPr="00094A40" w:rsidRDefault="00094A40" w:rsidP="00094A40">
      <w:pPr>
        <w:numPr>
          <w:ilvl w:val="0"/>
          <w:numId w:val="17"/>
        </w:numPr>
      </w:pPr>
      <w:r w:rsidRPr="00094A40">
        <w:rPr>
          <w:b/>
          <w:bCs/>
        </w:rPr>
        <w:t>中游（Midstream）：</w:t>
      </w:r>
      <w:r w:rsidRPr="00094A40">
        <w:t xml:space="preserve"> 包含将上游的输入转化为最终产品的加工、制造和组装活动。这是传统意义上的“制造业”核心。</w:t>
      </w:r>
    </w:p>
    <w:p w14:paraId="6527D56B" w14:textId="77777777" w:rsidR="00094A40" w:rsidRPr="00094A40" w:rsidRDefault="00094A40" w:rsidP="00094A40">
      <w:pPr>
        <w:numPr>
          <w:ilvl w:val="1"/>
          <w:numId w:val="17"/>
        </w:numPr>
      </w:pPr>
      <w:r w:rsidRPr="00094A40">
        <w:rPr>
          <w:b/>
          <w:bCs/>
        </w:rPr>
        <w:t>示例：</w:t>
      </w:r>
      <w:r w:rsidRPr="00094A40">
        <w:t xml:space="preserve"> 新能源汽车产业链的中游包括动力电池系统的集成（电芯封装成电池包），电驱动系统、智能座舱系统等模块的制造，以及最终的整车组装 。   </w:t>
      </w:r>
    </w:p>
    <w:p w14:paraId="44334B47" w14:textId="77777777" w:rsidR="00094A40" w:rsidRPr="00094A40" w:rsidRDefault="00094A40" w:rsidP="00094A40">
      <w:pPr>
        <w:numPr>
          <w:ilvl w:val="0"/>
          <w:numId w:val="17"/>
        </w:numPr>
      </w:pPr>
      <w:r w:rsidRPr="00094A40">
        <w:rPr>
          <w:b/>
          <w:bCs/>
        </w:rPr>
        <w:t>下游（Downstream）：</w:t>
      </w:r>
      <w:r w:rsidRPr="00094A40">
        <w:t xml:space="preserve"> 包含将产品交付给最终用户并提供相关服务的活动，是直接面向市场的环节。</w:t>
      </w:r>
    </w:p>
    <w:p w14:paraId="7EDBC1B9" w14:textId="77777777" w:rsidR="00094A40" w:rsidRPr="00094A40" w:rsidRDefault="00094A40" w:rsidP="00094A40">
      <w:pPr>
        <w:numPr>
          <w:ilvl w:val="1"/>
          <w:numId w:val="17"/>
        </w:numPr>
      </w:pPr>
      <w:r w:rsidRPr="00094A40">
        <w:rPr>
          <w:b/>
          <w:bCs/>
        </w:rPr>
        <w:t>示例：</w:t>
      </w:r>
      <w:r w:rsidRPr="00094A40">
        <w:t xml:space="preserve"> 新能源汽车产业链的下游包括汽车销售（经销商、直营店）、充电</w:t>
      </w:r>
      <w:proofErr w:type="gramStart"/>
      <w:r w:rsidRPr="00094A40">
        <w:t>桩网络</w:t>
      </w:r>
      <w:proofErr w:type="gramEnd"/>
      <w:r w:rsidRPr="00094A40">
        <w:t xml:space="preserve">的建设与运营、汽车金融、保险、维修保养，以及基于车联网的软件服务和内容订阅等增值服务 。   </w:t>
      </w:r>
    </w:p>
    <w:p w14:paraId="4FA3DBBB" w14:textId="77777777" w:rsidR="00094A40" w:rsidRPr="00094A40" w:rsidRDefault="00094A40" w:rsidP="00094A40">
      <w:pPr>
        <w:rPr>
          <w:b/>
          <w:bCs/>
        </w:rPr>
      </w:pPr>
      <w:r w:rsidRPr="00094A40">
        <w:rPr>
          <w:b/>
          <w:bCs/>
        </w:rPr>
        <w:t>6.2 识别关键活动与联系</w:t>
      </w:r>
    </w:p>
    <w:p w14:paraId="5C3162C8" w14:textId="77777777" w:rsidR="00094A40" w:rsidRPr="00094A40" w:rsidRDefault="00094A40" w:rsidP="00094A40">
      <w:r w:rsidRPr="00094A40">
        <w:t xml:space="preserve">在宏观的上、中、下游划分基础上，我们可以运用波特的价值链模型，进一步将每个环节的活动细分为“主要活动”和“支持活动”，以更精细地理解价值创造的过程 。   </w:t>
      </w:r>
    </w:p>
    <w:p w14:paraId="6DA7884B" w14:textId="77777777" w:rsidR="00094A40" w:rsidRPr="00094A40" w:rsidRDefault="00094A40" w:rsidP="00094A40">
      <w:pPr>
        <w:numPr>
          <w:ilvl w:val="0"/>
          <w:numId w:val="18"/>
        </w:numPr>
      </w:pPr>
      <w:r w:rsidRPr="00094A40">
        <w:rPr>
          <w:b/>
          <w:bCs/>
        </w:rPr>
        <w:t>主要活动（Primary Activities）：</w:t>
      </w:r>
      <w:r w:rsidRPr="00094A40">
        <w:t xml:space="preserve"> 直接参与产品或服务的物理创造、销售、转移给买方和售后服务的活动。</w:t>
      </w:r>
    </w:p>
    <w:p w14:paraId="4F2485D4" w14:textId="77777777" w:rsidR="00094A40" w:rsidRPr="00094A40" w:rsidRDefault="00094A40" w:rsidP="00094A40">
      <w:pPr>
        <w:numPr>
          <w:ilvl w:val="1"/>
          <w:numId w:val="18"/>
        </w:numPr>
      </w:pPr>
      <w:r w:rsidRPr="00094A40">
        <w:rPr>
          <w:b/>
          <w:bCs/>
        </w:rPr>
        <w:t>内部物流（Inbound Logistics）：</w:t>
      </w:r>
      <w:r w:rsidRPr="00094A40">
        <w:t xml:space="preserve"> 原材料的接收、仓储和库存管理。</w:t>
      </w:r>
    </w:p>
    <w:p w14:paraId="472EF519" w14:textId="77777777" w:rsidR="00094A40" w:rsidRPr="00094A40" w:rsidRDefault="00094A40" w:rsidP="00094A40">
      <w:pPr>
        <w:numPr>
          <w:ilvl w:val="1"/>
          <w:numId w:val="18"/>
        </w:numPr>
      </w:pPr>
      <w:r w:rsidRPr="00094A40">
        <w:rPr>
          <w:b/>
          <w:bCs/>
        </w:rPr>
        <w:t>生产运营（Operations）：</w:t>
      </w:r>
      <w:r w:rsidRPr="00094A40">
        <w:t xml:space="preserve"> 将投入转化为最终产品的过程。</w:t>
      </w:r>
    </w:p>
    <w:p w14:paraId="6F7DAD2D" w14:textId="77777777" w:rsidR="00094A40" w:rsidRPr="00094A40" w:rsidRDefault="00094A40" w:rsidP="00094A40">
      <w:pPr>
        <w:numPr>
          <w:ilvl w:val="1"/>
          <w:numId w:val="18"/>
        </w:numPr>
      </w:pPr>
      <w:r w:rsidRPr="00094A40">
        <w:rPr>
          <w:b/>
          <w:bCs/>
        </w:rPr>
        <w:t>外部物流（Outbound Logistics）：</w:t>
      </w:r>
      <w:r w:rsidRPr="00094A40">
        <w:t xml:space="preserve"> 产成品的仓储、订单处理和分销。</w:t>
      </w:r>
    </w:p>
    <w:p w14:paraId="4369832B" w14:textId="77777777" w:rsidR="00094A40" w:rsidRPr="00094A40" w:rsidRDefault="00094A40" w:rsidP="00094A40">
      <w:pPr>
        <w:numPr>
          <w:ilvl w:val="1"/>
          <w:numId w:val="18"/>
        </w:numPr>
      </w:pPr>
      <w:r w:rsidRPr="00094A40">
        <w:rPr>
          <w:b/>
          <w:bCs/>
        </w:rPr>
        <w:t>市场营销与销售（Marketing &amp; Sales）：</w:t>
      </w:r>
      <w:r w:rsidRPr="00094A40">
        <w:t xml:space="preserve"> 广告、促销、定价、渠道选择等。</w:t>
      </w:r>
    </w:p>
    <w:p w14:paraId="41D9F125" w14:textId="77777777" w:rsidR="00094A40" w:rsidRPr="00094A40" w:rsidRDefault="00094A40" w:rsidP="00094A40">
      <w:pPr>
        <w:numPr>
          <w:ilvl w:val="1"/>
          <w:numId w:val="18"/>
        </w:numPr>
      </w:pPr>
      <w:r w:rsidRPr="00094A40">
        <w:rPr>
          <w:b/>
          <w:bCs/>
        </w:rPr>
        <w:t>服务（Service）：</w:t>
      </w:r>
      <w:r w:rsidRPr="00094A40">
        <w:t xml:space="preserve"> 安装、维修、培训等售后支持。</w:t>
      </w:r>
    </w:p>
    <w:p w14:paraId="61050131" w14:textId="77777777" w:rsidR="00094A40" w:rsidRPr="00094A40" w:rsidRDefault="00094A40" w:rsidP="00094A40">
      <w:pPr>
        <w:numPr>
          <w:ilvl w:val="0"/>
          <w:numId w:val="18"/>
        </w:numPr>
      </w:pPr>
      <w:r w:rsidRPr="00094A40">
        <w:rPr>
          <w:b/>
          <w:bCs/>
        </w:rPr>
        <w:t>支持活动（Support Activities）：</w:t>
      </w:r>
      <w:r w:rsidRPr="00094A40">
        <w:t xml:space="preserve"> 为主要活动提供支持，并贯穿于整个价值链。</w:t>
      </w:r>
    </w:p>
    <w:p w14:paraId="180B8C18" w14:textId="77777777" w:rsidR="00094A40" w:rsidRPr="00094A40" w:rsidRDefault="00094A40" w:rsidP="00094A40">
      <w:pPr>
        <w:numPr>
          <w:ilvl w:val="1"/>
          <w:numId w:val="19"/>
        </w:numPr>
      </w:pPr>
      <w:r w:rsidRPr="00094A40">
        <w:rPr>
          <w:b/>
          <w:bCs/>
        </w:rPr>
        <w:t>采购（Procurement）：</w:t>
      </w:r>
      <w:r w:rsidRPr="00094A40">
        <w:t xml:space="preserve"> 购买生产所需投入品的活动。</w:t>
      </w:r>
    </w:p>
    <w:p w14:paraId="0E0A3FA7" w14:textId="77777777" w:rsidR="00094A40" w:rsidRPr="00094A40" w:rsidRDefault="00094A40" w:rsidP="00094A40">
      <w:pPr>
        <w:numPr>
          <w:ilvl w:val="1"/>
          <w:numId w:val="19"/>
        </w:numPr>
      </w:pPr>
      <w:r w:rsidRPr="00094A40">
        <w:rPr>
          <w:b/>
          <w:bCs/>
        </w:rPr>
        <w:t>技术开发（Technology Development）：</w:t>
      </w:r>
      <w:r w:rsidRPr="00094A40">
        <w:t xml:space="preserve"> 研发、工艺改进、产品设计等。</w:t>
      </w:r>
    </w:p>
    <w:p w14:paraId="3A388F5C" w14:textId="77777777" w:rsidR="00094A40" w:rsidRPr="00094A40" w:rsidRDefault="00094A40" w:rsidP="00094A40">
      <w:pPr>
        <w:numPr>
          <w:ilvl w:val="1"/>
          <w:numId w:val="19"/>
        </w:numPr>
      </w:pPr>
      <w:r w:rsidRPr="00094A40">
        <w:rPr>
          <w:b/>
          <w:bCs/>
        </w:rPr>
        <w:t>人力资源管理（Human Resource Management）：</w:t>
      </w:r>
      <w:r w:rsidRPr="00094A40">
        <w:t xml:space="preserve"> 招聘、培训、激励</w:t>
      </w:r>
      <w:r w:rsidRPr="00094A40">
        <w:lastRenderedPageBreak/>
        <w:t>和保留员工。</w:t>
      </w:r>
    </w:p>
    <w:p w14:paraId="26E07DE9" w14:textId="77777777" w:rsidR="00094A40" w:rsidRPr="00094A40" w:rsidRDefault="00094A40" w:rsidP="00094A40">
      <w:pPr>
        <w:numPr>
          <w:ilvl w:val="1"/>
          <w:numId w:val="19"/>
        </w:numPr>
      </w:pPr>
      <w:r w:rsidRPr="00094A40">
        <w:rPr>
          <w:b/>
          <w:bCs/>
        </w:rPr>
        <w:t>企业基础设施（Firm Infrastructure）：</w:t>
      </w:r>
      <w:r w:rsidRPr="00094A40">
        <w:t xml:space="preserve"> 综合管理、计划、财务、法</w:t>
      </w:r>
      <w:proofErr w:type="gramStart"/>
      <w:r w:rsidRPr="00094A40">
        <w:t>务</w:t>
      </w:r>
      <w:proofErr w:type="gramEnd"/>
      <w:r w:rsidRPr="00094A40">
        <w:t>、质量管理等。</w:t>
      </w:r>
    </w:p>
    <w:p w14:paraId="0D4B240C" w14:textId="77777777" w:rsidR="00094A40" w:rsidRPr="00094A40" w:rsidRDefault="00094A40" w:rsidP="00094A40">
      <w:pPr>
        <w:rPr>
          <w:b/>
          <w:bCs/>
        </w:rPr>
      </w:pPr>
      <w:r w:rsidRPr="00094A40">
        <w:rPr>
          <w:b/>
          <w:bCs/>
        </w:rPr>
        <w:t>6.3 应用案例：智能手机行业价值链</w:t>
      </w:r>
    </w:p>
    <w:p w14:paraId="16B29004" w14:textId="77777777" w:rsidR="00094A40" w:rsidRPr="00094A40" w:rsidRDefault="00094A40" w:rsidP="00094A40">
      <w:r w:rsidRPr="00094A40">
        <w:t>以智能手机行业为例，其价值链结构高度全球化和专业化：</w:t>
      </w:r>
    </w:p>
    <w:p w14:paraId="5B4BB102" w14:textId="77777777" w:rsidR="00094A40" w:rsidRPr="00094A40" w:rsidRDefault="00094A40" w:rsidP="00094A40">
      <w:pPr>
        <w:numPr>
          <w:ilvl w:val="0"/>
          <w:numId w:val="20"/>
        </w:numPr>
      </w:pPr>
      <w:r w:rsidRPr="00094A40">
        <w:rPr>
          <w:b/>
          <w:bCs/>
        </w:rPr>
        <w:t>上游：</w:t>
      </w:r>
    </w:p>
    <w:p w14:paraId="01D2857A" w14:textId="77777777" w:rsidR="00094A40" w:rsidRPr="00094A40" w:rsidRDefault="00094A40" w:rsidP="00094A40">
      <w:pPr>
        <w:numPr>
          <w:ilvl w:val="1"/>
          <w:numId w:val="20"/>
        </w:numPr>
      </w:pPr>
      <w:r w:rsidRPr="00094A40">
        <w:rPr>
          <w:b/>
          <w:bCs/>
        </w:rPr>
        <w:t>核心技术/IP授权：</w:t>
      </w:r>
      <w:r w:rsidRPr="00094A40">
        <w:t xml:space="preserve"> ARM（提供芯片架构）、高通（提供通信专利）。</w:t>
      </w:r>
    </w:p>
    <w:p w14:paraId="04575471" w14:textId="77777777" w:rsidR="00094A40" w:rsidRPr="00094A40" w:rsidRDefault="00094A40" w:rsidP="00094A40">
      <w:pPr>
        <w:numPr>
          <w:ilvl w:val="1"/>
          <w:numId w:val="20"/>
        </w:numPr>
      </w:pPr>
      <w:r w:rsidRPr="00094A40">
        <w:rPr>
          <w:b/>
          <w:bCs/>
        </w:rPr>
        <w:t>核心零部件：</w:t>
      </w:r>
    </w:p>
    <w:p w14:paraId="254F3298" w14:textId="77777777" w:rsidR="00094A40" w:rsidRPr="00094A40" w:rsidRDefault="00094A40" w:rsidP="00094A40">
      <w:pPr>
        <w:numPr>
          <w:ilvl w:val="2"/>
          <w:numId w:val="20"/>
        </w:numPr>
      </w:pPr>
      <w:r w:rsidRPr="00094A40">
        <w:rPr>
          <w:b/>
          <w:bCs/>
        </w:rPr>
        <w:t>芯片：</w:t>
      </w:r>
      <w:r w:rsidRPr="00094A40">
        <w:t xml:space="preserve"> 芯片设计公司（高通、联发科、苹果自</w:t>
      </w:r>
      <w:proofErr w:type="gramStart"/>
      <w:r w:rsidRPr="00094A40">
        <w:t>研</w:t>
      </w:r>
      <w:proofErr w:type="gramEnd"/>
      <w:r w:rsidRPr="00094A40">
        <w:t xml:space="preserve">），芯片代工（台积电、三星）。   </w:t>
      </w:r>
    </w:p>
    <w:p w14:paraId="6A54BCE2" w14:textId="77777777" w:rsidR="00094A40" w:rsidRPr="00094A40" w:rsidRDefault="00094A40" w:rsidP="00094A40">
      <w:pPr>
        <w:numPr>
          <w:ilvl w:val="2"/>
          <w:numId w:val="20"/>
        </w:numPr>
      </w:pPr>
      <w:r w:rsidRPr="00094A40">
        <w:rPr>
          <w:b/>
          <w:bCs/>
        </w:rPr>
        <w:t>显示屏：</w:t>
      </w:r>
      <w:r w:rsidRPr="00094A40">
        <w:t xml:space="preserve"> 三星显示、京东方 。   </w:t>
      </w:r>
    </w:p>
    <w:p w14:paraId="4FDF2C97" w14:textId="77777777" w:rsidR="00094A40" w:rsidRPr="00094A40" w:rsidRDefault="00094A40" w:rsidP="00094A40">
      <w:pPr>
        <w:numPr>
          <w:ilvl w:val="2"/>
          <w:numId w:val="20"/>
        </w:numPr>
      </w:pPr>
      <w:r w:rsidRPr="00094A40">
        <w:rPr>
          <w:b/>
          <w:bCs/>
        </w:rPr>
        <w:t>摄像头传感器：</w:t>
      </w:r>
      <w:r w:rsidRPr="00094A40">
        <w:t xml:space="preserve"> 索尼。</w:t>
      </w:r>
    </w:p>
    <w:p w14:paraId="3FBE7007" w14:textId="77777777" w:rsidR="00094A40" w:rsidRPr="00094A40" w:rsidRDefault="00094A40" w:rsidP="00094A40">
      <w:pPr>
        <w:numPr>
          <w:ilvl w:val="2"/>
          <w:numId w:val="20"/>
        </w:numPr>
      </w:pPr>
      <w:r w:rsidRPr="00094A40">
        <w:rPr>
          <w:b/>
          <w:bCs/>
        </w:rPr>
        <w:t>操作系统：</w:t>
      </w:r>
      <w:r w:rsidRPr="00094A40">
        <w:t xml:space="preserve"> 谷歌（Android）、苹果（iOS）。   </w:t>
      </w:r>
    </w:p>
    <w:p w14:paraId="07DC87DA" w14:textId="77777777" w:rsidR="00094A40" w:rsidRPr="00094A40" w:rsidRDefault="00094A40" w:rsidP="00094A40">
      <w:pPr>
        <w:numPr>
          <w:ilvl w:val="0"/>
          <w:numId w:val="20"/>
        </w:numPr>
      </w:pPr>
      <w:r w:rsidRPr="00094A40">
        <w:rPr>
          <w:b/>
          <w:bCs/>
        </w:rPr>
        <w:t>中游：</w:t>
      </w:r>
    </w:p>
    <w:p w14:paraId="3254585D" w14:textId="77777777" w:rsidR="00094A40" w:rsidRPr="00094A40" w:rsidRDefault="00094A40" w:rsidP="00094A40">
      <w:pPr>
        <w:numPr>
          <w:ilvl w:val="1"/>
          <w:numId w:val="20"/>
        </w:numPr>
      </w:pPr>
      <w:r w:rsidRPr="00094A40">
        <w:rPr>
          <w:b/>
          <w:bCs/>
        </w:rPr>
        <w:t>品牌厂商（OEMs）：</w:t>
      </w:r>
      <w:r w:rsidRPr="00094A40">
        <w:t xml:space="preserve"> 苹果、三星、小米等，负责产品设计、品牌营销和供应链管理 。   </w:t>
      </w:r>
    </w:p>
    <w:p w14:paraId="68CEBB07" w14:textId="77777777" w:rsidR="00094A40" w:rsidRPr="00094A40" w:rsidRDefault="00094A40" w:rsidP="00094A40">
      <w:pPr>
        <w:numPr>
          <w:ilvl w:val="1"/>
          <w:numId w:val="20"/>
        </w:numPr>
      </w:pPr>
      <w:r w:rsidRPr="00094A40">
        <w:rPr>
          <w:b/>
          <w:bCs/>
        </w:rPr>
        <w:t>代工组装（EMS）：</w:t>
      </w:r>
      <w:r w:rsidRPr="00094A40">
        <w:t xml:space="preserve"> 富士康、和硕等，负责将上游零部件组装成整机。</w:t>
      </w:r>
    </w:p>
    <w:p w14:paraId="5DE9F42D" w14:textId="77777777" w:rsidR="00094A40" w:rsidRPr="00094A40" w:rsidRDefault="00094A40" w:rsidP="00094A40">
      <w:pPr>
        <w:numPr>
          <w:ilvl w:val="0"/>
          <w:numId w:val="20"/>
        </w:numPr>
      </w:pPr>
      <w:r w:rsidRPr="00094A40">
        <w:rPr>
          <w:b/>
          <w:bCs/>
        </w:rPr>
        <w:t>下游：</w:t>
      </w:r>
    </w:p>
    <w:p w14:paraId="73494D1E" w14:textId="77777777" w:rsidR="00094A40" w:rsidRPr="00094A40" w:rsidRDefault="00094A40" w:rsidP="00094A40">
      <w:pPr>
        <w:numPr>
          <w:ilvl w:val="1"/>
          <w:numId w:val="20"/>
        </w:numPr>
      </w:pPr>
      <w:r w:rsidRPr="00094A40">
        <w:rPr>
          <w:b/>
          <w:bCs/>
        </w:rPr>
        <w:t>分销渠道：</w:t>
      </w:r>
    </w:p>
    <w:p w14:paraId="5E2071E1" w14:textId="77777777" w:rsidR="00094A40" w:rsidRPr="00094A40" w:rsidRDefault="00094A40" w:rsidP="00094A40">
      <w:pPr>
        <w:numPr>
          <w:ilvl w:val="2"/>
          <w:numId w:val="20"/>
        </w:numPr>
      </w:pPr>
      <w:r w:rsidRPr="00094A40">
        <w:rPr>
          <w:b/>
          <w:bCs/>
        </w:rPr>
        <w:t>运营商渠道（Carrier）：</w:t>
      </w:r>
      <w:r w:rsidRPr="00094A40">
        <w:t xml:space="preserve"> 如Verizon、AT&amp;T，通过</w:t>
      </w:r>
      <w:proofErr w:type="gramStart"/>
      <w:r w:rsidRPr="00094A40">
        <w:t>合约机</w:t>
      </w:r>
      <w:proofErr w:type="gramEnd"/>
      <w:r w:rsidRPr="00094A40">
        <w:t xml:space="preserve">销售 。   </w:t>
      </w:r>
    </w:p>
    <w:p w14:paraId="1DBDB9DB" w14:textId="77777777" w:rsidR="00094A40" w:rsidRPr="00094A40" w:rsidRDefault="00094A40" w:rsidP="00094A40">
      <w:pPr>
        <w:numPr>
          <w:ilvl w:val="2"/>
          <w:numId w:val="20"/>
        </w:numPr>
      </w:pPr>
      <w:r w:rsidRPr="00094A40">
        <w:rPr>
          <w:b/>
          <w:bCs/>
        </w:rPr>
        <w:t>零售渠道（Retail）：</w:t>
      </w:r>
      <w:r w:rsidRPr="00094A40">
        <w:t xml:space="preserve"> 线上电商平台（如亚马逊、京东）、线下实体店（如Best Buy、品牌专卖店）。   </w:t>
      </w:r>
    </w:p>
    <w:p w14:paraId="128FB65E" w14:textId="77777777" w:rsidR="00094A40" w:rsidRPr="00094A40" w:rsidRDefault="00094A40" w:rsidP="00094A40">
      <w:pPr>
        <w:numPr>
          <w:ilvl w:val="1"/>
          <w:numId w:val="20"/>
        </w:numPr>
      </w:pPr>
      <w:r w:rsidRPr="00094A40">
        <w:rPr>
          <w:b/>
          <w:bCs/>
        </w:rPr>
        <w:t>应用与服务生态：</w:t>
      </w:r>
    </w:p>
    <w:p w14:paraId="2E53E348" w14:textId="77777777" w:rsidR="00094A40" w:rsidRPr="00094A40" w:rsidRDefault="00094A40" w:rsidP="00094A40">
      <w:pPr>
        <w:numPr>
          <w:ilvl w:val="2"/>
          <w:numId w:val="20"/>
        </w:numPr>
      </w:pPr>
      <w:r w:rsidRPr="00094A40">
        <w:rPr>
          <w:b/>
          <w:bCs/>
        </w:rPr>
        <w:t>应用商店：</w:t>
      </w:r>
      <w:r w:rsidRPr="00094A40">
        <w:t xml:space="preserve"> 苹果App Store、谷歌Google Play 。   </w:t>
      </w:r>
    </w:p>
    <w:p w14:paraId="6342FE4C" w14:textId="77777777" w:rsidR="00094A40" w:rsidRPr="00094A40" w:rsidRDefault="00094A40" w:rsidP="00094A40">
      <w:pPr>
        <w:numPr>
          <w:ilvl w:val="2"/>
          <w:numId w:val="20"/>
        </w:numPr>
      </w:pPr>
      <w:r w:rsidRPr="00094A40">
        <w:rPr>
          <w:b/>
          <w:bCs/>
        </w:rPr>
        <w:t>生态服务：</w:t>
      </w:r>
      <w:r w:rsidRPr="00094A40">
        <w:t xml:space="preserve"> 云存储、音乐、视频、支付等增值服务。</w:t>
      </w:r>
    </w:p>
    <w:p w14:paraId="1C228BD8" w14:textId="77777777" w:rsidR="00094A40" w:rsidRPr="00094A40" w:rsidRDefault="00094A40" w:rsidP="00094A40">
      <w:r w:rsidRPr="00094A40">
        <w:t>通过这样详细的价值链地图，我们可以清晰地看到行业内的参与者、他们之间的相互关系，以及价值流动的路径。这是进行下一步利润</w:t>
      </w:r>
      <w:proofErr w:type="gramStart"/>
      <w:r w:rsidRPr="00094A40">
        <w:t>池分析</w:t>
      </w:r>
      <w:proofErr w:type="gramEnd"/>
      <w:r w:rsidRPr="00094A40">
        <w:t>的基础。</w:t>
      </w:r>
    </w:p>
    <w:p w14:paraId="745B95F6" w14:textId="77777777" w:rsidR="00094A40" w:rsidRPr="00094A40" w:rsidRDefault="00094A40" w:rsidP="00094A40">
      <w:pPr>
        <w:rPr>
          <w:b/>
          <w:bCs/>
        </w:rPr>
      </w:pPr>
      <w:r w:rsidRPr="00094A40">
        <w:rPr>
          <w:b/>
          <w:bCs/>
        </w:rPr>
        <w:lastRenderedPageBreak/>
        <w:t>7.0 利润池分析：定位价值创造的核心</w:t>
      </w:r>
    </w:p>
    <w:p w14:paraId="7894FCEB" w14:textId="77777777" w:rsidR="00094A40" w:rsidRPr="00094A40" w:rsidRDefault="00094A40" w:rsidP="00094A40">
      <w:r w:rsidRPr="00094A40">
        <w:t>价值链地图告诉我们“谁在做什么”，而利润</w:t>
      </w:r>
      <w:proofErr w:type="gramStart"/>
      <w:r w:rsidRPr="00094A40">
        <w:t>池分析</w:t>
      </w:r>
      <w:proofErr w:type="gramEnd"/>
      <w:r w:rsidRPr="00094A40">
        <w:t>则回答了一个更深刻的问题：“谁在真正赚钱？”。</w:t>
      </w:r>
    </w:p>
    <w:p w14:paraId="06B7BBA3" w14:textId="77777777" w:rsidR="00094A40" w:rsidRPr="00094A40" w:rsidRDefault="00094A40" w:rsidP="00094A40">
      <w:pPr>
        <w:rPr>
          <w:b/>
          <w:bCs/>
        </w:rPr>
      </w:pPr>
      <w:r w:rsidRPr="00094A40">
        <w:rPr>
          <w:b/>
          <w:bCs/>
        </w:rPr>
        <w:t>7.1 利润池的概念：超越收入份额</w:t>
      </w:r>
    </w:p>
    <w:p w14:paraId="51A5FDDB" w14:textId="77777777" w:rsidR="00094A40" w:rsidRPr="00094A40" w:rsidRDefault="00094A40" w:rsidP="00094A40">
      <w:r w:rsidRPr="00094A40">
        <w:rPr>
          <w:b/>
          <w:bCs/>
        </w:rPr>
        <w:t>核心原则：</w:t>
      </w:r>
      <w:r w:rsidRPr="00094A40">
        <w:t xml:space="preserve"> 利润池（Profit Pools）是指一个行业价值链上所有环节所产生的总利润的集合 。与传统的市场份额（通常基于收入）分析不同，利润</w:t>
      </w:r>
      <w:proofErr w:type="gramStart"/>
      <w:r w:rsidRPr="00094A40">
        <w:t>池分析</w:t>
      </w:r>
      <w:proofErr w:type="gramEnd"/>
      <w:r w:rsidRPr="00094A40">
        <w:t>的核心是关注“利润”的分布，而非“收入”的分布 。一个环节可能占据了巨大的收入份额，但利润率极低，其利润</w:t>
      </w:r>
      <w:proofErr w:type="gramStart"/>
      <w:r w:rsidRPr="00094A40">
        <w:t>池可能</w:t>
      </w:r>
      <w:proofErr w:type="gramEnd"/>
      <w:r w:rsidRPr="00094A40">
        <w:t xml:space="preserve">非常小；反之，一个收入份额不大的环节，可能因为其高利润率而拥有一个巨大的利润池。   </w:t>
      </w:r>
    </w:p>
    <w:p w14:paraId="6808A9C0" w14:textId="77777777" w:rsidR="00094A40" w:rsidRPr="00094A40" w:rsidRDefault="00094A40" w:rsidP="00094A40">
      <w:r w:rsidRPr="00094A40">
        <w:t>这种分析能够揭示行业的真实盈利结构，帮助企业识别出价值链上那些“利润丰厚”的战略要地和那些“食之无味”的价值陷阱。</w:t>
      </w:r>
    </w:p>
    <w:p w14:paraId="2F6519DF" w14:textId="77777777" w:rsidR="00094A40" w:rsidRPr="00094A40" w:rsidRDefault="00094A40" w:rsidP="00094A40">
      <w:pPr>
        <w:rPr>
          <w:b/>
          <w:bCs/>
        </w:rPr>
      </w:pPr>
      <w:r w:rsidRPr="00094A40">
        <w:rPr>
          <w:b/>
          <w:bCs/>
        </w:rPr>
        <w:t>7.2 利润池地图绘制四步法</w:t>
      </w:r>
    </w:p>
    <w:p w14:paraId="549E41CC" w14:textId="77777777" w:rsidR="00094A40" w:rsidRPr="00094A40" w:rsidRDefault="00094A40" w:rsidP="00094A40">
      <w:r w:rsidRPr="00094A40">
        <w:t xml:space="preserve">绘制一幅清晰的利润池地图，通常遵循以下四个步骤 ：   </w:t>
      </w:r>
    </w:p>
    <w:p w14:paraId="564F1B61" w14:textId="77777777" w:rsidR="00094A40" w:rsidRPr="00094A40" w:rsidRDefault="00094A40" w:rsidP="00094A40">
      <w:pPr>
        <w:numPr>
          <w:ilvl w:val="0"/>
          <w:numId w:val="21"/>
        </w:numPr>
      </w:pPr>
      <w:r w:rsidRPr="00094A40">
        <w:rPr>
          <w:b/>
          <w:bCs/>
        </w:rPr>
        <w:t>界定价值链边界：</w:t>
      </w:r>
      <w:r w:rsidRPr="00094A40">
        <w:t xml:space="preserve"> </w:t>
      </w:r>
      <w:proofErr w:type="gramStart"/>
      <w:r w:rsidRPr="00094A40">
        <w:t>基于第6</w:t>
      </w:r>
      <w:proofErr w:type="gramEnd"/>
      <w:r w:rsidRPr="00094A40">
        <w:t xml:space="preserve">.0节的分析，确定需要纳入分析的价值链环节。边界的定义需要足够宽泛，以包含所有对行业利润有显著影响的活动，包括当前和未来的 。   </w:t>
      </w:r>
    </w:p>
    <w:p w14:paraId="33DA4423" w14:textId="77777777" w:rsidR="00094A40" w:rsidRPr="00094A40" w:rsidRDefault="00094A40" w:rsidP="00094A40">
      <w:pPr>
        <w:numPr>
          <w:ilvl w:val="0"/>
          <w:numId w:val="21"/>
        </w:numPr>
      </w:pPr>
      <w:r w:rsidRPr="00094A40">
        <w:rPr>
          <w:b/>
          <w:bCs/>
        </w:rPr>
        <w:t>估算总利润池规模：</w:t>
      </w:r>
      <w:r w:rsidRPr="00094A40">
        <w:t xml:space="preserve"> 估算整个行业（在界定的价值链边界内）所有参与者赚取的税前营业利润总额。这可以通过汇总行业内主要上市公司的财务数据，并对非上市公司进行合理估算来完成。这个总数将作为后续分配的基准 。   </w:t>
      </w:r>
    </w:p>
    <w:p w14:paraId="5774BBC5" w14:textId="77777777" w:rsidR="00094A40" w:rsidRPr="00094A40" w:rsidRDefault="00094A40" w:rsidP="00094A40">
      <w:pPr>
        <w:numPr>
          <w:ilvl w:val="0"/>
          <w:numId w:val="21"/>
        </w:numPr>
      </w:pPr>
      <w:r w:rsidRPr="00094A40">
        <w:rPr>
          <w:b/>
          <w:bCs/>
        </w:rPr>
        <w:t>估算各环节的利润：</w:t>
      </w:r>
      <w:r w:rsidRPr="00094A40">
        <w:t xml:space="preserve"> 这是最具挑战性的一步。需要估算价值链上每个环节的收入规模和平均营业利润率。</w:t>
      </w:r>
    </w:p>
    <w:p w14:paraId="3454523A" w14:textId="77777777" w:rsidR="00094A40" w:rsidRPr="00094A40" w:rsidRDefault="00094A40" w:rsidP="00094A40">
      <w:pPr>
        <w:numPr>
          <w:ilvl w:val="1"/>
          <w:numId w:val="21"/>
        </w:numPr>
      </w:pPr>
      <w:r w:rsidRPr="00094A40">
        <w:rPr>
          <w:b/>
          <w:bCs/>
        </w:rPr>
        <w:t>方法：</w:t>
      </w:r>
      <w:r w:rsidRPr="00094A40">
        <w:t xml:space="preserve"> 对于有“纯粹参与者”（即业务完全集中在某个环节的公司）的环节，可以通过聚合这些公司的财务数据来估算。对于业务多元化的公司，则需要依赖其分部报告数据进行拆分和估算 。同时，可以结合行业报告、专家访谈和成本结构分析来交叉验证。   </w:t>
      </w:r>
    </w:p>
    <w:p w14:paraId="21E356DC" w14:textId="77777777" w:rsidR="00094A40" w:rsidRPr="00094A40" w:rsidRDefault="00094A40" w:rsidP="00094A40">
      <w:pPr>
        <w:numPr>
          <w:ilvl w:val="0"/>
          <w:numId w:val="21"/>
        </w:numPr>
      </w:pPr>
      <w:r w:rsidRPr="00094A40">
        <w:rPr>
          <w:b/>
          <w:bCs/>
        </w:rPr>
        <w:t>核对并绘制地图：</w:t>
      </w:r>
      <w:r w:rsidRPr="00094A40">
        <w:t xml:space="preserve"> 将各环节的利润加总，与第二步估算的总利润</w:t>
      </w:r>
      <w:proofErr w:type="gramStart"/>
      <w:r w:rsidRPr="00094A40">
        <w:t>池规模</w:t>
      </w:r>
      <w:proofErr w:type="gramEnd"/>
      <w:r w:rsidRPr="00094A40">
        <w:t>进行核对和调整。最后，将结果用图表形式直观地呈现出来。</w:t>
      </w:r>
    </w:p>
    <w:p w14:paraId="2987FCF5" w14:textId="77777777" w:rsidR="00094A40" w:rsidRPr="00094A40" w:rsidRDefault="00094A40" w:rsidP="00094A40">
      <w:pPr>
        <w:rPr>
          <w:b/>
          <w:bCs/>
        </w:rPr>
      </w:pPr>
      <w:r w:rsidRPr="00094A40">
        <w:rPr>
          <w:b/>
          <w:bCs/>
        </w:rPr>
        <w:t>7.3 解读地图：识别利润高地与洼地</w:t>
      </w:r>
    </w:p>
    <w:p w14:paraId="60FFFDF9" w14:textId="77777777" w:rsidR="00094A40" w:rsidRPr="00094A40" w:rsidRDefault="00094A40" w:rsidP="00094A40">
      <w:r w:rsidRPr="00094A40">
        <w:t>利润池地图一旦绘成，行业的盈利动态便一目了然。</w:t>
      </w:r>
    </w:p>
    <w:p w14:paraId="57BF116C" w14:textId="77777777" w:rsidR="00094A40" w:rsidRPr="00094A40" w:rsidRDefault="00094A40" w:rsidP="00094A40">
      <w:pPr>
        <w:numPr>
          <w:ilvl w:val="0"/>
          <w:numId w:val="22"/>
        </w:numPr>
      </w:pPr>
      <w:r w:rsidRPr="00094A40">
        <w:rPr>
          <w:b/>
          <w:bCs/>
        </w:rPr>
        <w:t>汽车行业示例：</w:t>
      </w:r>
      <w:r w:rsidRPr="00094A40">
        <w:t xml:space="preserve"> 传统汽车行业的利润主要集中在整车制造和汽车金融环节。然而，随着行业向“新四化”（电动化、智能化、网联化、共享化）转型，利润池正在发生结构性转移。未来的主要</w:t>
      </w:r>
      <w:proofErr w:type="gramStart"/>
      <w:r w:rsidRPr="00094A40">
        <w:t>利润池将从</w:t>
      </w:r>
      <w:proofErr w:type="gramEnd"/>
      <w:r w:rsidRPr="00094A40">
        <w:t>硬件制造，大规模地转移到软</w:t>
      </w:r>
      <w:r w:rsidRPr="00094A40">
        <w:lastRenderedPageBreak/>
        <w:t>件开发、车联网服务、自动驾驶解决方案和出行服务等领域 。这解释了为什么</w:t>
      </w:r>
      <w:proofErr w:type="gramStart"/>
      <w:r w:rsidRPr="00094A40">
        <w:t>传统车企和</w:t>
      </w:r>
      <w:proofErr w:type="gramEnd"/>
      <w:r w:rsidRPr="00094A40">
        <w:t xml:space="preserve">科技公司都在不遗余力地投入这些新领域。   </w:t>
      </w:r>
    </w:p>
    <w:p w14:paraId="580C3F83" w14:textId="77777777" w:rsidR="00094A40" w:rsidRPr="00094A40" w:rsidRDefault="00094A40" w:rsidP="00094A40">
      <w:pPr>
        <w:numPr>
          <w:ilvl w:val="0"/>
          <w:numId w:val="22"/>
        </w:numPr>
      </w:pPr>
      <w:r w:rsidRPr="00094A40">
        <w:rPr>
          <w:b/>
          <w:bCs/>
        </w:rPr>
        <w:t>智能手机行业示例：</w:t>
      </w:r>
      <w:r w:rsidRPr="00094A40">
        <w:t xml:space="preserve"> 这是利润池分析</w:t>
      </w:r>
      <w:proofErr w:type="gramStart"/>
      <w:r w:rsidRPr="00094A40">
        <w:t>最</w:t>
      </w:r>
      <w:proofErr w:type="gramEnd"/>
      <w:r w:rsidRPr="00094A40">
        <w:t>经典的案例。在智能手机市场，按出货量计算，基于</w:t>
      </w:r>
      <w:proofErr w:type="gramStart"/>
      <w:r w:rsidRPr="00094A40">
        <w:t>安卓系统</w:t>
      </w:r>
      <w:proofErr w:type="gramEnd"/>
      <w:r w:rsidRPr="00094A40">
        <w:t>的手机占据了绝大多数市场份额 。然而，行业的绝大部分利润都被苹果公司攫取 。苹果通过其强大的品牌、封闭的iOS生态系统和对高端市场的绝对控制，实现了远高于竞争对手的利润率。此外，苹果的App Store本身就是一个巨大的、不断增长的利润池，2022年其生态系统促成的总交易额高达1.1</w:t>
      </w:r>
      <w:proofErr w:type="gramStart"/>
      <w:r w:rsidRPr="00094A40">
        <w:t>万亿</w:t>
      </w:r>
      <w:proofErr w:type="gramEnd"/>
      <w:r w:rsidRPr="00094A40">
        <w:t>美元，2024年更是接近1.3</w:t>
      </w:r>
      <w:proofErr w:type="gramStart"/>
      <w:r w:rsidRPr="00094A40">
        <w:t>万亿</w:t>
      </w:r>
      <w:proofErr w:type="gramEnd"/>
      <w:r w:rsidRPr="00094A40">
        <w:t xml:space="preserve">美元 。这清晰地表明，在智能手机行业，价值链的利润核心不在于硬件的制造和销售数量，而在于高端品牌溢价和生态系统的服务收入。   </w:t>
      </w:r>
    </w:p>
    <w:p w14:paraId="68ED7847" w14:textId="77777777" w:rsidR="00094A40" w:rsidRPr="00094A40" w:rsidRDefault="00094A40" w:rsidP="00094A40">
      <w:r w:rsidRPr="00094A40">
        <w:rPr>
          <w:b/>
          <w:bCs/>
        </w:rPr>
        <w:t>关键表格2：价值</w:t>
      </w:r>
      <w:proofErr w:type="gramStart"/>
      <w:r w:rsidRPr="00094A40">
        <w:rPr>
          <w:b/>
          <w:bCs/>
        </w:rPr>
        <w:t>链利润池</w:t>
      </w:r>
      <w:proofErr w:type="gramEnd"/>
      <w:r w:rsidRPr="00094A40">
        <w:rPr>
          <w:b/>
          <w:bCs/>
        </w:rPr>
        <w:t>地图（示意图）</w:t>
      </w:r>
    </w:p>
    <w:p w14:paraId="792C2703" w14:textId="77777777" w:rsidR="00094A40" w:rsidRPr="00094A40" w:rsidRDefault="00094A40" w:rsidP="00094A40">
      <w:r w:rsidRPr="00094A40">
        <w:t>此分析通常用一个“瀑布图”或“面积图”来可视化，横轴代表价值链的各个环节，纵轴代表营业利润率，而每个环节的宽度代表其在总行业收入中的占比。这样，每个环节矩形的“面积”就直观地代表了该环节的利润池大小。</w:t>
      </w:r>
    </w:p>
    <w:p w14:paraId="2DE19B85" w14:textId="77777777" w:rsidR="00094A40" w:rsidRPr="00094A40" w:rsidRDefault="00094A40" w:rsidP="00094A40">
      <w:r w:rsidRPr="00094A40">
        <w:rPr>
          <w:b/>
          <w:bCs/>
        </w:rPr>
        <w:t>智能手机行业利润池分布示意分析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7"/>
        <w:gridCol w:w="901"/>
        <w:gridCol w:w="1391"/>
        <w:gridCol w:w="911"/>
        <w:gridCol w:w="4126"/>
      </w:tblGrid>
      <w:tr w:rsidR="00094A40" w:rsidRPr="00094A40" w14:paraId="3F3C2DAB" w14:textId="77777777" w:rsidTr="00094A40">
        <w:trPr>
          <w:tblHeader/>
          <w:tblCellSpacing w:w="15" w:type="dxa"/>
        </w:trPr>
        <w:tc>
          <w:tcPr>
            <w:tcW w:w="0" w:type="auto"/>
            <w:vAlign w:val="center"/>
            <w:hideMark/>
          </w:tcPr>
          <w:p w14:paraId="431819DA" w14:textId="77777777" w:rsidR="00094A40" w:rsidRPr="00094A40" w:rsidRDefault="00094A40" w:rsidP="00094A40">
            <w:r w:rsidRPr="00094A40">
              <w:t>价值链环节</w:t>
            </w:r>
          </w:p>
        </w:tc>
        <w:tc>
          <w:tcPr>
            <w:tcW w:w="0" w:type="auto"/>
            <w:vAlign w:val="center"/>
            <w:hideMark/>
          </w:tcPr>
          <w:p w14:paraId="0EA4A68D" w14:textId="77777777" w:rsidR="00094A40" w:rsidRPr="00094A40" w:rsidRDefault="00094A40" w:rsidP="00094A40">
            <w:r w:rsidRPr="00094A40">
              <w:t>行业收入占比 (估算)</w:t>
            </w:r>
          </w:p>
        </w:tc>
        <w:tc>
          <w:tcPr>
            <w:tcW w:w="0" w:type="auto"/>
            <w:vAlign w:val="center"/>
            <w:hideMark/>
          </w:tcPr>
          <w:p w14:paraId="5D962758" w14:textId="77777777" w:rsidR="00094A40" w:rsidRPr="00094A40" w:rsidRDefault="00094A40" w:rsidP="00094A40">
            <w:r w:rsidRPr="00094A40">
              <w:t>平均营业利润率 (估算)</w:t>
            </w:r>
          </w:p>
        </w:tc>
        <w:tc>
          <w:tcPr>
            <w:tcW w:w="0" w:type="auto"/>
            <w:vAlign w:val="center"/>
            <w:hideMark/>
          </w:tcPr>
          <w:p w14:paraId="647036AE" w14:textId="77777777" w:rsidR="00094A40" w:rsidRPr="00094A40" w:rsidRDefault="00094A40" w:rsidP="00094A40">
            <w:r w:rsidRPr="00094A40">
              <w:t>行业利润占比 (估算)</w:t>
            </w:r>
          </w:p>
        </w:tc>
        <w:tc>
          <w:tcPr>
            <w:tcW w:w="0" w:type="auto"/>
            <w:vAlign w:val="center"/>
            <w:hideMark/>
          </w:tcPr>
          <w:p w14:paraId="3FEE97A3" w14:textId="77777777" w:rsidR="00094A40" w:rsidRPr="00094A40" w:rsidRDefault="00094A40" w:rsidP="00094A40">
            <w:r w:rsidRPr="00094A40">
              <w:t>关键洞察</w:t>
            </w:r>
          </w:p>
        </w:tc>
      </w:tr>
      <w:tr w:rsidR="00094A40" w:rsidRPr="00094A40" w14:paraId="51A50FFD" w14:textId="77777777" w:rsidTr="00094A40">
        <w:trPr>
          <w:tblCellSpacing w:w="15" w:type="dxa"/>
        </w:trPr>
        <w:tc>
          <w:tcPr>
            <w:tcW w:w="0" w:type="auto"/>
            <w:vAlign w:val="center"/>
            <w:hideMark/>
          </w:tcPr>
          <w:p w14:paraId="02B0D0B7" w14:textId="77777777" w:rsidR="00094A40" w:rsidRPr="00094A40" w:rsidRDefault="00094A40" w:rsidP="00094A40">
            <w:r w:rsidRPr="00094A40">
              <w:rPr>
                <w:b/>
                <w:bCs/>
              </w:rPr>
              <w:t>核心IP/专利授权</w:t>
            </w:r>
          </w:p>
        </w:tc>
        <w:tc>
          <w:tcPr>
            <w:tcW w:w="0" w:type="auto"/>
            <w:vAlign w:val="center"/>
            <w:hideMark/>
          </w:tcPr>
          <w:p w14:paraId="5443BCEB" w14:textId="77777777" w:rsidR="00094A40" w:rsidRPr="00094A40" w:rsidRDefault="00094A40" w:rsidP="00094A40">
            <w:r w:rsidRPr="00094A40">
              <w:t>&lt; 5%</w:t>
            </w:r>
          </w:p>
        </w:tc>
        <w:tc>
          <w:tcPr>
            <w:tcW w:w="0" w:type="auto"/>
            <w:vAlign w:val="center"/>
            <w:hideMark/>
          </w:tcPr>
          <w:p w14:paraId="45B3654E" w14:textId="77777777" w:rsidR="00094A40" w:rsidRPr="00094A40" w:rsidRDefault="00094A40" w:rsidP="00094A40">
            <w:r w:rsidRPr="00094A40">
              <w:t>极高 (如 &gt;60%)</w:t>
            </w:r>
          </w:p>
        </w:tc>
        <w:tc>
          <w:tcPr>
            <w:tcW w:w="0" w:type="auto"/>
            <w:vAlign w:val="center"/>
            <w:hideMark/>
          </w:tcPr>
          <w:p w14:paraId="0E423B54" w14:textId="77777777" w:rsidR="00094A40" w:rsidRPr="00094A40" w:rsidRDefault="00094A40" w:rsidP="00094A40">
            <w:r w:rsidRPr="00094A40">
              <w:t>10-15%</w:t>
            </w:r>
          </w:p>
        </w:tc>
        <w:tc>
          <w:tcPr>
            <w:tcW w:w="0" w:type="auto"/>
            <w:vAlign w:val="center"/>
            <w:hideMark/>
          </w:tcPr>
          <w:p w14:paraId="1DEABEC3" w14:textId="77777777" w:rsidR="00094A40" w:rsidRPr="00094A40" w:rsidRDefault="00094A40" w:rsidP="00094A40">
            <w:r w:rsidRPr="00094A40">
              <w:t>技术壁垒高，少数公司（如高通）通过专利授权获取高额利润。</w:t>
            </w:r>
          </w:p>
        </w:tc>
      </w:tr>
      <w:tr w:rsidR="00094A40" w:rsidRPr="00094A40" w14:paraId="7DFEBF78" w14:textId="77777777" w:rsidTr="00094A40">
        <w:trPr>
          <w:tblCellSpacing w:w="15" w:type="dxa"/>
        </w:trPr>
        <w:tc>
          <w:tcPr>
            <w:tcW w:w="0" w:type="auto"/>
            <w:vAlign w:val="center"/>
            <w:hideMark/>
          </w:tcPr>
          <w:p w14:paraId="44632BE2" w14:textId="77777777" w:rsidR="00094A40" w:rsidRPr="00094A40" w:rsidRDefault="00094A40" w:rsidP="00094A40">
            <w:r w:rsidRPr="00094A40">
              <w:rPr>
                <w:b/>
                <w:bCs/>
              </w:rPr>
              <w:t>核心零部件</w:t>
            </w:r>
          </w:p>
        </w:tc>
        <w:tc>
          <w:tcPr>
            <w:tcW w:w="0" w:type="auto"/>
            <w:vAlign w:val="center"/>
            <w:hideMark/>
          </w:tcPr>
          <w:p w14:paraId="2B97682D" w14:textId="77777777" w:rsidR="00094A40" w:rsidRPr="00094A40" w:rsidRDefault="00094A40" w:rsidP="00094A40">
            <w:r w:rsidRPr="00094A40">
              <w:t>20-25%</w:t>
            </w:r>
          </w:p>
        </w:tc>
        <w:tc>
          <w:tcPr>
            <w:tcW w:w="0" w:type="auto"/>
            <w:vAlign w:val="center"/>
            <w:hideMark/>
          </w:tcPr>
          <w:p w14:paraId="6A844F7A" w14:textId="77777777" w:rsidR="00094A40" w:rsidRPr="00094A40" w:rsidRDefault="00094A40" w:rsidP="00094A40">
            <w:r w:rsidRPr="00094A40">
              <w:t>中-高 (15-30%)</w:t>
            </w:r>
          </w:p>
        </w:tc>
        <w:tc>
          <w:tcPr>
            <w:tcW w:w="0" w:type="auto"/>
            <w:vAlign w:val="center"/>
            <w:hideMark/>
          </w:tcPr>
          <w:p w14:paraId="70E9DFF2" w14:textId="77777777" w:rsidR="00094A40" w:rsidRPr="00094A40" w:rsidRDefault="00094A40" w:rsidP="00094A40">
            <w:r w:rsidRPr="00094A40">
              <w:t>20-25%</w:t>
            </w:r>
          </w:p>
        </w:tc>
        <w:tc>
          <w:tcPr>
            <w:tcW w:w="0" w:type="auto"/>
            <w:vAlign w:val="center"/>
            <w:hideMark/>
          </w:tcPr>
          <w:p w14:paraId="574144F1" w14:textId="77777777" w:rsidR="00094A40" w:rsidRPr="00094A40" w:rsidRDefault="00094A40" w:rsidP="00094A40">
            <w:r w:rsidRPr="00094A40">
              <w:t>高端零部件（如先进芯片、OLED屏）供应商享有较强议价能力。</w:t>
            </w:r>
          </w:p>
        </w:tc>
      </w:tr>
      <w:tr w:rsidR="00094A40" w:rsidRPr="00094A40" w14:paraId="06E1DD26" w14:textId="77777777" w:rsidTr="00094A40">
        <w:trPr>
          <w:tblCellSpacing w:w="15" w:type="dxa"/>
        </w:trPr>
        <w:tc>
          <w:tcPr>
            <w:tcW w:w="0" w:type="auto"/>
            <w:vAlign w:val="center"/>
            <w:hideMark/>
          </w:tcPr>
          <w:p w14:paraId="31044A58" w14:textId="77777777" w:rsidR="00094A40" w:rsidRPr="00094A40" w:rsidRDefault="00094A40" w:rsidP="00094A40">
            <w:r w:rsidRPr="00094A40">
              <w:rPr>
                <w:b/>
                <w:bCs/>
              </w:rPr>
              <w:t>操作系统</w:t>
            </w:r>
          </w:p>
        </w:tc>
        <w:tc>
          <w:tcPr>
            <w:tcW w:w="0" w:type="auto"/>
            <w:vAlign w:val="center"/>
            <w:hideMark/>
          </w:tcPr>
          <w:p w14:paraId="0CA4CD3E" w14:textId="77777777" w:rsidR="00094A40" w:rsidRPr="00094A40" w:rsidRDefault="00094A40" w:rsidP="00094A40">
            <w:r w:rsidRPr="00094A40">
              <w:t>-</w:t>
            </w:r>
          </w:p>
        </w:tc>
        <w:tc>
          <w:tcPr>
            <w:tcW w:w="0" w:type="auto"/>
            <w:vAlign w:val="center"/>
            <w:hideMark/>
          </w:tcPr>
          <w:p w14:paraId="29626AA3" w14:textId="77777777" w:rsidR="00094A40" w:rsidRPr="00094A40" w:rsidRDefault="00094A40" w:rsidP="00094A40">
            <w:r w:rsidRPr="00094A40">
              <w:t>-</w:t>
            </w:r>
          </w:p>
        </w:tc>
        <w:tc>
          <w:tcPr>
            <w:tcW w:w="0" w:type="auto"/>
            <w:vAlign w:val="center"/>
            <w:hideMark/>
          </w:tcPr>
          <w:p w14:paraId="3FA1C203" w14:textId="77777777" w:rsidR="00094A40" w:rsidRPr="00094A40" w:rsidRDefault="00094A40" w:rsidP="00094A40">
            <w:r w:rsidRPr="00094A40">
              <w:t>-</w:t>
            </w:r>
          </w:p>
        </w:tc>
        <w:tc>
          <w:tcPr>
            <w:tcW w:w="0" w:type="auto"/>
            <w:vAlign w:val="center"/>
            <w:hideMark/>
          </w:tcPr>
          <w:p w14:paraId="3B9CBBEA" w14:textId="77777777" w:rsidR="00094A40" w:rsidRPr="00094A40" w:rsidRDefault="00094A40" w:rsidP="00094A40">
            <w:r w:rsidRPr="00094A40">
              <w:t>谷歌通过广告变现，苹果通过生态系统整体变现，难以单独核算。</w:t>
            </w:r>
          </w:p>
        </w:tc>
      </w:tr>
      <w:tr w:rsidR="00094A40" w:rsidRPr="00094A40" w14:paraId="1A2FA53C" w14:textId="77777777" w:rsidTr="00094A40">
        <w:trPr>
          <w:tblCellSpacing w:w="15" w:type="dxa"/>
        </w:trPr>
        <w:tc>
          <w:tcPr>
            <w:tcW w:w="0" w:type="auto"/>
            <w:vAlign w:val="center"/>
            <w:hideMark/>
          </w:tcPr>
          <w:p w14:paraId="21EDA5D1" w14:textId="77777777" w:rsidR="00094A40" w:rsidRPr="00094A40" w:rsidRDefault="00094A40" w:rsidP="00094A40">
            <w:r w:rsidRPr="00094A40">
              <w:rPr>
                <w:b/>
                <w:bCs/>
              </w:rPr>
              <w:t>品牌/OEM</w:t>
            </w:r>
          </w:p>
        </w:tc>
        <w:tc>
          <w:tcPr>
            <w:tcW w:w="0" w:type="auto"/>
            <w:vAlign w:val="center"/>
            <w:hideMark/>
          </w:tcPr>
          <w:p w14:paraId="34FF0071" w14:textId="77777777" w:rsidR="00094A40" w:rsidRPr="00094A40" w:rsidRDefault="00094A40" w:rsidP="00094A40">
            <w:r w:rsidRPr="00094A40">
              <w:t>40-50%</w:t>
            </w:r>
          </w:p>
        </w:tc>
        <w:tc>
          <w:tcPr>
            <w:tcW w:w="0" w:type="auto"/>
            <w:vAlign w:val="center"/>
            <w:hideMark/>
          </w:tcPr>
          <w:p w14:paraId="35C0CDC3" w14:textId="77777777" w:rsidR="00094A40" w:rsidRPr="00094A40" w:rsidRDefault="00094A40" w:rsidP="00094A40">
            <w:r w:rsidRPr="00094A40">
              <w:t>极度分化</w:t>
            </w:r>
          </w:p>
        </w:tc>
        <w:tc>
          <w:tcPr>
            <w:tcW w:w="0" w:type="auto"/>
            <w:vAlign w:val="center"/>
            <w:hideMark/>
          </w:tcPr>
          <w:p w14:paraId="40A27C18" w14:textId="77777777" w:rsidR="00094A40" w:rsidRPr="00094A40" w:rsidRDefault="00094A40" w:rsidP="00094A40">
            <w:r w:rsidRPr="00094A40">
              <w:rPr>
                <w:b/>
                <w:bCs/>
              </w:rPr>
              <w:t>60-70%</w:t>
            </w:r>
          </w:p>
        </w:tc>
        <w:tc>
          <w:tcPr>
            <w:tcW w:w="0" w:type="auto"/>
            <w:vAlign w:val="center"/>
            <w:hideMark/>
          </w:tcPr>
          <w:p w14:paraId="347F7EC9" w14:textId="77777777" w:rsidR="00094A40" w:rsidRPr="00094A40" w:rsidRDefault="00094A40" w:rsidP="00094A40">
            <w:r w:rsidRPr="00094A40">
              <w:rPr>
                <w:b/>
                <w:bCs/>
              </w:rPr>
              <w:t>利润高度集中。</w:t>
            </w:r>
            <w:r w:rsidRPr="00094A40">
              <w:t xml:space="preserve"> 苹果凭借高端定位和品牌溢价，占据了该环节乃至整个行业绝大部分利润。</w:t>
            </w:r>
            <w:proofErr w:type="gramStart"/>
            <w:r w:rsidRPr="00094A40">
              <w:t>多数安卓厂商</w:t>
            </w:r>
            <w:proofErr w:type="gramEnd"/>
            <w:r w:rsidRPr="00094A40">
              <w:t>利润微薄甚至亏损。</w:t>
            </w:r>
          </w:p>
        </w:tc>
      </w:tr>
      <w:tr w:rsidR="00094A40" w:rsidRPr="00094A40" w14:paraId="1022B6E9" w14:textId="77777777" w:rsidTr="00094A40">
        <w:trPr>
          <w:tblCellSpacing w:w="15" w:type="dxa"/>
        </w:trPr>
        <w:tc>
          <w:tcPr>
            <w:tcW w:w="0" w:type="auto"/>
            <w:vAlign w:val="center"/>
            <w:hideMark/>
          </w:tcPr>
          <w:p w14:paraId="30E2BBD3" w14:textId="77777777" w:rsidR="00094A40" w:rsidRPr="00094A40" w:rsidRDefault="00094A40" w:rsidP="00094A40">
            <w:r w:rsidRPr="00094A40">
              <w:rPr>
                <w:b/>
                <w:bCs/>
              </w:rPr>
              <w:t>代工组装</w:t>
            </w:r>
          </w:p>
        </w:tc>
        <w:tc>
          <w:tcPr>
            <w:tcW w:w="0" w:type="auto"/>
            <w:vAlign w:val="center"/>
            <w:hideMark/>
          </w:tcPr>
          <w:p w14:paraId="054C5D01" w14:textId="77777777" w:rsidR="00094A40" w:rsidRPr="00094A40" w:rsidRDefault="00094A40" w:rsidP="00094A40">
            <w:r w:rsidRPr="00094A40">
              <w:t>5-10%</w:t>
            </w:r>
          </w:p>
        </w:tc>
        <w:tc>
          <w:tcPr>
            <w:tcW w:w="0" w:type="auto"/>
            <w:vAlign w:val="center"/>
            <w:hideMark/>
          </w:tcPr>
          <w:p w14:paraId="5D98B08D" w14:textId="77777777" w:rsidR="00094A40" w:rsidRPr="00094A40" w:rsidRDefault="00094A40" w:rsidP="00094A40">
            <w:r w:rsidRPr="00094A40">
              <w:t>极低 (&lt;5%)</w:t>
            </w:r>
          </w:p>
        </w:tc>
        <w:tc>
          <w:tcPr>
            <w:tcW w:w="0" w:type="auto"/>
            <w:vAlign w:val="center"/>
            <w:hideMark/>
          </w:tcPr>
          <w:p w14:paraId="45B9EC1C" w14:textId="77777777" w:rsidR="00094A40" w:rsidRPr="00094A40" w:rsidRDefault="00094A40" w:rsidP="00094A40">
            <w:r w:rsidRPr="00094A40">
              <w:t>&lt; 5%</w:t>
            </w:r>
          </w:p>
        </w:tc>
        <w:tc>
          <w:tcPr>
            <w:tcW w:w="0" w:type="auto"/>
            <w:vAlign w:val="center"/>
            <w:hideMark/>
          </w:tcPr>
          <w:p w14:paraId="08A3D4AD" w14:textId="77777777" w:rsidR="00094A40" w:rsidRPr="00094A40" w:rsidRDefault="00094A40" w:rsidP="00094A40">
            <w:r w:rsidRPr="00094A40">
              <w:t>劳动密集型，竞争激烈，附加值低，是典型的“利润洼地”。</w:t>
            </w:r>
          </w:p>
        </w:tc>
      </w:tr>
      <w:tr w:rsidR="00094A40" w:rsidRPr="00094A40" w14:paraId="23F1AAA9" w14:textId="77777777" w:rsidTr="00094A40">
        <w:trPr>
          <w:tblCellSpacing w:w="15" w:type="dxa"/>
        </w:trPr>
        <w:tc>
          <w:tcPr>
            <w:tcW w:w="0" w:type="auto"/>
            <w:vAlign w:val="center"/>
            <w:hideMark/>
          </w:tcPr>
          <w:p w14:paraId="1ECFB5C1" w14:textId="77777777" w:rsidR="00094A40" w:rsidRPr="00094A40" w:rsidRDefault="00094A40" w:rsidP="00094A40">
            <w:r w:rsidRPr="00094A40">
              <w:rPr>
                <w:b/>
                <w:bCs/>
              </w:rPr>
              <w:t>分销/零售</w:t>
            </w:r>
          </w:p>
        </w:tc>
        <w:tc>
          <w:tcPr>
            <w:tcW w:w="0" w:type="auto"/>
            <w:vAlign w:val="center"/>
            <w:hideMark/>
          </w:tcPr>
          <w:p w14:paraId="217C6DEE" w14:textId="77777777" w:rsidR="00094A40" w:rsidRPr="00094A40" w:rsidRDefault="00094A40" w:rsidP="00094A40">
            <w:r w:rsidRPr="00094A40">
              <w:t>10-15%</w:t>
            </w:r>
          </w:p>
        </w:tc>
        <w:tc>
          <w:tcPr>
            <w:tcW w:w="0" w:type="auto"/>
            <w:vAlign w:val="center"/>
            <w:hideMark/>
          </w:tcPr>
          <w:p w14:paraId="3D91FB82" w14:textId="77777777" w:rsidR="00094A40" w:rsidRPr="00094A40" w:rsidRDefault="00094A40" w:rsidP="00094A40">
            <w:r w:rsidRPr="00094A40">
              <w:t>低 (5-10%)</w:t>
            </w:r>
          </w:p>
        </w:tc>
        <w:tc>
          <w:tcPr>
            <w:tcW w:w="0" w:type="auto"/>
            <w:vAlign w:val="center"/>
            <w:hideMark/>
          </w:tcPr>
          <w:p w14:paraId="246A7EF9" w14:textId="77777777" w:rsidR="00094A40" w:rsidRPr="00094A40" w:rsidRDefault="00094A40" w:rsidP="00094A40">
            <w:r w:rsidRPr="00094A40">
              <w:t>5-10%</w:t>
            </w:r>
          </w:p>
        </w:tc>
        <w:tc>
          <w:tcPr>
            <w:tcW w:w="0" w:type="auto"/>
            <w:vAlign w:val="center"/>
            <w:hideMark/>
          </w:tcPr>
          <w:p w14:paraId="2495DAA5" w14:textId="77777777" w:rsidR="00094A40" w:rsidRPr="00094A40" w:rsidRDefault="00094A40" w:rsidP="00094A40">
            <w:r w:rsidRPr="00094A40">
              <w:t>渠道利润受到电商和品牌直营的挤压。</w:t>
            </w:r>
          </w:p>
        </w:tc>
      </w:tr>
      <w:tr w:rsidR="00094A40" w:rsidRPr="00094A40" w14:paraId="34B220DD" w14:textId="77777777" w:rsidTr="00094A40">
        <w:trPr>
          <w:tblCellSpacing w:w="15" w:type="dxa"/>
        </w:trPr>
        <w:tc>
          <w:tcPr>
            <w:tcW w:w="0" w:type="auto"/>
            <w:vAlign w:val="center"/>
            <w:hideMark/>
          </w:tcPr>
          <w:p w14:paraId="092CCA26" w14:textId="77777777" w:rsidR="00094A40" w:rsidRPr="00094A40" w:rsidRDefault="00094A40" w:rsidP="00094A40">
            <w:r w:rsidRPr="00094A40">
              <w:rPr>
                <w:b/>
                <w:bCs/>
              </w:rPr>
              <w:lastRenderedPageBreak/>
              <w:t>应用/服务生态</w:t>
            </w:r>
          </w:p>
        </w:tc>
        <w:tc>
          <w:tcPr>
            <w:tcW w:w="0" w:type="auto"/>
            <w:vAlign w:val="center"/>
            <w:hideMark/>
          </w:tcPr>
          <w:p w14:paraId="1653C27D" w14:textId="77777777" w:rsidR="00094A40" w:rsidRPr="00094A40" w:rsidRDefault="00094A40" w:rsidP="00094A40">
            <w:r w:rsidRPr="00094A40">
              <w:t>5-10%</w:t>
            </w:r>
          </w:p>
        </w:tc>
        <w:tc>
          <w:tcPr>
            <w:tcW w:w="0" w:type="auto"/>
            <w:vAlign w:val="center"/>
            <w:hideMark/>
          </w:tcPr>
          <w:p w14:paraId="2658EF1B" w14:textId="77777777" w:rsidR="00094A40" w:rsidRPr="00094A40" w:rsidRDefault="00094A40" w:rsidP="00094A40">
            <w:r w:rsidRPr="00094A40">
              <w:t>高 (30%+)</w:t>
            </w:r>
          </w:p>
        </w:tc>
        <w:tc>
          <w:tcPr>
            <w:tcW w:w="0" w:type="auto"/>
            <w:vAlign w:val="center"/>
            <w:hideMark/>
          </w:tcPr>
          <w:p w14:paraId="3CD9B367" w14:textId="77777777" w:rsidR="00094A40" w:rsidRPr="00094A40" w:rsidRDefault="00094A40" w:rsidP="00094A40">
            <w:r w:rsidRPr="00094A40">
              <w:t>15-20%</w:t>
            </w:r>
          </w:p>
        </w:tc>
        <w:tc>
          <w:tcPr>
            <w:tcW w:w="0" w:type="auto"/>
            <w:vAlign w:val="center"/>
            <w:hideMark/>
          </w:tcPr>
          <w:p w14:paraId="06C45308" w14:textId="77777777" w:rsidR="00094A40" w:rsidRPr="00094A40" w:rsidRDefault="00094A40" w:rsidP="00094A40">
            <w:r w:rsidRPr="00094A40">
              <w:t>苹果和谷歌通过应用商店抽成，成为新的、快速增长的利润池。</w:t>
            </w:r>
          </w:p>
        </w:tc>
      </w:tr>
    </w:tbl>
    <w:p w14:paraId="30A398A6" w14:textId="77777777" w:rsidR="00094A40" w:rsidRPr="00094A40" w:rsidRDefault="00094A40" w:rsidP="00094A40">
      <w:r w:rsidRPr="00094A40">
        <w:t>Export to Sheets</w:t>
      </w:r>
    </w:p>
    <w:p w14:paraId="0F23F465" w14:textId="77777777" w:rsidR="00094A40" w:rsidRPr="00094A40" w:rsidRDefault="00094A40" w:rsidP="00094A40">
      <w:r w:rsidRPr="00094A40">
        <w:rPr>
          <w:i/>
          <w:iCs/>
        </w:rPr>
        <w:t>注：以上数据为示意性估算，旨在说明分析框架。</w:t>
      </w:r>
    </w:p>
    <w:p w14:paraId="7163833B" w14:textId="77777777" w:rsidR="00094A40" w:rsidRPr="00094A40" w:rsidRDefault="00094A40" w:rsidP="00094A40">
      <w:r w:rsidRPr="00094A40">
        <w:t>通过这张表格，我们可以清晰地看到，尽管品牌/OEM环节占据了近一半的行业收入，但其内部利润分配极不均衡，苹果一家独大。同时，上游的技术授权和下游的应用生态，虽然收入占比不高，却因其高利润率而成为不容忽视的利润池。这种深刻的洞察，对于任何希望在该行业中竞争或投资的企业来说，都具有至关重要的战略指导意义。</w:t>
      </w:r>
    </w:p>
    <w:p w14:paraId="11AE65A6" w14:textId="77777777" w:rsidR="00094A40" w:rsidRPr="00094A40" w:rsidRDefault="00094A40" w:rsidP="00094A40">
      <w:pPr>
        <w:rPr>
          <w:b/>
          <w:bCs/>
        </w:rPr>
      </w:pPr>
      <w:r w:rsidRPr="00094A40">
        <w:rPr>
          <w:b/>
          <w:bCs/>
        </w:rPr>
        <w:t>第四部分：公司深度剖析——识别赢家与输家</w:t>
      </w:r>
    </w:p>
    <w:p w14:paraId="6A7E447A" w14:textId="77777777" w:rsidR="00094A40" w:rsidRPr="00094A40" w:rsidRDefault="00094A40" w:rsidP="00094A40">
      <w:r w:rsidRPr="00094A40">
        <w:t>在对行业结构和利润分布有了宏观</w:t>
      </w:r>
      <w:proofErr w:type="gramStart"/>
      <w:r w:rsidRPr="00094A40">
        <w:t>且深刻</w:t>
      </w:r>
      <w:proofErr w:type="gramEnd"/>
      <w:r w:rsidRPr="00094A40">
        <w:t>的理解后，分析的焦点转向赛道中的选手——即行业内的各个公司。本部分旨在通过一系列严谨的工具，对关键公司进行横向和纵向的深度剖析，以识别出那些具备可持续竞争优势的“赢家”和可能在竞争中落败的“输家”。</w:t>
      </w:r>
    </w:p>
    <w:p w14:paraId="0915FED9" w14:textId="77777777" w:rsidR="00094A40" w:rsidRPr="00094A40" w:rsidRDefault="00094A40" w:rsidP="00094A40">
      <w:pPr>
        <w:rPr>
          <w:b/>
          <w:bCs/>
        </w:rPr>
      </w:pPr>
      <w:r w:rsidRPr="00094A40">
        <w:rPr>
          <w:b/>
          <w:bCs/>
        </w:rPr>
        <w:t>8.0 竞争格局分析</w:t>
      </w:r>
    </w:p>
    <w:p w14:paraId="2BDE8E58" w14:textId="77777777" w:rsidR="00094A40" w:rsidRPr="00094A40" w:rsidRDefault="00094A40" w:rsidP="00094A40">
      <w:r w:rsidRPr="00094A40">
        <w:t>这一步的目标是清晰地描绘出竞争的全景图，理解主要参与者的战略定位和商业模式。</w:t>
      </w:r>
    </w:p>
    <w:p w14:paraId="140792B3" w14:textId="77777777" w:rsidR="00094A40" w:rsidRPr="00094A40" w:rsidRDefault="00094A40" w:rsidP="00094A40">
      <w:pPr>
        <w:rPr>
          <w:b/>
          <w:bCs/>
        </w:rPr>
      </w:pPr>
      <w:r w:rsidRPr="00094A40">
        <w:rPr>
          <w:b/>
          <w:bCs/>
        </w:rPr>
        <w:t>8.1 识别与分层竞争者</w:t>
      </w:r>
    </w:p>
    <w:p w14:paraId="01939082" w14:textId="77777777" w:rsidR="00094A40" w:rsidRPr="00094A40" w:rsidRDefault="00094A40" w:rsidP="00094A40">
      <w:r w:rsidRPr="00094A40">
        <w:t>首先，需要将行业内的竞争者进行系统性的识别和分类。一个有效的方法是将其划分为不同的战略群组（Strategic Groups）：</w:t>
      </w:r>
    </w:p>
    <w:p w14:paraId="151B768A" w14:textId="77777777" w:rsidR="00094A40" w:rsidRPr="00094A40" w:rsidRDefault="00094A40" w:rsidP="00094A40">
      <w:pPr>
        <w:numPr>
          <w:ilvl w:val="0"/>
          <w:numId w:val="23"/>
        </w:numPr>
      </w:pPr>
      <w:r w:rsidRPr="00094A40">
        <w:rPr>
          <w:b/>
          <w:bCs/>
        </w:rPr>
        <w:t>行业领导者（Leaders）：</w:t>
      </w:r>
      <w:r w:rsidRPr="00094A40">
        <w:t xml:space="preserve"> 通常是市场份额和技术实力最强的公司，</w:t>
      </w:r>
      <w:proofErr w:type="gramStart"/>
      <w:r w:rsidRPr="00094A40">
        <w:t>定义着</w:t>
      </w:r>
      <w:proofErr w:type="gramEnd"/>
      <w:r w:rsidRPr="00094A40">
        <w:t xml:space="preserve">行业的游戏规则。例如，在智能手机领域，苹果和三星是公认的领导者 。   </w:t>
      </w:r>
    </w:p>
    <w:p w14:paraId="599F3F29" w14:textId="77777777" w:rsidR="00094A40" w:rsidRPr="00094A40" w:rsidRDefault="00094A40" w:rsidP="00094A40">
      <w:pPr>
        <w:numPr>
          <w:ilvl w:val="0"/>
          <w:numId w:val="23"/>
        </w:numPr>
      </w:pPr>
      <w:r w:rsidRPr="00094A40">
        <w:rPr>
          <w:b/>
          <w:bCs/>
        </w:rPr>
        <w:t>挑战者（Challengers）：</w:t>
      </w:r>
      <w:r w:rsidRPr="00094A40">
        <w:t xml:space="preserve"> 拥有相当的实力和市场份额，致力于挑战领导者的地位。例如，小米在全球智能手机市场中扮演着强有力的挑战者角色 。   </w:t>
      </w:r>
    </w:p>
    <w:p w14:paraId="4D46E19F" w14:textId="77777777" w:rsidR="00094A40" w:rsidRPr="00094A40" w:rsidRDefault="00094A40" w:rsidP="00094A40">
      <w:pPr>
        <w:numPr>
          <w:ilvl w:val="0"/>
          <w:numId w:val="23"/>
        </w:numPr>
      </w:pPr>
      <w:r w:rsidRPr="00094A40">
        <w:rPr>
          <w:b/>
          <w:bCs/>
        </w:rPr>
        <w:t>追随者（Followers）：</w:t>
      </w:r>
      <w:r w:rsidRPr="00094A40">
        <w:t xml:space="preserve"> 市场份额较小，通常采取跟随策略，在细分市场或价格带上进行竞争。</w:t>
      </w:r>
    </w:p>
    <w:p w14:paraId="334A6B20" w14:textId="77777777" w:rsidR="00094A40" w:rsidRPr="00094A40" w:rsidRDefault="00094A40" w:rsidP="00094A40">
      <w:pPr>
        <w:numPr>
          <w:ilvl w:val="0"/>
          <w:numId w:val="23"/>
        </w:numPr>
      </w:pPr>
      <w:r w:rsidRPr="00094A40">
        <w:rPr>
          <w:b/>
          <w:bCs/>
        </w:rPr>
        <w:t>利基玩家/颠覆者（Niche Players/Disruptors）：</w:t>
      </w:r>
      <w:r w:rsidRPr="00094A40">
        <w:t xml:space="preserve"> 专注于服务特定细分市场，或者以创新的技术或商业模式试图改变行业格局的初创公司。</w:t>
      </w:r>
    </w:p>
    <w:p w14:paraId="48FC86B6" w14:textId="77777777" w:rsidR="00094A40" w:rsidRPr="00094A40" w:rsidRDefault="00094A40" w:rsidP="00094A40">
      <w:pPr>
        <w:rPr>
          <w:b/>
          <w:bCs/>
        </w:rPr>
      </w:pPr>
      <w:r w:rsidRPr="00094A40">
        <w:rPr>
          <w:b/>
          <w:bCs/>
        </w:rPr>
        <w:lastRenderedPageBreak/>
        <w:t>8.2 商业模式解构：商业模式画布</w:t>
      </w:r>
    </w:p>
    <w:p w14:paraId="1AC8D706" w14:textId="77777777" w:rsidR="00094A40" w:rsidRPr="00094A40" w:rsidRDefault="00094A40" w:rsidP="00094A40">
      <w:r w:rsidRPr="00094A40">
        <w:t xml:space="preserve">为了深入理解每个关键竞争者的战略逻辑，我们可以使用“商业模式画布”（Business Model Canvas）这一强大的可视化工具。它将一个复杂的商业模式分解为九个相互关联的构造块，系统地揭示了一家公司如何创造、交付和获取价值 。   </w:t>
      </w:r>
    </w:p>
    <w:p w14:paraId="25EDD207" w14:textId="77777777" w:rsidR="00094A40" w:rsidRPr="00094A40" w:rsidRDefault="00094A40" w:rsidP="00094A40">
      <w:r w:rsidRPr="00094A40">
        <w:t xml:space="preserve">九大构造块 ：   </w:t>
      </w:r>
    </w:p>
    <w:p w14:paraId="2F9F3002" w14:textId="77777777" w:rsidR="00094A40" w:rsidRPr="00094A40" w:rsidRDefault="00094A40" w:rsidP="00094A40">
      <w:pPr>
        <w:numPr>
          <w:ilvl w:val="0"/>
          <w:numId w:val="24"/>
        </w:numPr>
      </w:pPr>
      <w:r w:rsidRPr="00094A40">
        <w:rPr>
          <w:b/>
          <w:bCs/>
        </w:rPr>
        <w:t>客户细分（Customer Segments）：</w:t>
      </w:r>
      <w:r w:rsidRPr="00094A40">
        <w:t xml:space="preserve"> 企业所服务的核心客户群体是谁？</w:t>
      </w:r>
    </w:p>
    <w:p w14:paraId="090191EC" w14:textId="77777777" w:rsidR="00094A40" w:rsidRPr="00094A40" w:rsidRDefault="00094A40" w:rsidP="00094A40">
      <w:pPr>
        <w:numPr>
          <w:ilvl w:val="0"/>
          <w:numId w:val="24"/>
        </w:numPr>
      </w:pPr>
      <w:r w:rsidRPr="00094A40">
        <w:rPr>
          <w:b/>
          <w:bCs/>
        </w:rPr>
        <w:t>价值主张（Value Propositions）：</w:t>
      </w:r>
      <w:r w:rsidRPr="00094A40">
        <w:t xml:space="preserve"> 为客户创造什么价值？解决了客户的哪些痛点？</w:t>
      </w:r>
    </w:p>
    <w:p w14:paraId="1C47D25E" w14:textId="77777777" w:rsidR="00094A40" w:rsidRPr="00094A40" w:rsidRDefault="00094A40" w:rsidP="00094A40">
      <w:pPr>
        <w:numPr>
          <w:ilvl w:val="0"/>
          <w:numId w:val="24"/>
        </w:numPr>
      </w:pPr>
      <w:r w:rsidRPr="00094A40">
        <w:rPr>
          <w:b/>
          <w:bCs/>
        </w:rPr>
        <w:t>渠道通路（Channels）：</w:t>
      </w:r>
      <w:r w:rsidRPr="00094A40">
        <w:t xml:space="preserve"> 如何将价值主张传递给客户？</w:t>
      </w:r>
    </w:p>
    <w:p w14:paraId="0A5E2C81" w14:textId="77777777" w:rsidR="00094A40" w:rsidRPr="00094A40" w:rsidRDefault="00094A40" w:rsidP="00094A40">
      <w:pPr>
        <w:numPr>
          <w:ilvl w:val="0"/>
          <w:numId w:val="24"/>
        </w:numPr>
      </w:pPr>
      <w:r w:rsidRPr="00094A40">
        <w:rPr>
          <w:b/>
          <w:bCs/>
        </w:rPr>
        <w:t>客户关系（Customer Relationships）：</w:t>
      </w:r>
      <w:r w:rsidRPr="00094A40">
        <w:t xml:space="preserve"> 与客户建立和维持何种类型的关系？</w:t>
      </w:r>
    </w:p>
    <w:p w14:paraId="59DE07DC" w14:textId="77777777" w:rsidR="00094A40" w:rsidRPr="00094A40" w:rsidRDefault="00094A40" w:rsidP="00094A40">
      <w:pPr>
        <w:numPr>
          <w:ilvl w:val="0"/>
          <w:numId w:val="24"/>
        </w:numPr>
      </w:pPr>
      <w:r w:rsidRPr="00094A40">
        <w:rPr>
          <w:b/>
          <w:bCs/>
        </w:rPr>
        <w:t>收入来源（Revenue Streams）：</w:t>
      </w:r>
      <w:r w:rsidRPr="00094A40">
        <w:t xml:space="preserve"> 企业如何从客户处获取收入？</w:t>
      </w:r>
    </w:p>
    <w:p w14:paraId="35E06933" w14:textId="77777777" w:rsidR="00094A40" w:rsidRPr="00094A40" w:rsidRDefault="00094A40" w:rsidP="00094A40">
      <w:pPr>
        <w:numPr>
          <w:ilvl w:val="0"/>
          <w:numId w:val="24"/>
        </w:numPr>
      </w:pPr>
      <w:r w:rsidRPr="00094A40">
        <w:rPr>
          <w:b/>
          <w:bCs/>
        </w:rPr>
        <w:t>核心资源（Key Resources）：</w:t>
      </w:r>
      <w:r w:rsidRPr="00094A40">
        <w:t xml:space="preserve"> 实现价值主张所必需的核心资产（物理、知识、人力、财务）。</w:t>
      </w:r>
    </w:p>
    <w:p w14:paraId="7D30A10A" w14:textId="77777777" w:rsidR="00094A40" w:rsidRPr="00094A40" w:rsidRDefault="00094A40" w:rsidP="00094A40">
      <w:pPr>
        <w:numPr>
          <w:ilvl w:val="0"/>
          <w:numId w:val="24"/>
        </w:numPr>
      </w:pPr>
      <w:r w:rsidRPr="00094A40">
        <w:rPr>
          <w:b/>
          <w:bCs/>
        </w:rPr>
        <w:t>关键业务（Key Activities）：</w:t>
      </w:r>
      <w:r w:rsidRPr="00094A40">
        <w:t xml:space="preserve"> 企业必须从事的关键活动。</w:t>
      </w:r>
    </w:p>
    <w:p w14:paraId="4D9F02D4" w14:textId="77777777" w:rsidR="00094A40" w:rsidRPr="00094A40" w:rsidRDefault="00094A40" w:rsidP="00094A40">
      <w:pPr>
        <w:numPr>
          <w:ilvl w:val="0"/>
          <w:numId w:val="24"/>
        </w:numPr>
      </w:pPr>
      <w:r w:rsidRPr="00094A40">
        <w:rPr>
          <w:b/>
          <w:bCs/>
        </w:rPr>
        <w:t>重要伙伴（Key Partnerships）：</w:t>
      </w:r>
      <w:r w:rsidRPr="00094A40">
        <w:t xml:space="preserve"> 商业模式运作所需的供应商和合作伙伴网络。</w:t>
      </w:r>
    </w:p>
    <w:p w14:paraId="683C6524" w14:textId="77777777" w:rsidR="00094A40" w:rsidRPr="00094A40" w:rsidRDefault="00094A40" w:rsidP="00094A40">
      <w:pPr>
        <w:numPr>
          <w:ilvl w:val="0"/>
          <w:numId w:val="24"/>
        </w:numPr>
      </w:pPr>
      <w:r w:rsidRPr="00094A40">
        <w:rPr>
          <w:b/>
          <w:bCs/>
        </w:rPr>
        <w:t>成本结构（Cost Structure）：</w:t>
      </w:r>
      <w:r w:rsidRPr="00094A40">
        <w:t xml:space="preserve"> 运营商业模式所产生的所有成本。</w:t>
      </w:r>
    </w:p>
    <w:p w14:paraId="70010605" w14:textId="77777777" w:rsidR="00094A40" w:rsidRPr="00094A40" w:rsidRDefault="00094A40" w:rsidP="00094A40">
      <w:r w:rsidRPr="00094A40">
        <w:rPr>
          <w:b/>
          <w:bCs/>
        </w:rPr>
        <w:t>应用实践：</w:t>
      </w:r>
      <w:r w:rsidRPr="00094A40">
        <w:t xml:space="preserve"> 通过为苹果和一家典型的安卓OEM（如小米）分别绘制商业模式画布，可以清晰地看出两者战略的根本差异。</w:t>
      </w:r>
    </w:p>
    <w:p w14:paraId="7250D5E4" w14:textId="77777777" w:rsidR="00094A40" w:rsidRPr="00094A40" w:rsidRDefault="00094A40" w:rsidP="00094A40">
      <w:pPr>
        <w:numPr>
          <w:ilvl w:val="0"/>
          <w:numId w:val="25"/>
        </w:numPr>
      </w:pPr>
      <w:r w:rsidRPr="00094A40">
        <w:rPr>
          <w:b/>
          <w:bCs/>
        </w:rPr>
        <w:t>苹果：</w:t>
      </w:r>
      <w:r w:rsidRPr="00094A40">
        <w:t xml:space="preserve"> 价值主张是“无缝的、高质量的软硬件一体化体验”，客户细分聚焦于高端用户。其核心资源是强大的品牌、iOS生态系统和自</w:t>
      </w:r>
      <w:proofErr w:type="gramStart"/>
      <w:r w:rsidRPr="00094A40">
        <w:t>研</w:t>
      </w:r>
      <w:proofErr w:type="gramEnd"/>
      <w:r w:rsidRPr="00094A40">
        <w:t>芯片能力。收入来源高度多元化，不仅包括高利润的硬件销售，还包括App Store分成、iCloud、Apple Music等高毛利的服务收入。</w:t>
      </w:r>
    </w:p>
    <w:p w14:paraId="222A7135" w14:textId="77777777" w:rsidR="00094A40" w:rsidRPr="00094A40" w:rsidRDefault="00094A40" w:rsidP="00094A40">
      <w:pPr>
        <w:numPr>
          <w:ilvl w:val="0"/>
          <w:numId w:val="25"/>
        </w:numPr>
      </w:pPr>
      <w:r w:rsidRPr="00094A40">
        <w:rPr>
          <w:b/>
          <w:bCs/>
        </w:rPr>
        <w:t>小米：</w:t>
      </w:r>
      <w:r w:rsidRPr="00094A40">
        <w:t xml:space="preserve"> 价值主张是“极致性价比”，客户细分更偏向价格敏感型用户。其关键业务更侧重于高效的供应链管理和互联网营销。收入来源主要依赖硬件销售，虽然也在发展互联网服务，但其在总收入中的占比和利润率远低于苹果。</w:t>
      </w:r>
    </w:p>
    <w:p w14:paraId="5145CEF3" w14:textId="77777777" w:rsidR="00094A40" w:rsidRPr="00094A40" w:rsidRDefault="00094A40" w:rsidP="00094A40">
      <w:r w:rsidRPr="00094A40">
        <w:t>这种系统性的对比，能够</w:t>
      </w:r>
      <w:proofErr w:type="gramStart"/>
      <w:r w:rsidRPr="00094A40">
        <w:t>让分析</w:t>
      </w:r>
      <w:proofErr w:type="gramEnd"/>
      <w:r w:rsidRPr="00094A40">
        <w:t>师超越简单的产品比较，深入理解企业战略的内在逻辑和盈利能力的差异根源。</w:t>
      </w:r>
    </w:p>
    <w:p w14:paraId="7E21322A" w14:textId="77777777" w:rsidR="00094A40" w:rsidRPr="00094A40" w:rsidRDefault="00094A40" w:rsidP="00094A40">
      <w:pPr>
        <w:rPr>
          <w:b/>
          <w:bCs/>
        </w:rPr>
      </w:pPr>
      <w:r w:rsidRPr="00094A40">
        <w:rPr>
          <w:b/>
          <w:bCs/>
        </w:rPr>
        <w:t>8.3 战略群组与竞争定位分析</w:t>
      </w:r>
    </w:p>
    <w:p w14:paraId="5A8E790E" w14:textId="77777777" w:rsidR="00094A40" w:rsidRPr="00094A40" w:rsidRDefault="00094A40" w:rsidP="00094A40">
      <w:r w:rsidRPr="00094A40">
        <w:t>将主要竞争者放置在一个二维矩阵中，可以直观地展示它们的战略定位和市场中的竞争空间。矩阵的两个坐标轴应选</w:t>
      </w:r>
      <w:proofErr w:type="gramStart"/>
      <w:r w:rsidRPr="00094A40">
        <w:t>择行业</w:t>
      </w:r>
      <w:proofErr w:type="gramEnd"/>
      <w:r w:rsidRPr="00094A40">
        <w:t>中最重要的两个战略维度。例如，在汽车行</w:t>
      </w:r>
      <w:r w:rsidRPr="00094A40">
        <w:lastRenderedPageBreak/>
        <w:t>业，可以选择“价格区间”（从经济型到豪华型）和“电动化程度”（从纯燃油到纯电动）作为坐标轴。通过将各品牌标注在矩阵上，可以清晰地看到哪些品牌在同一战略空间内激烈竞争（形成战略群组），以及哪些区域是潜在的“蓝海”或“无人区”。</w:t>
      </w:r>
    </w:p>
    <w:p w14:paraId="26C6FB68" w14:textId="77777777" w:rsidR="00094A40" w:rsidRPr="00094A40" w:rsidRDefault="00094A40" w:rsidP="00094A40">
      <w:pPr>
        <w:rPr>
          <w:b/>
          <w:bCs/>
        </w:rPr>
      </w:pPr>
      <w:r w:rsidRPr="00094A40">
        <w:rPr>
          <w:b/>
          <w:bCs/>
        </w:rPr>
        <w:t>9.0 评估可持续竞争优势：经济护城河</w:t>
      </w:r>
    </w:p>
    <w:p w14:paraId="3AA79F25" w14:textId="77777777" w:rsidR="00094A40" w:rsidRPr="00094A40" w:rsidRDefault="00094A40" w:rsidP="00094A40">
      <w:r w:rsidRPr="00094A40">
        <w:t>识别出一家好公司，</w:t>
      </w:r>
      <w:proofErr w:type="gramStart"/>
      <w:r w:rsidRPr="00094A40">
        <w:t>最</w:t>
      </w:r>
      <w:proofErr w:type="gramEnd"/>
      <w:r w:rsidRPr="00094A40">
        <w:t xml:space="preserve">核心的任务是判断它是否拥有能够长期抵御竞争、并持续创造超额资本回报的结构性优势——即沃伦·巴菲特所说的“经济护城河”（Economic Moat）。一家拥有宽阔护城河的公司，其价值远高于那些没有护城河的公司，因为它们能将高资本回报率维持更长的时间 。   </w:t>
      </w:r>
    </w:p>
    <w:p w14:paraId="4B912A87" w14:textId="77777777" w:rsidR="00094A40" w:rsidRPr="00094A40" w:rsidRDefault="00094A40" w:rsidP="00094A40">
      <w:pPr>
        <w:rPr>
          <w:b/>
          <w:bCs/>
        </w:rPr>
      </w:pPr>
      <w:r w:rsidRPr="00094A40">
        <w:rPr>
          <w:b/>
          <w:bCs/>
        </w:rPr>
        <w:t>9.1 晨星（Morningstar）的经济护城河框架</w:t>
      </w:r>
    </w:p>
    <w:p w14:paraId="1B195FF3" w14:textId="77777777" w:rsidR="00094A40" w:rsidRPr="00094A40" w:rsidRDefault="00094A40" w:rsidP="00094A40">
      <w:r w:rsidRPr="00094A40">
        <w:t>世界知名的评级机构晨星公司将巴菲特的护城河理念系统化，总结出五大来源。这是一个比</w:t>
      </w:r>
      <w:proofErr w:type="gramStart"/>
      <w:r w:rsidRPr="00094A40">
        <w:t>波特五力</w:t>
      </w:r>
      <w:proofErr w:type="gramEnd"/>
      <w:r w:rsidRPr="00094A40">
        <w:t xml:space="preserve">模型更聚焦于公司层面、更直观的竞争优势分析框架 。   </w:t>
      </w:r>
    </w:p>
    <w:p w14:paraId="3782BE20" w14:textId="77777777" w:rsidR="00094A40" w:rsidRPr="00094A40" w:rsidRDefault="00094A40" w:rsidP="00094A40">
      <w:pPr>
        <w:rPr>
          <w:b/>
          <w:bCs/>
        </w:rPr>
      </w:pPr>
      <w:r w:rsidRPr="00094A40">
        <w:rPr>
          <w:b/>
          <w:bCs/>
        </w:rPr>
        <w:t>9.2 护城河的五大来源</w:t>
      </w:r>
    </w:p>
    <w:p w14:paraId="2DC4AB17" w14:textId="77777777" w:rsidR="00094A40" w:rsidRPr="00094A40" w:rsidRDefault="00094A40" w:rsidP="00094A40">
      <w:r w:rsidRPr="00094A40">
        <w:t xml:space="preserve">分析师需要逐一审视目标公司，判断其是否拥有以下一种或多种护城河来源 。   </w:t>
      </w:r>
    </w:p>
    <w:p w14:paraId="6CE4668C" w14:textId="77777777" w:rsidR="00094A40" w:rsidRPr="00094A40" w:rsidRDefault="00094A40" w:rsidP="00094A40">
      <w:pPr>
        <w:numPr>
          <w:ilvl w:val="0"/>
          <w:numId w:val="26"/>
        </w:numPr>
      </w:pPr>
      <w:r w:rsidRPr="00094A40">
        <w:rPr>
          <w:b/>
          <w:bCs/>
        </w:rPr>
        <w:t>9.2.1 无形资产（Intangible Assets）</w:t>
      </w:r>
      <w:r w:rsidRPr="00094A40">
        <w:t xml:space="preserve"> 指品牌、专利、法定许可等能够阻止竞争或带来定价权的独特资产。</w:t>
      </w:r>
    </w:p>
    <w:p w14:paraId="113EF6DB" w14:textId="77777777" w:rsidR="00094A40" w:rsidRPr="00094A40" w:rsidRDefault="00094A40" w:rsidP="00094A40">
      <w:pPr>
        <w:numPr>
          <w:ilvl w:val="1"/>
          <w:numId w:val="26"/>
        </w:numPr>
      </w:pPr>
      <w:r w:rsidRPr="00094A40">
        <w:rPr>
          <w:b/>
          <w:bCs/>
        </w:rPr>
        <w:t>品牌：</w:t>
      </w:r>
      <w:r w:rsidRPr="00094A40">
        <w:t xml:space="preserve"> 一个强大的品牌能让消费者产生信任，并愿意为此支付溢价。可口可乐是品牌护城河的典范，其品牌价值使其能够在同质化的软饮料市场中保持领先地位和高利润率 。</w:t>
      </w:r>
      <w:proofErr w:type="gramStart"/>
      <w:r w:rsidRPr="00094A40">
        <w:t>星巴克同样</w:t>
      </w:r>
      <w:proofErr w:type="gramEnd"/>
      <w:r w:rsidRPr="00094A40">
        <w:t xml:space="preserve">利用其品牌力，在咖啡这一品类中获得了超越同行的定价权 。   </w:t>
      </w:r>
    </w:p>
    <w:p w14:paraId="3790FBE9" w14:textId="77777777" w:rsidR="00094A40" w:rsidRPr="00094A40" w:rsidRDefault="00094A40" w:rsidP="00094A40">
      <w:pPr>
        <w:numPr>
          <w:ilvl w:val="1"/>
          <w:numId w:val="26"/>
        </w:numPr>
      </w:pPr>
      <w:r w:rsidRPr="00094A40">
        <w:rPr>
          <w:b/>
          <w:bCs/>
        </w:rPr>
        <w:t>专利/法定许可：</w:t>
      </w:r>
      <w:r w:rsidRPr="00094A40">
        <w:t xml:space="preserve"> 专利为创新提供了法律保护，在特定时期内形成合法垄断，这在医药行业尤为重要 。法定许可，如政府颁发的经营牌照，也能有效限制竞争。   </w:t>
      </w:r>
    </w:p>
    <w:p w14:paraId="501CF701" w14:textId="77777777" w:rsidR="00094A40" w:rsidRPr="00094A40" w:rsidRDefault="00094A40" w:rsidP="00094A40">
      <w:pPr>
        <w:numPr>
          <w:ilvl w:val="0"/>
          <w:numId w:val="26"/>
        </w:numPr>
      </w:pPr>
      <w:r w:rsidRPr="00094A40">
        <w:rPr>
          <w:b/>
          <w:bCs/>
        </w:rPr>
        <w:t>9.2.2 转换成本（Switching Costs）</w:t>
      </w:r>
      <w:r w:rsidRPr="00094A40">
        <w:t xml:space="preserve"> 指客户从一家公司的产品或服务转换到另一家时，所需要付出的时间、金钱、精力或风险。高转换成本能有效“锁定”客户。</w:t>
      </w:r>
    </w:p>
    <w:p w14:paraId="023CC7A5" w14:textId="77777777" w:rsidR="00094A40" w:rsidRPr="00094A40" w:rsidRDefault="00094A40" w:rsidP="00094A40">
      <w:pPr>
        <w:numPr>
          <w:ilvl w:val="1"/>
          <w:numId w:val="26"/>
        </w:numPr>
      </w:pPr>
      <w:r w:rsidRPr="00094A40">
        <w:rPr>
          <w:b/>
          <w:bCs/>
        </w:rPr>
        <w:t>应用案例：</w:t>
      </w:r>
      <w:r w:rsidRPr="00094A40">
        <w:t xml:space="preserve"> 对于一家企业而言，将其核心的ERP系统或数据库从甲骨文（Oracle）或SAP迁移到其他平台，是一个极其复杂、昂贵且充满风险的过程，需要重新培训员工、迁移数据并可能导致业务中断。这种巨大的转换成本构成了甲骨文和SAP强大的护城河 。   </w:t>
      </w:r>
    </w:p>
    <w:p w14:paraId="70C3B617" w14:textId="77777777" w:rsidR="00094A40" w:rsidRPr="00094A40" w:rsidRDefault="00094A40" w:rsidP="00094A40">
      <w:pPr>
        <w:numPr>
          <w:ilvl w:val="0"/>
          <w:numId w:val="26"/>
        </w:numPr>
      </w:pPr>
      <w:r w:rsidRPr="00094A40">
        <w:rPr>
          <w:b/>
          <w:bCs/>
        </w:rPr>
        <w:t>9.2.3 网络效应（Network Effect）</w:t>
      </w:r>
      <w:r w:rsidRPr="00094A40">
        <w:t xml:space="preserve"> 指一个产品或服务的价值随着用户数量的增加而增加。网络效应具有强大的正反馈循环，能形成“赢家通吃”的局面。</w:t>
      </w:r>
    </w:p>
    <w:p w14:paraId="1F2D968F" w14:textId="77777777" w:rsidR="00094A40" w:rsidRPr="00094A40" w:rsidRDefault="00094A40" w:rsidP="00094A40">
      <w:pPr>
        <w:numPr>
          <w:ilvl w:val="1"/>
          <w:numId w:val="26"/>
        </w:numPr>
      </w:pPr>
      <w:r w:rsidRPr="00094A40">
        <w:rPr>
          <w:b/>
          <w:bCs/>
        </w:rPr>
        <w:t>应用案例：</w:t>
      </w:r>
      <w:r w:rsidRPr="00094A40">
        <w:t xml:space="preserve"> 社交平台（如Facebook）、支付网络（如Visa、</w:t>
      </w:r>
      <w:r w:rsidRPr="00094A40">
        <w:lastRenderedPageBreak/>
        <w:t>Mastercard）和在线市场（如淘宝）都是典型的例子。越多人使用Visa卡，就有越多的商户愿意接受它；越多的商户接受它，就有越多的消费者愿意使用它。新进入者很难打破这种已经建立起来的网络。</w:t>
      </w:r>
    </w:p>
    <w:p w14:paraId="32F59C47" w14:textId="77777777" w:rsidR="00094A40" w:rsidRPr="00094A40" w:rsidRDefault="00094A40" w:rsidP="00094A40">
      <w:pPr>
        <w:numPr>
          <w:ilvl w:val="0"/>
          <w:numId w:val="26"/>
        </w:numPr>
      </w:pPr>
      <w:r w:rsidRPr="00094A40">
        <w:rPr>
          <w:b/>
          <w:bCs/>
        </w:rPr>
        <w:t>9.2.4 成本优势（Cost Advantage）</w:t>
      </w:r>
      <w:r w:rsidRPr="00094A40">
        <w:t xml:space="preserve"> 指企业能够以比竞争对手更低的成本生产或交付产品/服务，从而可以采取更低的定价策略或享受更高的利润率。</w:t>
      </w:r>
    </w:p>
    <w:p w14:paraId="13792FB4" w14:textId="77777777" w:rsidR="00094A40" w:rsidRPr="00094A40" w:rsidRDefault="00094A40" w:rsidP="00094A40">
      <w:pPr>
        <w:numPr>
          <w:ilvl w:val="1"/>
          <w:numId w:val="26"/>
        </w:numPr>
      </w:pPr>
      <w:r w:rsidRPr="00094A40">
        <w:rPr>
          <w:b/>
          <w:bCs/>
        </w:rPr>
        <w:t>来源：</w:t>
      </w:r>
    </w:p>
    <w:p w14:paraId="2B27D30D" w14:textId="77777777" w:rsidR="00094A40" w:rsidRPr="00094A40" w:rsidRDefault="00094A40" w:rsidP="00094A40">
      <w:pPr>
        <w:numPr>
          <w:ilvl w:val="2"/>
          <w:numId w:val="26"/>
        </w:numPr>
      </w:pPr>
      <w:r w:rsidRPr="00094A40">
        <w:rPr>
          <w:b/>
          <w:bCs/>
        </w:rPr>
        <w:t>规模优势：</w:t>
      </w:r>
      <w:r w:rsidRPr="00094A40">
        <w:t xml:space="preserve"> 凭借巨大的经营规模，在采购、生产、分销等环节获得成本优势。例如，麦当劳凭借其全球数十亿美元的采购量，能够以比小型连锁餐厅更低的价格</w:t>
      </w:r>
      <w:proofErr w:type="gramStart"/>
      <w:r w:rsidRPr="00094A40">
        <w:t>获得食材和</w:t>
      </w:r>
      <w:proofErr w:type="gramEnd"/>
      <w:r w:rsidRPr="00094A40">
        <w:t xml:space="preserve">物料 。   </w:t>
      </w:r>
    </w:p>
    <w:p w14:paraId="31D85837" w14:textId="77777777" w:rsidR="00094A40" w:rsidRPr="00094A40" w:rsidRDefault="00094A40" w:rsidP="00094A40">
      <w:pPr>
        <w:numPr>
          <w:ilvl w:val="2"/>
          <w:numId w:val="26"/>
        </w:numPr>
      </w:pPr>
      <w:r w:rsidRPr="00094A40">
        <w:rPr>
          <w:b/>
          <w:bCs/>
        </w:rPr>
        <w:t>流程优势：</w:t>
      </w:r>
      <w:r w:rsidRPr="00094A40">
        <w:t xml:space="preserve"> 拥有独特的、更高效的生产工艺或商业流程，且这种流程难以被竞争对手复制。</w:t>
      </w:r>
    </w:p>
    <w:p w14:paraId="53BCFC30" w14:textId="77777777" w:rsidR="00094A40" w:rsidRPr="00094A40" w:rsidRDefault="00094A40" w:rsidP="00094A40">
      <w:pPr>
        <w:numPr>
          <w:ilvl w:val="0"/>
          <w:numId w:val="26"/>
        </w:numPr>
      </w:pPr>
      <w:r w:rsidRPr="00094A40">
        <w:rPr>
          <w:b/>
          <w:bCs/>
        </w:rPr>
        <w:t>9.2.5 有效规模（Efficient Scale）</w:t>
      </w:r>
      <w:r w:rsidRPr="00094A40">
        <w:t xml:space="preserve"> 指一个市场的规模有限，只能容纳一个或少数几个参与者实现盈利。</w:t>
      </w:r>
    </w:p>
    <w:p w14:paraId="14239ED9" w14:textId="77777777" w:rsidR="00094A40" w:rsidRPr="00094A40" w:rsidRDefault="00094A40" w:rsidP="00094A40">
      <w:pPr>
        <w:numPr>
          <w:ilvl w:val="1"/>
          <w:numId w:val="26"/>
        </w:numPr>
      </w:pPr>
      <w:r w:rsidRPr="00094A40">
        <w:rPr>
          <w:b/>
          <w:bCs/>
        </w:rPr>
        <w:t>核心逻辑：</w:t>
      </w:r>
      <w:r w:rsidRPr="00094A40">
        <w:t xml:space="preserve"> 在这种市场中，如果一个新的竞争者进入，将会导致供给过剩，价格下跌，从而使行业内所有参与者的投资回报率都低于资本成本。理性的潜在进入者会因此被吓退，从而为现有企业创造了天然的保护 。   </w:t>
      </w:r>
    </w:p>
    <w:p w14:paraId="3591A367" w14:textId="77777777" w:rsidR="00094A40" w:rsidRPr="00094A40" w:rsidRDefault="00094A40" w:rsidP="00094A40">
      <w:pPr>
        <w:numPr>
          <w:ilvl w:val="1"/>
          <w:numId w:val="26"/>
        </w:numPr>
      </w:pPr>
      <w:r w:rsidRPr="00094A40">
        <w:rPr>
          <w:b/>
          <w:bCs/>
        </w:rPr>
        <w:t>应用案例：</w:t>
      </w:r>
      <w:r w:rsidRPr="00094A40">
        <w:t xml:space="preserve"> 经营特定线路的铁路公司、管道公司或机场。建设第二条平行的铁路或管道通常是不经济的，因为它们需要复制巨大的固定资产投资来争夺有限的客户 。   </w:t>
      </w:r>
    </w:p>
    <w:p w14:paraId="2F368594" w14:textId="77777777" w:rsidR="00094A40" w:rsidRPr="00094A40" w:rsidRDefault="00094A40" w:rsidP="00094A40">
      <w:pPr>
        <w:rPr>
          <w:b/>
          <w:bCs/>
        </w:rPr>
      </w:pPr>
      <w:r w:rsidRPr="00094A40">
        <w:rPr>
          <w:b/>
          <w:bCs/>
        </w:rPr>
        <w:t>9.3 护城河评级：宽度与趋势</w:t>
      </w:r>
    </w:p>
    <w:p w14:paraId="59AF4C77" w14:textId="77777777" w:rsidR="00094A40" w:rsidRPr="00094A40" w:rsidRDefault="00094A40" w:rsidP="00094A40">
      <w:r w:rsidRPr="00094A40">
        <w:t>在识别了护城河的来源后，需要对其进行评级，并判断其未来的演变趋势。</w:t>
      </w:r>
    </w:p>
    <w:p w14:paraId="351558EF" w14:textId="77777777" w:rsidR="00094A40" w:rsidRPr="00094A40" w:rsidRDefault="00094A40" w:rsidP="00094A40">
      <w:pPr>
        <w:numPr>
          <w:ilvl w:val="0"/>
          <w:numId w:val="27"/>
        </w:numPr>
      </w:pPr>
      <w:r w:rsidRPr="00094A40">
        <w:t xml:space="preserve">宽度评级（Moat Rating）：   </w:t>
      </w:r>
    </w:p>
    <w:p w14:paraId="0F018B4A" w14:textId="77777777" w:rsidR="00094A40" w:rsidRPr="00094A40" w:rsidRDefault="00094A40" w:rsidP="00094A40">
      <w:pPr>
        <w:numPr>
          <w:ilvl w:val="1"/>
          <w:numId w:val="27"/>
        </w:numPr>
      </w:pPr>
      <w:r w:rsidRPr="00094A40">
        <w:rPr>
          <w:b/>
          <w:bCs/>
        </w:rPr>
        <w:t>宽（Wide）：</w:t>
      </w:r>
      <w:r w:rsidRPr="00094A40">
        <w:t xml:space="preserve"> 公司拥有强大的结构性竞争优势，预计能够持续产生超额资本回报20年以上。</w:t>
      </w:r>
    </w:p>
    <w:p w14:paraId="49494DC7" w14:textId="77777777" w:rsidR="00094A40" w:rsidRPr="00094A40" w:rsidRDefault="00094A40" w:rsidP="00094A40">
      <w:pPr>
        <w:numPr>
          <w:ilvl w:val="1"/>
          <w:numId w:val="27"/>
        </w:numPr>
      </w:pPr>
      <w:r w:rsidRPr="00094A40">
        <w:rPr>
          <w:b/>
          <w:bCs/>
        </w:rPr>
        <w:t>窄（Narrow）：</w:t>
      </w:r>
      <w:r w:rsidRPr="00094A40">
        <w:t xml:space="preserve"> 公司拥有中等强度的竞争优势，预计能持续10年以上。</w:t>
      </w:r>
    </w:p>
    <w:p w14:paraId="1C39B877" w14:textId="77777777" w:rsidR="00094A40" w:rsidRPr="00094A40" w:rsidRDefault="00094A40" w:rsidP="00094A40">
      <w:pPr>
        <w:numPr>
          <w:ilvl w:val="1"/>
          <w:numId w:val="27"/>
        </w:numPr>
      </w:pPr>
      <w:r w:rsidRPr="00094A40">
        <w:rPr>
          <w:b/>
          <w:bCs/>
        </w:rPr>
        <w:t>无（None）：</w:t>
      </w:r>
      <w:r w:rsidRPr="00094A40">
        <w:t xml:space="preserve"> 公司没有可持续的竞争优势。</w:t>
      </w:r>
    </w:p>
    <w:p w14:paraId="6D6679A8" w14:textId="77777777" w:rsidR="00094A40" w:rsidRPr="00094A40" w:rsidRDefault="00094A40" w:rsidP="00094A40">
      <w:pPr>
        <w:numPr>
          <w:ilvl w:val="0"/>
          <w:numId w:val="27"/>
        </w:numPr>
      </w:pPr>
      <w:r w:rsidRPr="00094A40">
        <w:t xml:space="preserve">趋势评级（Moat Trend）：   </w:t>
      </w:r>
    </w:p>
    <w:p w14:paraId="0F56065D" w14:textId="77777777" w:rsidR="00094A40" w:rsidRPr="00094A40" w:rsidRDefault="00094A40" w:rsidP="00094A40">
      <w:r w:rsidRPr="00094A40">
        <w:t>这是一个至关重要的前瞻性判断。</w:t>
      </w:r>
    </w:p>
    <w:p w14:paraId="723ED9A6" w14:textId="77777777" w:rsidR="00094A40" w:rsidRPr="00094A40" w:rsidRDefault="00094A40" w:rsidP="00094A40">
      <w:pPr>
        <w:numPr>
          <w:ilvl w:val="1"/>
          <w:numId w:val="27"/>
        </w:numPr>
      </w:pPr>
      <w:r w:rsidRPr="00094A40">
        <w:rPr>
          <w:b/>
          <w:bCs/>
        </w:rPr>
        <w:t>稳定（Stable）：</w:t>
      </w:r>
      <w:r w:rsidRPr="00094A40">
        <w:t xml:space="preserve"> 预计护城河的强度在可预见的未来将保持不变。</w:t>
      </w:r>
    </w:p>
    <w:p w14:paraId="7030BA86" w14:textId="77777777" w:rsidR="00094A40" w:rsidRPr="00094A40" w:rsidRDefault="00094A40" w:rsidP="00094A40">
      <w:pPr>
        <w:numPr>
          <w:ilvl w:val="1"/>
          <w:numId w:val="27"/>
        </w:numPr>
      </w:pPr>
      <w:r w:rsidRPr="00094A40">
        <w:rPr>
          <w:b/>
          <w:bCs/>
        </w:rPr>
        <w:lastRenderedPageBreak/>
        <w:t>正向/扩大（Positive/Widening）：</w:t>
      </w:r>
      <w:r w:rsidRPr="00094A40">
        <w:t xml:space="preserve"> 预计公司的竞争优势正在增强。例如，一个平台的网络效应正在加速。</w:t>
      </w:r>
    </w:p>
    <w:p w14:paraId="1870A563" w14:textId="77777777" w:rsidR="00094A40" w:rsidRPr="00094A40" w:rsidRDefault="00094A40" w:rsidP="00094A40">
      <w:pPr>
        <w:numPr>
          <w:ilvl w:val="1"/>
          <w:numId w:val="27"/>
        </w:numPr>
      </w:pPr>
      <w:r w:rsidRPr="00094A40">
        <w:rPr>
          <w:b/>
          <w:bCs/>
        </w:rPr>
        <w:t>负向/收窄（Negative/Shrinking）：</w:t>
      </w:r>
      <w:r w:rsidRPr="00094A40">
        <w:t xml:space="preserve"> 预计公司的竞争优势正在被侵蚀。例如，核心专利即将到期，或品牌正在失去对年轻消费者的吸引力。</w:t>
      </w:r>
    </w:p>
    <w:p w14:paraId="34858070" w14:textId="77777777" w:rsidR="00094A40" w:rsidRPr="00094A40" w:rsidRDefault="00094A40" w:rsidP="00094A40">
      <w:r w:rsidRPr="00094A40">
        <w:t xml:space="preserve">此外，ESG（环境、社会和治理）因素正日益成为影响护城河稳定性的关键变量。例如，糟糕的治理（G）可能导致资本配置不当，从而摧毁护城河；而严重的环境（E）问题可能带来巨额罚款和声誉损失，侵蚀成本优势和品牌价值。晨星已明确将ESG风险整合到其护城河和不确定性评级中 。   </w:t>
      </w:r>
    </w:p>
    <w:p w14:paraId="009D0861" w14:textId="77777777" w:rsidR="00094A40" w:rsidRPr="00094A40" w:rsidRDefault="00094A40" w:rsidP="00094A40">
      <w:r w:rsidRPr="00094A40">
        <w:rPr>
          <w:b/>
          <w:bCs/>
        </w:rPr>
        <w:t>关键表格3：竞争性护城河评估矩阵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1"/>
        <w:gridCol w:w="1041"/>
        <w:gridCol w:w="1072"/>
        <w:gridCol w:w="1295"/>
        <w:gridCol w:w="1041"/>
        <w:gridCol w:w="1166"/>
        <w:gridCol w:w="1127"/>
        <w:gridCol w:w="533"/>
      </w:tblGrid>
      <w:tr w:rsidR="00094A40" w:rsidRPr="00094A40" w14:paraId="45E3EFD6" w14:textId="77777777" w:rsidTr="00094A40">
        <w:trPr>
          <w:tblHeader/>
          <w:tblCellSpacing w:w="15" w:type="dxa"/>
        </w:trPr>
        <w:tc>
          <w:tcPr>
            <w:tcW w:w="0" w:type="auto"/>
            <w:vAlign w:val="center"/>
            <w:hideMark/>
          </w:tcPr>
          <w:p w14:paraId="235733DA" w14:textId="77777777" w:rsidR="00094A40" w:rsidRPr="00094A40" w:rsidRDefault="00094A40" w:rsidP="00094A40">
            <w:r w:rsidRPr="00094A40">
              <w:t>竞争者</w:t>
            </w:r>
          </w:p>
        </w:tc>
        <w:tc>
          <w:tcPr>
            <w:tcW w:w="0" w:type="auto"/>
            <w:vAlign w:val="center"/>
            <w:hideMark/>
          </w:tcPr>
          <w:p w14:paraId="636CF807" w14:textId="77777777" w:rsidR="00094A40" w:rsidRPr="00094A40" w:rsidRDefault="00094A40" w:rsidP="00094A40">
            <w:r w:rsidRPr="00094A40">
              <w:t>无形资产</w:t>
            </w:r>
          </w:p>
        </w:tc>
        <w:tc>
          <w:tcPr>
            <w:tcW w:w="0" w:type="auto"/>
            <w:vAlign w:val="center"/>
            <w:hideMark/>
          </w:tcPr>
          <w:p w14:paraId="667414F9" w14:textId="77777777" w:rsidR="00094A40" w:rsidRPr="00094A40" w:rsidRDefault="00094A40" w:rsidP="00094A40">
            <w:r w:rsidRPr="00094A40">
              <w:t>转换成本</w:t>
            </w:r>
          </w:p>
        </w:tc>
        <w:tc>
          <w:tcPr>
            <w:tcW w:w="0" w:type="auto"/>
            <w:vAlign w:val="center"/>
            <w:hideMark/>
          </w:tcPr>
          <w:p w14:paraId="0E557053" w14:textId="77777777" w:rsidR="00094A40" w:rsidRPr="00094A40" w:rsidRDefault="00094A40" w:rsidP="00094A40">
            <w:r w:rsidRPr="00094A40">
              <w:t>网络效应</w:t>
            </w:r>
          </w:p>
        </w:tc>
        <w:tc>
          <w:tcPr>
            <w:tcW w:w="0" w:type="auto"/>
            <w:vAlign w:val="center"/>
            <w:hideMark/>
          </w:tcPr>
          <w:p w14:paraId="7EC2C7C9" w14:textId="77777777" w:rsidR="00094A40" w:rsidRPr="00094A40" w:rsidRDefault="00094A40" w:rsidP="00094A40">
            <w:r w:rsidRPr="00094A40">
              <w:t>成本优势</w:t>
            </w:r>
          </w:p>
        </w:tc>
        <w:tc>
          <w:tcPr>
            <w:tcW w:w="0" w:type="auto"/>
            <w:vAlign w:val="center"/>
            <w:hideMark/>
          </w:tcPr>
          <w:p w14:paraId="11776D99" w14:textId="77777777" w:rsidR="00094A40" w:rsidRPr="00094A40" w:rsidRDefault="00094A40" w:rsidP="00094A40">
            <w:r w:rsidRPr="00094A40">
              <w:t>有效规模</w:t>
            </w:r>
          </w:p>
        </w:tc>
        <w:tc>
          <w:tcPr>
            <w:tcW w:w="0" w:type="auto"/>
            <w:vAlign w:val="center"/>
            <w:hideMark/>
          </w:tcPr>
          <w:p w14:paraId="2DB43890" w14:textId="77777777" w:rsidR="00094A40" w:rsidRPr="00094A40" w:rsidRDefault="00094A40" w:rsidP="00094A40">
            <w:r w:rsidRPr="00094A40">
              <w:t>综合护城河评级</w:t>
            </w:r>
          </w:p>
        </w:tc>
        <w:tc>
          <w:tcPr>
            <w:tcW w:w="0" w:type="auto"/>
            <w:vAlign w:val="center"/>
            <w:hideMark/>
          </w:tcPr>
          <w:p w14:paraId="75EAA5B4" w14:textId="77777777" w:rsidR="00094A40" w:rsidRPr="00094A40" w:rsidRDefault="00094A40" w:rsidP="00094A40">
            <w:r w:rsidRPr="00094A40">
              <w:t>护城河趋势</w:t>
            </w:r>
          </w:p>
        </w:tc>
      </w:tr>
      <w:tr w:rsidR="00094A40" w:rsidRPr="00094A40" w14:paraId="66B0EFF8" w14:textId="77777777" w:rsidTr="00094A40">
        <w:trPr>
          <w:tblCellSpacing w:w="15" w:type="dxa"/>
        </w:trPr>
        <w:tc>
          <w:tcPr>
            <w:tcW w:w="0" w:type="auto"/>
            <w:vAlign w:val="center"/>
            <w:hideMark/>
          </w:tcPr>
          <w:p w14:paraId="5474D1E9" w14:textId="77777777" w:rsidR="00094A40" w:rsidRPr="00094A40" w:rsidRDefault="00094A40" w:rsidP="00094A40">
            <w:r w:rsidRPr="00094A40">
              <w:rPr>
                <w:b/>
                <w:bCs/>
              </w:rPr>
              <w:t>公司A (如苹果)</w:t>
            </w:r>
          </w:p>
        </w:tc>
        <w:tc>
          <w:tcPr>
            <w:tcW w:w="0" w:type="auto"/>
            <w:vAlign w:val="center"/>
            <w:hideMark/>
          </w:tcPr>
          <w:p w14:paraId="20A5CA70" w14:textId="77777777" w:rsidR="00094A40" w:rsidRPr="00094A40" w:rsidRDefault="00094A40" w:rsidP="00094A40">
            <w:r w:rsidRPr="00094A40">
              <w:rPr>
                <w:b/>
                <w:bCs/>
              </w:rPr>
              <w:t>宽</w:t>
            </w:r>
            <w:r w:rsidRPr="00094A40">
              <w:t xml:space="preserve"> (顶级品牌、iOS生态)</w:t>
            </w:r>
          </w:p>
        </w:tc>
        <w:tc>
          <w:tcPr>
            <w:tcW w:w="0" w:type="auto"/>
            <w:vAlign w:val="center"/>
            <w:hideMark/>
          </w:tcPr>
          <w:p w14:paraId="1353E8A8" w14:textId="77777777" w:rsidR="00094A40" w:rsidRPr="00094A40" w:rsidRDefault="00094A40" w:rsidP="00094A40">
            <w:r w:rsidRPr="00094A40">
              <w:rPr>
                <w:b/>
                <w:bCs/>
              </w:rPr>
              <w:t>宽</w:t>
            </w:r>
            <w:r w:rsidRPr="00094A40">
              <w:t xml:space="preserve"> (生态系统锁定)</w:t>
            </w:r>
          </w:p>
        </w:tc>
        <w:tc>
          <w:tcPr>
            <w:tcW w:w="0" w:type="auto"/>
            <w:vAlign w:val="center"/>
            <w:hideMark/>
          </w:tcPr>
          <w:p w14:paraId="151130D4" w14:textId="77777777" w:rsidR="00094A40" w:rsidRPr="00094A40" w:rsidRDefault="00094A40" w:rsidP="00094A40">
            <w:r w:rsidRPr="00094A40">
              <w:rPr>
                <w:b/>
                <w:bCs/>
              </w:rPr>
              <w:t>宽</w:t>
            </w:r>
            <w:r w:rsidRPr="00094A40">
              <w:t xml:space="preserve"> (App Store开发者与用户网络)</w:t>
            </w:r>
          </w:p>
        </w:tc>
        <w:tc>
          <w:tcPr>
            <w:tcW w:w="0" w:type="auto"/>
            <w:vAlign w:val="center"/>
            <w:hideMark/>
          </w:tcPr>
          <w:p w14:paraId="4F8AE68B" w14:textId="77777777" w:rsidR="00094A40" w:rsidRPr="00094A40" w:rsidRDefault="00094A40" w:rsidP="00094A40">
            <w:r w:rsidRPr="00094A40">
              <w:rPr>
                <w:b/>
                <w:bCs/>
              </w:rPr>
              <w:t>窄</w:t>
            </w:r>
            <w:r w:rsidRPr="00094A40">
              <w:t xml:space="preserve"> (规模采购、自</w:t>
            </w:r>
            <w:proofErr w:type="gramStart"/>
            <w:r w:rsidRPr="00094A40">
              <w:t>研</w:t>
            </w:r>
            <w:proofErr w:type="gramEnd"/>
            <w:r w:rsidRPr="00094A40">
              <w:t>芯片)</w:t>
            </w:r>
          </w:p>
        </w:tc>
        <w:tc>
          <w:tcPr>
            <w:tcW w:w="0" w:type="auto"/>
            <w:vAlign w:val="center"/>
            <w:hideMark/>
          </w:tcPr>
          <w:p w14:paraId="1EBB3ECF" w14:textId="77777777" w:rsidR="00094A40" w:rsidRPr="00094A40" w:rsidRDefault="00094A40" w:rsidP="00094A40">
            <w:r w:rsidRPr="00094A40">
              <w:rPr>
                <w:b/>
                <w:bCs/>
              </w:rPr>
              <w:t>无</w:t>
            </w:r>
          </w:p>
        </w:tc>
        <w:tc>
          <w:tcPr>
            <w:tcW w:w="0" w:type="auto"/>
            <w:vAlign w:val="center"/>
            <w:hideMark/>
          </w:tcPr>
          <w:p w14:paraId="10655CA6" w14:textId="77777777" w:rsidR="00094A40" w:rsidRPr="00094A40" w:rsidRDefault="00094A40" w:rsidP="00094A40">
            <w:r w:rsidRPr="00094A40">
              <w:rPr>
                <w:b/>
                <w:bCs/>
              </w:rPr>
              <w:t>宽 (Wide)</w:t>
            </w:r>
          </w:p>
        </w:tc>
        <w:tc>
          <w:tcPr>
            <w:tcW w:w="0" w:type="auto"/>
            <w:vAlign w:val="center"/>
            <w:hideMark/>
          </w:tcPr>
          <w:p w14:paraId="1BA010CB" w14:textId="77777777" w:rsidR="00094A40" w:rsidRPr="00094A40" w:rsidRDefault="00094A40" w:rsidP="00094A40">
            <w:r w:rsidRPr="00094A40">
              <w:rPr>
                <w:b/>
                <w:bCs/>
              </w:rPr>
              <w:t>稳定/正向</w:t>
            </w:r>
          </w:p>
        </w:tc>
      </w:tr>
      <w:tr w:rsidR="00094A40" w:rsidRPr="00094A40" w14:paraId="3B227E13" w14:textId="77777777" w:rsidTr="00094A40">
        <w:trPr>
          <w:tblCellSpacing w:w="15" w:type="dxa"/>
        </w:trPr>
        <w:tc>
          <w:tcPr>
            <w:tcW w:w="0" w:type="auto"/>
            <w:vAlign w:val="center"/>
            <w:hideMark/>
          </w:tcPr>
          <w:p w14:paraId="2CF2EE16" w14:textId="77777777" w:rsidR="00094A40" w:rsidRPr="00094A40" w:rsidRDefault="00094A40" w:rsidP="00094A40">
            <w:r w:rsidRPr="00094A40">
              <w:rPr>
                <w:b/>
                <w:bCs/>
              </w:rPr>
              <w:t>公司B (如三星)</w:t>
            </w:r>
          </w:p>
        </w:tc>
        <w:tc>
          <w:tcPr>
            <w:tcW w:w="0" w:type="auto"/>
            <w:vAlign w:val="center"/>
            <w:hideMark/>
          </w:tcPr>
          <w:p w14:paraId="7EA49888" w14:textId="77777777" w:rsidR="00094A40" w:rsidRPr="00094A40" w:rsidRDefault="00094A40" w:rsidP="00094A40">
            <w:r w:rsidRPr="00094A40">
              <w:rPr>
                <w:b/>
                <w:bCs/>
              </w:rPr>
              <w:t>窄</w:t>
            </w:r>
            <w:r w:rsidRPr="00094A40">
              <w:t xml:space="preserve"> (品牌力强但弱于苹果)</w:t>
            </w:r>
          </w:p>
        </w:tc>
        <w:tc>
          <w:tcPr>
            <w:tcW w:w="0" w:type="auto"/>
            <w:vAlign w:val="center"/>
            <w:hideMark/>
          </w:tcPr>
          <w:p w14:paraId="0B7C91BF" w14:textId="77777777" w:rsidR="00094A40" w:rsidRPr="00094A40" w:rsidRDefault="00094A40" w:rsidP="00094A40">
            <w:r w:rsidRPr="00094A40">
              <w:rPr>
                <w:b/>
                <w:bCs/>
              </w:rPr>
              <w:t>无/窄</w:t>
            </w:r>
            <w:r w:rsidRPr="00094A40">
              <w:t xml:space="preserve"> (安卓生态内转换成本低)</w:t>
            </w:r>
          </w:p>
        </w:tc>
        <w:tc>
          <w:tcPr>
            <w:tcW w:w="0" w:type="auto"/>
            <w:vAlign w:val="center"/>
            <w:hideMark/>
          </w:tcPr>
          <w:p w14:paraId="44EFF513" w14:textId="77777777" w:rsidR="00094A40" w:rsidRPr="00094A40" w:rsidRDefault="00094A40" w:rsidP="00094A40">
            <w:r w:rsidRPr="00094A40">
              <w:rPr>
                <w:b/>
                <w:bCs/>
              </w:rPr>
              <w:t>无</w:t>
            </w:r>
          </w:p>
        </w:tc>
        <w:tc>
          <w:tcPr>
            <w:tcW w:w="0" w:type="auto"/>
            <w:vAlign w:val="center"/>
            <w:hideMark/>
          </w:tcPr>
          <w:p w14:paraId="4499A594" w14:textId="77777777" w:rsidR="00094A40" w:rsidRPr="00094A40" w:rsidRDefault="00094A40" w:rsidP="00094A40">
            <w:r w:rsidRPr="00094A40">
              <w:rPr>
                <w:b/>
                <w:bCs/>
              </w:rPr>
              <w:t>窄</w:t>
            </w:r>
            <w:r w:rsidRPr="00094A40">
              <w:t xml:space="preserve"> (垂直整合)</w:t>
            </w:r>
          </w:p>
        </w:tc>
        <w:tc>
          <w:tcPr>
            <w:tcW w:w="0" w:type="auto"/>
            <w:vAlign w:val="center"/>
            <w:hideMark/>
          </w:tcPr>
          <w:p w14:paraId="55720A23" w14:textId="77777777" w:rsidR="00094A40" w:rsidRPr="00094A40" w:rsidRDefault="00094A40" w:rsidP="00094A40">
            <w:r w:rsidRPr="00094A40">
              <w:rPr>
                <w:b/>
                <w:bCs/>
              </w:rPr>
              <w:t>无</w:t>
            </w:r>
          </w:p>
        </w:tc>
        <w:tc>
          <w:tcPr>
            <w:tcW w:w="0" w:type="auto"/>
            <w:vAlign w:val="center"/>
            <w:hideMark/>
          </w:tcPr>
          <w:p w14:paraId="12FBC5B9" w14:textId="77777777" w:rsidR="00094A40" w:rsidRPr="00094A40" w:rsidRDefault="00094A40" w:rsidP="00094A40">
            <w:r w:rsidRPr="00094A40">
              <w:rPr>
                <w:b/>
                <w:bCs/>
              </w:rPr>
              <w:t>窄 (Narrow)</w:t>
            </w:r>
          </w:p>
        </w:tc>
        <w:tc>
          <w:tcPr>
            <w:tcW w:w="0" w:type="auto"/>
            <w:vAlign w:val="center"/>
            <w:hideMark/>
          </w:tcPr>
          <w:p w14:paraId="5FDCF7FD" w14:textId="77777777" w:rsidR="00094A40" w:rsidRPr="00094A40" w:rsidRDefault="00094A40" w:rsidP="00094A40">
            <w:r w:rsidRPr="00094A40">
              <w:rPr>
                <w:b/>
                <w:bCs/>
              </w:rPr>
              <w:t>稳定</w:t>
            </w:r>
          </w:p>
        </w:tc>
      </w:tr>
      <w:tr w:rsidR="00094A40" w:rsidRPr="00094A40" w14:paraId="08C0E805" w14:textId="77777777" w:rsidTr="00094A40">
        <w:trPr>
          <w:tblCellSpacing w:w="15" w:type="dxa"/>
        </w:trPr>
        <w:tc>
          <w:tcPr>
            <w:tcW w:w="0" w:type="auto"/>
            <w:vAlign w:val="center"/>
            <w:hideMark/>
          </w:tcPr>
          <w:p w14:paraId="354B7E96" w14:textId="77777777" w:rsidR="00094A40" w:rsidRPr="00094A40" w:rsidRDefault="00094A40" w:rsidP="00094A40">
            <w:r w:rsidRPr="00094A40">
              <w:rPr>
                <w:b/>
                <w:bCs/>
              </w:rPr>
              <w:t>公司C (某安卓OEM)</w:t>
            </w:r>
          </w:p>
        </w:tc>
        <w:tc>
          <w:tcPr>
            <w:tcW w:w="0" w:type="auto"/>
            <w:vAlign w:val="center"/>
            <w:hideMark/>
          </w:tcPr>
          <w:p w14:paraId="2C44189C" w14:textId="77777777" w:rsidR="00094A40" w:rsidRPr="00094A40" w:rsidRDefault="00094A40" w:rsidP="00094A40">
            <w:r w:rsidRPr="00094A40">
              <w:rPr>
                <w:b/>
                <w:bCs/>
              </w:rPr>
              <w:t>无</w:t>
            </w:r>
            <w:r w:rsidRPr="00094A40">
              <w:t xml:space="preserve"> (品牌力弱)</w:t>
            </w:r>
          </w:p>
        </w:tc>
        <w:tc>
          <w:tcPr>
            <w:tcW w:w="0" w:type="auto"/>
            <w:vAlign w:val="center"/>
            <w:hideMark/>
          </w:tcPr>
          <w:p w14:paraId="4B70E386" w14:textId="77777777" w:rsidR="00094A40" w:rsidRPr="00094A40" w:rsidRDefault="00094A40" w:rsidP="00094A40">
            <w:r w:rsidRPr="00094A40">
              <w:rPr>
                <w:b/>
                <w:bCs/>
              </w:rPr>
              <w:t>无</w:t>
            </w:r>
          </w:p>
        </w:tc>
        <w:tc>
          <w:tcPr>
            <w:tcW w:w="0" w:type="auto"/>
            <w:vAlign w:val="center"/>
            <w:hideMark/>
          </w:tcPr>
          <w:p w14:paraId="44D57720" w14:textId="77777777" w:rsidR="00094A40" w:rsidRPr="00094A40" w:rsidRDefault="00094A40" w:rsidP="00094A40">
            <w:r w:rsidRPr="00094A40">
              <w:rPr>
                <w:b/>
                <w:bCs/>
              </w:rPr>
              <w:t>无</w:t>
            </w:r>
          </w:p>
        </w:tc>
        <w:tc>
          <w:tcPr>
            <w:tcW w:w="0" w:type="auto"/>
            <w:vAlign w:val="center"/>
            <w:hideMark/>
          </w:tcPr>
          <w:p w14:paraId="4C47F299" w14:textId="77777777" w:rsidR="00094A40" w:rsidRPr="00094A40" w:rsidRDefault="00094A40" w:rsidP="00094A40">
            <w:r w:rsidRPr="00094A40">
              <w:rPr>
                <w:b/>
                <w:bCs/>
              </w:rPr>
              <w:t>无</w:t>
            </w:r>
          </w:p>
        </w:tc>
        <w:tc>
          <w:tcPr>
            <w:tcW w:w="0" w:type="auto"/>
            <w:vAlign w:val="center"/>
            <w:hideMark/>
          </w:tcPr>
          <w:p w14:paraId="7F32A79A" w14:textId="77777777" w:rsidR="00094A40" w:rsidRPr="00094A40" w:rsidRDefault="00094A40" w:rsidP="00094A40">
            <w:r w:rsidRPr="00094A40">
              <w:rPr>
                <w:b/>
                <w:bCs/>
              </w:rPr>
              <w:t>无</w:t>
            </w:r>
          </w:p>
        </w:tc>
        <w:tc>
          <w:tcPr>
            <w:tcW w:w="0" w:type="auto"/>
            <w:vAlign w:val="center"/>
            <w:hideMark/>
          </w:tcPr>
          <w:p w14:paraId="5554BED9" w14:textId="77777777" w:rsidR="00094A40" w:rsidRPr="00094A40" w:rsidRDefault="00094A40" w:rsidP="00094A40">
            <w:r w:rsidRPr="00094A40">
              <w:rPr>
                <w:b/>
                <w:bCs/>
              </w:rPr>
              <w:t>无 (None)</w:t>
            </w:r>
          </w:p>
        </w:tc>
        <w:tc>
          <w:tcPr>
            <w:tcW w:w="0" w:type="auto"/>
            <w:vAlign w:val="center"/>
            <w:hideMark/>
          </w:tcPr>
          <w:p w14:paraId="2F2A6712" w14:textId="77777777" w:rsidR="00094A40" w:rsidRPr="00094A40" w:rsidRDefault="00094A40" w:rsidP="00094A40">
            <w:r w:rsidRPr="00094A40">
              <w:rPr>
                <w:b/>
                <w:bCs/>
              </w:rPr>
              <w:t>稳定/负向</w:t>
            </w:r>
          </w:p>
        </w:tc>
      </w:tr>
      <w:tr w:rsidR="00094A40" w:rsidRPr="00094A40" w14:paraId="1320F995" w14:textId="77777777" w:rsidTr="00094A40">
        <w:trPr>
          <w:tblCellSpacing w:w="15" w:type="dxa"/>
        </w:trPr>
        <w:tc>
          <w:tcPr>
            <w:tcW w:w="0" w:type="auto"/>
            <w:vAlign w:val="center"/>
            <w:hideMark/>
          </w:tcPr>
          <w:p w14:paraId="6B91D06B" w14:textId="77777777" w:rsidR="00094A40" w:rsidRPr="00094A40" w:rsidRDefault="00094A40" w:rsidP="00094A40">
            <w:r w:rsidRPr="00094A40">
              <w:rPr>
                <w:b/>
                <w:bCs/>
              </w:rPr>
              <w:t>公司D (如台积电)</w:t>
            </w:r>
          </w:p>
        </w:tc>
        <w:tc>
          <w:tcPr>
            <w:tcW w:w="0" w:type="auto"/>
            <w:vAlign w:val="center"/>
            <w:hideMark/>
          </w:tcPr>
          <w:p w14:paraId="53F59972" w14:textId="77777777" w:rsidR="00094A40" w:rsidRPr="00094A40" w:rsidRDefault="00094A40" w:rsidP="00094A40">
            <w:r w:rsidRPr="00094A40">
              <w:rPr>
                <w:b/>
                <w:bCs/>
              </w:rPr>
              <w:t>窄</w:t>
            </w:r>
            <w:r w:rsidRPr="00094A40">
              <w:t xml:space="preserve"> (工艺技术领先)</w:t>
            </w:r>
          </w:p>
        </w:tc>
        <w:tc>
          <w:tcPr>
            <w:tcW w:w="0" w:type="auto"/>
            <w:vAlign w:val="center"/>
            <w:hideMark/>
          </w:tcPr>
          <w:p w14:paraId="100C9EEE" w14:textId="77777777" w:rsidR="00094A40" w:rsidRPr="00094A40" w:rsidRDefault="00094A40" w:rsidP="00094A40">
            <w:r w:rsidRPr="00094A40">
              <w:rPr>
                <w:b/>
                <w:bCs/>
              </w:rPr>
              <w:t>宽</w:t>
            </w:r>
            <w:r w:rsidRPr="00094A40">
              <w:t xml:space="preserve"> (高昂的芯片设计验证成本)</w:t>
            </w:r>
          </w:p>
        </w:tc>
        <w:tc>
          <w:tcPr>
            <w:tcW w:w="0" w:type="auto"/>
            <w:vAlign w:val="center"/>
            <w:hideMark/>
          </w:tcPr>
          <w:p w14:paraId="4F39D53F" w14:textId="77777777" w:rsidR="00094A40" w:rsidRPr="00094A40" w:rsidRDefault="00094A40" w:rsidP="00094A40">
            <w:r w:rsidRPr="00094A40">
              <w:rPr>
                <w:b/>
                <w:bCs/>
              </w:rPr>
              <w:t>无</w:t>
            </w:r>
          </w:p>
        </w:tc>
        <w:tc>
          <w:tcPr>
            <w:tcW w:w="0" w:type="auto"/>
            <w:vAlign w:val="center"/>
            <w:hideMark/>
          </w:tcPr>
          <w:p w14:paraId="78B6A1FB" w14:textId="77777777" w:rsidR="00094A40" w:rsidRPr="00094A40" w:rsidRDefault="00094A40" w:rsidP="00094A40">
            <w:r w:rsidRPr="00094A40">
              <w:rPr>
                <w:b/>
                <w:bCs/>
              </w:rPr>
              <w:t>宽</w:t>
            </w:r>
            <w:r w:rsidRPr="00094A40">
              <w:t xml:space="preserve"> (规模与良率)</w:t>
            </w:r>
          </w:p>
        </w:tc>
        <w:tc>
          <w:tcPr>
            <w:tcW w:w="0" w:type="auto"/>
            <w:vAlign w:val="center"/>
            <w:hideMark/>
          </w:tcPr>
          <w:p w14:paraId="1171210F" w14:textId="77777777" w:rsidR="00094A40" w:rsidRPr="00094A40" w:rsidRDefault="00094A40" w:rsidP="00094A40">
            <w:r w:rsidRPr="00094A40">
              <w:rPr>
                <w:b/>
                <w:bCs/>
              </w:rPr>
              <w:t>有效规模</w:t>
            </w:r>
            <w:r w:rsidRPr="00094A40">
              <w:t xml:space="preserve"> (先进节点只有少数玩家)</w:t>
            </w:r>
          </w:p>
        </w:tc>
        <w:tc>
          <w:tcPr>
            <w:tcW w:w="0" w:type="auto"/>
            <w:vAlign w:val="center"/>
            <w:hideMark/>
          </w:tcPr>
          <w:p w14:paraId="3C0DEE21" w14:textId="77777777" w:rsidR="00094A40" w:rsidRPr="00094A40" w:rsidRDefault="00094A40" w:rsidP="00094A40">
            <w:r w:rsidRPr="00094A40">
              <w:rPr>
                <w:b/>
                <w:bCs/>
              </w:rPr>
              <w:t>宽 (Wide)</w:t>
            </w:r>
          </w:p>
        </w:tc>
        <w:tc>
          <w:tcPr>
            <w:tcW w:w="0" w:type="auto"/>
            <w:vAlign w:val="center"/>
            <w:hideMark/>
          </w:tcPr>
          <w:p w14:paraId="7D752BDF" w14:textId="77777777" w:rsidR="00094A40" w:rsidRPr="00094A40" w:rsidRDefault="00094A40" w:rsidP="00094A40">
            <w:r w:rsidRPr="00094A40">
              <w:rPr>
                <w:b/>
                <w:bCs/>
              </w:rPr>
              <w:t>稳定/正向</w:t>
            </w:r>
          </w:p>
        </w:tc>
      </w:tr>
    </w:tbl>
    <w:p w14:paraId="73138E6F" w14:textId="77777777" w:rsidR="00094A40" w:rsidRPr="00094A40" w:rsidRDefault="00094A40" w:rsidP="00094A40">
      <w:r w:rsidRPr="00094A40">
        <w:t>Export to Sheets</w:t>
      </w:r>
    </w:p>
    <w:p w14:paraId="504C3933" w14:textId="77777777" w:rsidR="00094A40" w:rsidRPr="00094A40" w:rsidRDefault="00094A40" w:rsidP="00094A40">
      <w:r w:rsidRPr="00094A40">
        <w:rPr>
          <w:i/>
          <w:iCs/>
        </w:rPr>
        <w:t>注：本表格为示例，评级和证据需经详细分析得出。</w:t>
      </w:r>
    </w:p>
    <w:p w14:paraId="173B438E" w14:textId="77777777" w:rsidR="00094A40" w:rsidRPr="00094A40" w:rsidRDefault="00094A40" w:rsidP="00094A40">
      <w:pPr>
        <w:rPr>
          <w:b/>
          <w:bCs/>
        </w:rPr>
      </w:pPr>
      <w:r w:rsidRPr="00094A40">
        <w:rPr>
          <w:b/>
          <w:bCs/>
        </w:rPr>
        <w:t>10.0 财务健康与业绩分析</w:t>
      </w:r>
    </w:p>
    <w:p w14:paraId="579B52E3" w14:textId="77777777" w:rsidR="00094A40" w:rsidRPr="00094A40" w:rsidRDefault="00094A40" w:rsidP="00094A40">
      <w:r w:rsidRPr="00094A40">
        <w:t>对竞争优势的定性判断，最终必须通过财务数据的定量检验。本节旨在通过对财务报表的法</w:t>
      </w:r>
      <w:proofErr w:type="gramStart"/>
      <w:r w:rsidRPr="00094A40">
        <w:t>务</w:t>
      </w:r>
      <w:proofErr w:type="gramEnd"/>
      <w:r w:rsidRPr="00094A40">
        <w:t>式审查，评估公司的财务健康状况和历史业绩表现。</w:t>
      </w:r>
    </w:p>
    <w:p w14:paraId="7CC7A00F" w14:textId="77777777" w:rsidR="00094A40" w:rsidRPr="00094A40" w:rsidRDefault="00094A40" w:rsidP="00094A40">
      <w:pPr>
        <w:rPr>
          <w:b/>
          <w:bCs/>
        </w:rPr>
      </w:pPr>
      <w:r w:rsidRPr="00094A40">
        <w:rPr>
          <w:b/>
          <w:bCs/>
        </w:rPr>
        <w:lastRenderedPageBreak/>
        <w:t>10.1 财务报表的法</w:t>
      </w:r>
      <w:proofErr w:type="gramStart"/>
      <w:r w:rsidRPr="00094A40">
        <w:rPr>
          <w:b/>
          <w:bCs/>
        </w:rPr>
        <w:t>务</w:t>
      </w:r>
      <w:proofErr w:type="gramEnd"/>
      <w:r w:rsidRPr="00094A40">
        <w:rPr>
          <w:b/>
          <w:bCs/>
        </w:rPr>
        <w:t>式审查</w:t>
      </w:r>
    </w:p>
    <w:p w14:paraId="1154583D" w14:textId="77777777" w:rsidR="00094A40" w:rsidRPr="00094A40" w:rsidRDefault="00094A40" w:rsidP="00094A40">
      <w:r w:rsidRPr="00094A40">
        <w:t xml:space="preserve">分析师的职责是揭示财务报表背后的经济现实，而不仅仅是接受报告的数字 。这意味着要深入分析资产负债表、利润表和现金流量表这三张核心报表。   </w:t>
      </w:r>
    </w:p>
    <w:p w14:paraId="6BC9C824" w14:textId="77777777" w:rsidR="00094A40" w:rsidRPr="00094A40" w:rsidRDefault="00094A40" w:rsidP="00094A40">
      <w:pPr>
        <w:rPr>
          <w:b/>
          <w:bCs/>
        </w:rPr>
      </w:pPr>
      <w:r w:rsidRPr="00094A40">
        <w:rPr>
          <w:b/>
          <w:bCs/>
        </w:rPr>
        <w:t>10.2 关键财务比率分析</w:t>
      </w:r>
    </w:p>
    <w:p w14:paraId="370FFED2" w14:textId="77777777" w:rsidR="00094A40" w:rsidRPr="00094A40" w:rsidRDefault="00094A40" w:rsidP="00094A40">
      <w:r w:rsidRPr="00094A40">
        <w:t xml:space="preserve">通过计算关键财务比率，并进行趋势分析（与公司历史比）和横向分析（与同行比），可以快速诊断公司的财务状况。以苏宁易购的风险管理案例为鉴，财务报表分析是识别、评估和控制风险的核心工具 。   </w:t>
      </w:r>
    </w:p>
    <w:p w14:paraId="7BAF8DEF" w14:textId="77777777" w:rsidR="00094A40" w:rsidRPr="00094A40" w:rsidRDefault="00094A40" w:rsidP="00094A40">
      <w:pPr>
        <w:numPr>
          <w:ilvl w:val="0"/>
          <w:numId w:val="28"/>
        </w:numPr>
      </w:pPr>
      <w:r w:rsidRPr="00094A40">
        <w:rPr>
          <w:b/>
          <w:bCs/>
        </w:rPr>
        <w:t>盈利能力（Profitability）：</w:t>
      </w:r>
    </w:p>
    <w:p w14:paraId="18E50D40" w14:textId="77777777" w:rsidR="00094A40" w:rsidRPr="00094A40" w:rsidRDefault="00094A40" w:rsidP="00094A40">
      <w:pPr>
        <w:numPr>
          <w:ilvl w:val="1"/>
          <w:numId w:val="28"/>
        </w:numPr>
      </w:pPr>
      <w:r w:rsidRPr="00094A40">
        <w:rPr>
          <w:b/>
          <w:bCs/>
        </w:rPr>
        <w:t>指标：</w:t>
      </w:r>
      <w:r w:rsidRPr="00094A40">
        <w:t xml:space="preserve"> 毛利率、营业利润率、净利率、股本回报率（ROE）、总资产回报率（ROA）。</w:t>
      </w:r>
    </w:p>
    <w:p w14:paraId="263A1ACE" w14:textId="77777777" w:rsidR="00094A40" w:rsidRPr="00094A40" w:rsidRDefault="00094A40" w:rsidP="00094A40">
      <w:pPr>
        <w:numPr>
          <w:ilvl w:val="1"/>
          <w:numId w:val="28"/>
        </w:numPr>
      </w:pPr>
      <w:r w:rsidRPr="00094A40">
        <w:rPr>
          <w:b/>
          <w:bCs/>
        </w:rPr>
        <w:t>应用：</w:t>
      </w:r>
      <w:r w:rsidRPr="00094A40">
        <w:t xml:space="preserve"> 持续下降的毛利率可能预示着定价权减弱或成本控制出现问题，这是盈利能力风险的早期预警信号 。   </w:t>
      </w:r>
    </w:p>
    <w:p w14:paraId="1E23206A" w14:textId="77777777" w:rsidR="00094A40" w:rsidRPr="00094A40" w:rsidRDefault="00094A40" w:rsidP="00094A40">
      <w:pPr>
        <w:numPr>
          <w:ilvl w:val="0"/>
          <w:numId w:val="28"/>
        </w:numPr>
      </w:pPr>
      <w:r w:rsidRPr="00094A40">
        <w:rPr>
          <w:b/>
          <w:bCs/>
        </w:rPr>
        <w:t>偿债能力（Solvency &amp; Liquidity）：</w:t>
      </w:r>
    </w:p>
    <w:p w14:paraId="449F323D" w14:textId="77777777" w:rsidR="00094A40" w:rsidRPr="00094A40" w:rsidRDefault="00094A40" w:rsidP="00094A40">
      <w:pPr>
        <w:numPr>
          <w:ilvl w:val="1"/>
          <w:numId w:val="28"/>
        </w:numPr>
      </w:pPr>
      <w:r w:rsidRPr="00094A40">
        <w:rPr>
          <w:b/>
          <w:bCs/>
        </w:rPr>
        <w:t>指标：</w:t>
      </w:r>
      <w:r w:rsidRPr="00094A40">
        <w:t xml:space="preserve"> 流动比率、速动比率（短期偿债能力）；资产负债率、利息保障倍数（长期偿债能力）。</w:t>
      </w:r>
    </w:p>
    <w:p w14:paraId="2A571CB0" w14:textId="77777777" w:rsidR="00094A40" w:rsidRPr="00094A40" w:rsidRDefault="00094A40" w:rsidP="00094A40">
      <w:pPr>
        <w:numPr>
          <w:ilvl w:val="1"/>
          <w:numId w:val="28"/>
        </w:numPr>
      </w:pPr>
      <w:r w:rsidRPr="00094A40">
        <w:rPr>
          <w:b/>
          <w:bCs/>
        </w:rPr>
        <w:t>应用：</w:t>
      </w:r>
      <w:r w:rsidRPr="00094A40">
        <w:t xml:space="preserve"> 过低的流动比率可能预示着短期流动性风险，而过高的资产负债率则意味着公司财务杠杆过高，在经济下行期风险巨大 。   </w:t>
      </w:r>
    </w:p>
    <w:p w14:paraId="6AF44D33" w14:textId="77777777" w:rsidR="00094A40" w:rsidRPr="00094A40" w:rsidRDefault="00094A40" w:rsidP="00094A40">
      <w:pPr>
        <w:numPr>
          <w:ilvl w:val="0"/>
          <w:numId w:val="28"/>
        </w:numPr>
      </w:pPr>
      <w:r w:rsidRPr="00094A40">
        <w:rPr>
          <w:b/>
          <w:bCs/>
        </w:rPr>
        <w:t>运营效率（Efficiency）：</w:t>
      </w:r>
    </w:p>
    <w:p w14:paraId="39427F62" w14:textId="77777777" w:rsidR="00094A40" w:rsidRPr="00094A40" w:rsidRDefault="00094A40" w:rsidP="00094A40">
      <w:pPr>
        <w:numPr>
          <w:ilvl w:val="1"/>
          <w:numId w:val="28"/>
        </w:numPr>
      </w:pPr>
      <w:r w:rsidRPr="00094A40">
        <w:rPr>
          <w:b/>
          <w:bCs/>
        </w:rPr>
        <w:t>指标：</w:t>
      </w:r>
      <w:r w:rsidRPr="00094A40">
        <w:t xml:space="preserve"> 总资产周转率、应收账款周转天数、存货周转天数。</w:t>
      </w:r>
    </w:p>
    <w:p w14:paraId="471DB522" w14:textId="77777777" w:rsidR="00094A40" w:rsidRPr="00094A40" w:rsidRDefault="00094A40" w:rsidP="00094A40">
      <w:pPr>
        <w:numPr>
          <w:ilvl w:val="1"/>
          <w:numId w:val="28"/>
        </w:numPr>
      </w:pPr>
      <w:r w:rsidRPr="00094A40">
        <w:rPr>
          <w:b/>
          <w:bCs/>
        </w:rPr>
        <w:t>应用：</w:t>
      </w:r>
      <w:r w:rsidRPr="00094A40">
        <w:t xml:space="preserve"> 应收账款回收周期的异常延长，可能暗示着公司放宽了信用政策以刺激销售，或者其下游客户出现了支付困难，这是潜在的内部控制和坏账风险信号 。   </w:t>
      </w:r>
    </w:p>
    <w:p w14:paraId="59BAADB8" w14:textId="77777777" w:rsidR="00094A40" w:rsidRPr="00094A40" w:rsidRDefault="00094A40" w:rsidP="00094A40">
      <w:pPr>
        <w:rPr>
          <w:b/>
          <w:bCs/>
        </w:rPr>
      </w:pPr>
      <w:r w:rsidRPr="00094A40">
        <w:rPr>
          <w:b/>
          <w:bCs/>
        </w:rPr>
        <w:t>10.3 现金流量分析：最终的试金石</w:t>
      </w:r>
    </w:p>
    <w:p w14:paraId="69A759E9" w14:textId="77777777" w:rsidR="00094A40" w:rsidRPr="00094A40" w:rsidRDefault="00094A40" w:rsidP="00094A40">
      <w:r w:rsidRPr="00094A40">
        <w:t>“利润是观点，现金是事实。” 对现金流量表的分析至关重要。</w:t>
      </w:r>
    </w:p>
    <w:p w14:paraId="54313954" w14:textId="77777777" w:rsidR="00094A40" w:rsidRPr="00094A40" w:rsidRDefault="00094A40" w:rsidP="00094A40">
      <w:pPr>
        <w:numPr>
          <w:ilvl w:val="0"/>
          <w:numId w:val="29"/>
        </w:numPr>
      </w:pPr>
      <w:r w:rsidRPr="00094A40">
        <w:rPr>
          <w:b/>
          <w:bCs/>
        </w:rPr>
        <w:t>核心指标：</w:t>
      </w:r>
      <w:r w:rsidRPr="00094A40">
        <w:t xml:space="preserve"> 经营活动现金流量净额（CFO）。</w:t>
      </w:r>
    </w:p>
    <w:p w14:paraId="7F7124C0" w14:textId="77777777" w:rsidR="00094A40" w:rsidRPr="00094A40" w:rsidRDefault="00094A40" w:rsidP="00094A40">
      <w:pPr>
        <w:numPr>
          <w:ilvl w:val="0"/>
          <w:numId w:val="29"/>
        </w:numPr>
      </w:pPr>
      <w:r w:rsidRPr="00094A40">
        <w:rPr>
          <w:b/>
          <w:bCs/>
        </w:rPr>
        <w:t>应用：</w:t>
      </w:r>
      <w:r w:rsidRPr="00094A40">
        <w:t xml:space="preserve"> 一家公司即使报告了高额的净利润，但如果其经营活动现金流持续为负，这通常是一个危险的信号。它可能意味着公司的利润是建立在大量应收账款之上，或者其商业模式本身无法产生健康的现金流，这将严重影响公司的生存和发展能力 。   </w:t>
      </w:r>
    </w:p>
    <w:p w14:paraId="329BE6C4" w14:textId="77777777" w:rsidR="00094A40" w:rsidRPr="00094A40" w:rsidRDefault="00094A40" w:rsidP="00094A40">
      <w:pPr>
        <w:rPr>
          <w:b/>
          <w:bCs/>
        </w:rPr>
      </w:pPr>
      <w:r w:rsidRPr="00094A40">
        <w:rPr>
          <w:b/>
          <w:bCs/>
        </w:rPr>
        <w:t>10.4 价值驱动树分析：解</w:t>
      </w:r>
      <w:proofErr w:type="gramStart"/>
      <w:r w:rsidRPr="00094A40">
        <w:rPr>
          <w:b/>
          <w:bCs/>
        </w:rPr>
        <w:t>构业绩</w:t>
      </w:r>
      <w:proofErr w:type="gramEnd"/>
      <w:r w:rsidRPr="00094A40">
        <w:rPr>
          <w:b/>
          <w:bCs/>
        </w:rPr>
        <w:t>驱动因素</w:t>
      </w:r>
    </w:p>
    <w:p w14:paraId="21F0C15A" w14:textId="77777777" w:rsidR="00094A40" w:rsidRPr="00094A40" w:rsidRDefault="00094A40" w:rsidP="00094A40">
      <w:r w:rsidRPr="00094A40">
        <w:lastRenderedPageBreak/>
        <w:t>这是一种将高阶财务目标（如股东价值回报）层层分解，直至与一线运营活动相关联的强大分析工具。</w:t>
      </w:r>
    </w:p>
    <w:p w14:paraId="2C364C80" w14:textId="77777777" w:rsidR="00094A40" w:rsidRPr="00094A40" w:rsidRDefault="00094A40" w:rsidP="00094A40">
      <w:r w:rsidRPr="00094A40">
        <w:rPr>
          <w:b/>
          <w:bCs/>
        </w:rPr>
        <w:t>核心原则：</w:t>
      </w:r>
      <w:r w:rsidRPr="00094A40">
        <w:t xml:space="preserve"> 价值驱动树（Value Driver Tree）是一个可视化的逻辑模型，它清晰地展示了最终的价值结果是如何由一系列相互关联的财务和运营驱动因素（Value Drivers）共同决定的 。一个因素要成为价值驱动因素，必须满足两个条件：它是可被管理</w:t>
      </w:r>
      <w:proofErr w:type="gramStart"/>
      <w:r w:rsidRPr="00094A40">
        <w:t>层影响</w:t>
      </w:r>
      <w:proofErr w:type="gramEnd"/>
      <w:r w:rsidRPr="00094A40">
        <w:t xml:space="preserve">的，并且它对最终的财务结果有重大影响 。   </w:t>
      </w:r>
    </w:p>
    <w:p w14:paraId="3A2183D2" w14:textId="77777777" w:rsidR="00094A40" w:rsidRPr="00094A40" w:rsidRDefault="00094A40" w:rsidP="00094A40">
      <w:r w:rsidRPr="00094A40">
        <w:rPr>
          <w:b/>
          <w:bCs/>
        </w:rPr>
        <w:t>应用实践：</w:t>
      </w:r>
      <w:r w:rsidRPr="00094A40">
        <w:t xml:space="preserve"> 我们可以构建一个以**投入资本回报率（ROIC）**为顶层节点的价值驱动树。</w:t>
      </w:r>
    </w:p>
    <w:p w14:paraId="32CAE768" w14:textId="77777777" w:rsidR="00094A40" w:rsidRPr="00094A40" w:rsidRDefault="00094A40" w:rsidP="00094A40">
      <w:pPr>
        <w:numPr>
          <w:ilvl w:val="0"/>
          <w:numId w:val="30"/>
        </w:numPr>
      </w:pPr>
      <w:r w:rsidRPr="00094A40">
        <w:rPr>
          <w:b/>
          <w:bCs/>
        </w:rPr>
        <w:t>第一层分解（财务驱动因素）：</w:t>
      </w:r>
      <w:r w:rsidRPr="00094A40">
        <w:t xml:space="preserve"> ROIC=Invested CapitalNOPAT</w:t>
      </w:r>
      <w:r w:rsidRPr="00094A40">
        <w:rPr>
          <w:rFonts w:ascii="Times New Roman" w:hAnsi="Times New Roman" w:cs="Times New Roman"/>
        </w:rPr>
        <w:t>​</w:t>
      </w:r>
      <w:r w:rsidRPr="00094A40">
        <w:t>=(RevenueNOPAT</w:t>
      </w:r>
      <w:r w:rsidRPr="00094A40">
        <w:rPr>
          <w:rFonts w:ascii="Times New Roman" w:hAnsi="Times New Roman" w:cs="Times New Roman"/>
        </w:rPr>
        <w:t>​</w:t>
      </w:r>
      <w:r w:rsidRPr="00094A40">
        <w:t>)×(Invested CapitalRevenue</w:t>
      </w:r>
      <w:r w:rsidRPr="00094A40">
        <w:rPr>
          <w:rFonts w:ascii="Times New Roman" w:hAnsi="Times New Roman" w:cs="Times New Roman"/>
        </w:rPr>
        <w:t>​</w:t>
      </w:r>
      <w:r w:rsidRPr="00094A40">
        <w:t>) 即，ROIC由“税后净营业利润率”（NOPAT Margin）和“投入资本周转率”（Invested Capital Turnover）共同驱动。</w:t>
      </w:r>
    </w:p>
    <w:p w14:paraId="2D1C4BA3" w14:textId="77777777" w:rsidR="00094A40" w:rsidRPr="00094A40" w:rsidRDefault="00094A40" w:rsidP="00094A40">
      <w:pPr>
        <w:numPr>
          <w:ilvl w:val="0"/>
          <w:numId w:val="30"/>
        </w:numPr>
      </w:pPr>
      <w:r w:rsidRPr="00094A40">
        <w:rPr>
          <w:b/>
          <w:bCs/>
        </w:rPr>
        <w:t>第二层分解（运营驱动因素）：</w:t>
      </w:r>
    </w:p>
    <w:p w14:paraId="318E714D" w14:textId="77777777" w:rsidR="00094A40" w:rsidRPr="00094A40" w:rsidRDefault="00094A40" w:rsidP="00094A40">
      <w:pPr>
        <w:numPr>
          <w:ilvl w:val="1"/>
          <w:numId w:val="30"/>
        </w:numPr>
      </w:pPr>
      <w:r w:rsidRPr="00094A40">
        <w:rPr>
          <w:b/>
          <w:bCs/>
        </w:rPr>
        <w:t>驱动NOPAT Margin的因素：</w:t>
      </w:r>
    </w:p>
    <w:p w14:paraId="409D5C95" w14:textId="77777777" w:rsidR="00094A40" w:rsidRPr="00094A40" w:rsidRDefault="00094A40" w:rsidP="00094A40">
      <w:pPr>
        <w:numPr>
          <w:ilvl w:val="2"/>
          <w:numId w:val="30"/>
        </w:numPr>
      </w:pPr>
      <w:r w:rsidRPr="00094A40">
        <w:rPr>
          <w:b/>
          <w:bCs/>
        </w:rPr>
        <w:t>收入端：</w:t>
      </w:r>
      <w:r w:rsidRPr="00094A40">
        <w:t xml:space="preserve"> 销量、平均售价。</w:t>
      </w:r>
    </w:p>
    <w:p w14:paraId="6FF59026" w14:textId="77777777" w:rsidR="00094A40" w:rsidRPr="00094A40" w:rsidRDefault="00094A40" w:rsidP="00094A40">
      <w:pPr>
        <w:numPr>
          <w:ilvl w:val="2"/>
          <w:numId w:val="30"/>
        </w:numPr>
      </w:pPr>
      <w:r w:rsidRPr="00094A40">
        <w:rPr>
          <w:b/>
          <w:bCs/>
        </w:rPr>
        <w:t>成本端：</w:t>
      </w:r>
      <w:r w:rsidRPr="00094A40">
        <w:t xml:space="preserve"> 销货成本（COGS）占收入比、销售及管理费用（SG&amp;A）占收入比。</w:t>
      </w:r>
    </w:p>
    <w:p w14:paraId="3AA801B5" w14:textId="77777777" w:rsidR="00094A40" w:rsidRPr="00094A40" w:rsidRDefault="00094A40" w:rsidP="00094A40">
      <w:pPr>
        <w:numPr>
          <w:ilvl w:val="1"/>
          <w:numId w:val="30"/>
        </w:numPr>
      </w:pPr>
      <w:r w:rsidRPr="00094A40">
        <w:rPr>
          <w:b/>
          <w:bCs/>
        </w:rPr>
        <w:t>驱动Invested Capital Turnover的因素：</w:t>
      </w:r>
    </w:p>
    <w:p w14:paraId="5A5658FD" w14:textId="77777777" w:rsidR="00094A40" w:rsidRPr="00094A40" w:rsidRDefault="00094A40" w:rsidP="00094A40">
      <w:pPr>
        <w:numPr>
          <w:ilvl w:val="2"/>
          <w:numId w:val="30"/>
        </w:numPr>
      </w:pPr>
      <w:r w:rsidRPr="00094A40">
        <w:rPr>
          <w:b/>
          <w:bCs/>
        </w:rPr>
        <w:t>营运资本效率：</w:t>
      </w:r>
      <w:r w:rsidRPr="00094A40">
        <w:t xml:space="preserve"> 应收账款、存货、应付账款的管理。</w:t>
      </w:r>
    </w:p>
    <w:p w14:paraId="3DA0D2C1" w14:textId="77777777" w:rsidR="00094A40" w:rsidRPr="00094A40" w:rsidRDefault="00094A40" w:rsidP="00094A40">
      <w:pPr>
        <w:numPr>
          <w:ilvl w:val="2"/>
          <w:numId w:val="30"/>
        </w:numPr>
      </w:pPr>
      <w:r w:rsidRPr="00094A40">
        <w:rPr>
          <w:b/>
          <w:bCs/>
        </w:rPr>
        <w:t>固定资产效率：</w:t>
      </w:r>
      <w:r w:rsidRPr="00094A40">
        <w:t xml:space="preserve"> 厂房设备（PP&amp;E）的利用率。</w:t>
      </w:r>
    </w:p>
    <w:p w14:paraId="5DC1FEB8" w14:textId="77777777" w:rsidR="00094A40" w:rsidRPr="00094A40" w:rsidRDefault="00094A40" w:rsidP="00094A40">
      <w:r w:rsidRPr="00094A40">
        <w:t>通过构建这样的树状结构，分析师可以将“提升ROIC”这个抽象的战略目标，分解为一系列具体的、可衡量的运营指标（如“提升产品售价”、“降低单位生产成本”、“加快库存周转”）。这不仅有助于深入理解公司历史业绩的驱动来源，也为评估管理</w:t>
      </w:r>
      <w:proofErr w:type="gramStart"/>
      <w:r w:rsidRPr="00094A40">
        <w:t>层未来</w:t>
      </w:r>
      <w:proofErr w:type="gramEnd"/>
      <w:r w:rsidRPr="00094A40">
        <w:t xml:space="preserve">战略的有效性提供了清晰的分析框架 。   </w:t>
      </w:r>
    </w:p>
    <w:p w14:paraId="7655B30E" w14:textId="77777777" w:rsidR="00094A40" w:rsidRPr="00094A40" w:rsidRDefault="00094A40" w:rsidP="00094A40">
      <w:pPr>
        <w:rPr>
          <w:b/>
          <w:bCs/>
        </w:rPr>
      </w:pPr>
      <w:r w:rsidRPr="00094A40">
        <w:rPr>
          <w:b/>
          <w:bCs/>
        </w:rPr>
        <w:t>第五部分：综合、估值与投资论点——最终裁决</w:t>
      </w:r>
    </w:p>
    <w:p w14:paraId="50C31499" w14:textId="77777777" w:rsidR="00094A40" w:rsidRPr="00094A40" w:rsidRDefault="00094A40" w:rsidP="00094A40">
      <w:r w:rsidRPr="00094A40">
        <w:t>这是整个研究框架的收官部分，也是价值实现的关键。在此，我们将前面所有的分析——从宏观环境到行业结构，再到公司竞争优势和财务健康状况——进行系统性的综合，最终凝聚成一个量化的价值判断和一个清晰、可执行的投资论点。</w:t>
      </w:r>
    </w:p>
    <w:p w14:paraId="66FA1CCD" w14:textId="77777777" w:rsidR="00094A40" w:rsidRPr="00094A40" w:rsidRDefault="00094A40" w:rsidP="00094A40">
      <w:pPr>
        <w:rPr>
          <w:b/>
          <w:bCs/>
        </w:rPr>
      </w:pPr>
      <w:r w:rsidRPr="00094A40">
        <w:rPr>
          <w:b/>
          <w:bCs/>
        </w:rPr>
        <w:t>11.0 估值：确定内在价值</w:t>
      </w:r>
    </w:p>
    <w:p w14:paraId="242FE1E8" w14:textId="77777777" w:rsidR="00094A40" w:rsidRPr="00094A40" w:rsidRDefault="00094A40" w:rsidP="00094A40">
      <w:r w:rsidRPr="00094A40">
        <w:t>估值的核心是确定一项资产的内在价值（Intrinsic Value）。它不是一个精确的数字，而是一个基于严谨分析和合理假设的区间。顶级分析师会采用多种方法进行交叉验证，以提高结论的稳健性。</w:t>
      </w:r>
    </w:p>
    <w:p w14:paraId="5BFA374E" w14:textId="77777777" w:rsidR="00094A40" w:rsidRPr="00094A40" w:rsidRDefault="00094A40" w:rsidP="00094A40">
      <w:pPr>
        <w:rPr>
          <w:b/>
          <w:bCs/>
        </w:rPr>
      </w:pPr>
      <w:r w:rsidRPr="00094A40">
        <w:rPr>
          <w:b/>
          <w:bCs/>
        </w:rPr>
        <w:lastRenderedPageBreak/>
        <w:t>11.1 绝对估值法：现金流折现模型（DCF）</w:t>
      </w:r>
    </w:p>
    <w:p w14:paraId="292883C1" w14:textId="77777777" w:rsidR="00094A40" w:rsidRPr="00094A40" w:rsidRDefault="00094A40" w:rsidP="00094A40">
      <w:r w:rsidRPr="00094A40">
        <w:t xml:space="preserve">DCF模型是理论上最完善的估值方法，其核心思想是：一家公司的内在价值等于其在未来生命周期中所能产生的所有自由现金流的现值总和 。   </w:t>
      </w:r>
    </w:p>
    <w:p w14:paraId="1253437B" w14:textId="77777777" w:rsidR="00094A40" w:rsidRPr="00094A40" w:rsidRDefault="00094A40" w:rsidP="00094A40">
      <w:r w:rsidRPr="00094A40">
        <w:rPr>
          <w:b/>
          <w:bCs/>
        </w:rPr>
        <w:t>基本公式：</w:t>
      </w:r>
      <w:r w:rsidRPr="00094A40">
        <w:t xml:space="preserve"> Intrinsic Value=∑t=1n</w:t>
      </w:r>
      <w:r w:rsidRPr="00094A40">
        <w:rPr>
          <w:rFonts w:ascii="Times New Roman" w:hAnsi="Times New Roman" w:cs="Times New Roman"/>
        </w:rPr>
        <w:t>​</w:t>
      </w:r>
      <w:r w:rsidRPr="00094A40">
        <w:t>(1+WACC)</w:t>
      </w:r>
      <w:proofErr w:type="spellStart"/>
      <w:r w:rsidRPr="00094A40">
        <w:t>tFCFt</w:t>
      </w:r>
      <w:proofErr w:type="spellEnd"/>
      <w:r w:rsidRPr="00094A40">
        <w:rPr>
          <w:rFonts w:ascii="Times New Roman" w:hAnsi="Times New Roman" w:cs="Times New Roman"/>
        </w:rPr>
        <w:t>​​</w:t>
      </w:r>
      <w:r w:rsidRPr="00094A40">
        <w:t>+(1+WACC)</w:t>
      </w:r>
      <w:proofErr w:type="spellStart"/>
      <w:r w:rsidRPr="00094A40">
        <w:t>nTerminal</w:t>
      </w:r>
      <w:proofErr w:type="spellEnd"/>
      <w:r w:rsidRPr="00094A40">
        <w:t> Value</w:t>
      </w:r>
      <w:r w:rsidRPr="00094A40">
        <w:rPr>
          <w:rFonts w:ascii="Times New Roman" w:hAnsi="Times New Roman" w:cs="Times New Roman"/>
        </w:rPr>
        <w:t>​</w:t>
      </w:r>
      <w:r w:rsidRPr="00094A40">
        <w:t xml:space="preserve"> 其中：</w:t>
      </w:r>
    </w:p>
    <w:p w14:paraId="1F507A49" w14:textId="77777777" w:rsidR="00094A40" w:rsidRPr="00094A40" w:rsidRDefault="00094A40" w:rsidP="00094A40">
      <w:pPr>
        <w:numPr>
          <w:ilvl w:val="0"/>
          <w:numId w:val="31"/>
        </w:numPr>
      </w:pPr>
      <w:proofErr w:type="spellStart"/>
      <w:r w:rsidRPr="00094A40">
        <w:t>FCFt</w:t>
      </w:r>
      <w:proofErr w:type="spellEnd"/>
      <w:r w:rsidRPr="00094A40">
        <w:rPr>
          <w:rFonts w:ascii="Times New Roman" w:hAnsi="Times New Roman" w:cs="Times New Roman"/>
        </w:rPr>
        <w:t>​</w:t>
      </w:r>
      <w:r w:rsidRPr="00094A40">
        <w:t xml:space="preserve"> = 第t年的自由现金流</w:t>
      </w:r>
    </w:p>
    <w:p w14:paraId="6D7009A0" w14:textId="77777777" w:rsidR="00094A40" w:rsidRPr="00094A40" w:rsidRDefault="00094A40" w:rsidP="00094A40">
      <w:pPr>
        <w:numPr>
          <w:ilvl w:val="0"/>
          <w:numId w:val="31"/>
        </w:numPr>
      </w:pPr>
      <w:r w:rsidRPr="00094A40">
        <w:t>WACC = 加权平均资本成本（折现率）</w:t>
      </w:r>
    </w:p>
    <w:p w14:paraId="7E2E276C" w14:textId="77777777" w:rsidR="00094A40" w:rsidRPr="00094A40" w:rsidRDefault="00094A40" w:rsidP="00094A40">
      <w:pPr>
        <w:numPr>
          <w:ilvl w:val="0"/>
          <w:numId w:val="31"/>
        </w:numPr>
      </w:pPr>
      <w:r w:rsidRPr="00094A40">
        <w:t>n = 显性预测期</w:t>
      </w:r>
    </w:p>
    <w:p w14:paraId="4BAB5471" w14:textId="77777777" w:rsidR="00094A40" w:rsidRPr="00094A40" w:rsidRDefault="00094A40" w:rsidP="00094A40">
      <w:pPr>
        <w:numPr>
          <w:ilvl w:val="0"/>
          <w:numId w:val="31"/>
        </w:numPr>
      </w:pPr>
      <w:r w:rsidRPr="00094A40">
        <w:t>Terminal Value = 永续价值</w:t>
      </w:r>
    </w:p>
    <w:p w14:paraId="06D356C9" w14:textId="77777777" w:rsidR="00094A40" w:rsidRPr="00094A40" w:rsidRDefault="00094A40" w:rsidP="00094A40">
      <w:pPr>
        <w:rPr>
          <w:b/>
          <w:bCs/>
        </w:rPr>
      </w:pPr>
      <w:r w:rsidRPr="00094A40">
        <w:rPr>
          <w:b/>
          <w:bCs/>
        </w:rPr>
        <w:t>11.2 连接护城河与DCF：将竞争优势量化于模型</w:t>
      </w:r>
    </w:p>
    <w:p w14:paraId="74B5076D" w14:textId="77777777" w:rsidR="00094A40" w:rsidRPr="00094A40" w:rsidRDefault="00094A40" w:rsidP="00094A40">
      <w:r w:rsidRPr="00094A40">
        <w:t>这是整个估值过程中最能体现分析师功力的一步，它将第四部分对经济护城河的定性分析，转化为DCF模型中的定量假设。这正是区分平庸分析和顶级分析的关键所在。</w:t>
      </w:r>
    </w:p>
    <w:p w14:paraId="5FEAD975" w14:textId="77777777" w:rsidR="00094A40" w:rsidRPr="00094A40" w:rsidRDefault="00094A40" w:rsidP="00094A40">
      <w:r w:rsidRPr="00094A40">
        <w:rPr>
          <w:b/>
          <w:bCs/>
        </w:rPr>
        <w:t>核心原则：</w:t>
      </w:r>
      <w:r w:rsidRPr="00094A40">
        <w:t xml:space="preserve"> 公司的经济护城河强度，直接决定了其产生超额回报（即 ROIC&gt;WACC）的能力和持久性。这一判断必须明确地反映在DCF模型的关键假设中 。   </w:t>
      </w:r>
    </w:p>
    <w:p w14:paraId="4FA536E5" w14:textId="77777777" w:rsidR="00094A40" w:rsidRPr="00094A40" w:rsidRDefault="00094A40" w:rsidP="00094A40">
      <w:r w:rsidRPr="00094A40">
        <w:rPr>
          <w:b/>
          <w:bCs/>
        </w:rPr>
        <w:t>关键假设的应用：</w:t>
      </w:r>
    </w:p>
    <w:p w14:paraId="1037BD6B" w14:textId="77777777" w:rsidR="00094A40" w:rsidRPr="00094A40" w:rsidRDefault="00094A40" w:rsidP="00094A40">
      <w:pPr>
        <w:numPr>
          <w:ilvl w:val="0"/>
          <w:numId w:val="32"/>
        </w:numPr>
      </w:pPr>
      <w:r w:rsidRPr="00094A40">
        <w:rPr>
          <w:b/>
          <w:bCs/>
        </w:rPr>
        <w:t>显性预测期长度（Forecast Period）：</w:t>
      </w:r>
    </w:p>
    <w:p w14:paraId="456A7DA0" w14:textId="77777777" w:rsidR="00094A40" w:rsidRPr="00094A40" w:rsidRDefault="00094A40" w:rsidP="00094A40">
      <w:pPr>
        <w:numPr>
          <w:ilvl w:val="1"/>
          <w:numId w:val="32"/>
        </w:numPr>
      </w:pPr>
      <w:r w:rsidRPr="00094A40">
        <w:rPr>
          <w:b/>
          <w:bCs/>
        </w:rPr>
        <w:t>宽护城河公司：</w:t>
      </w:r>
      <w:r w:rsidRPr="00094A40">
        <w:t xml:space="preserve"> 拥有长期可持续的竞争优势，因此可以采用更长的显性预测期（例如10-15年），并在此期间内假设其ROIC持续高于WACC。</w:t>
      </w:r>
    </w:p>
    <w:p w14:paraId="21622F1B" w14:textId="77777777" w:rsidR="00094A40" w:rsidRPr="00094A40" w:rsidRDefault="00094A40" w:rsidP="00094A40">
      <w:pPr>
        <w:numPr>
          <w:ilvl w:val="1"/>
          <w:numId w:val="32"/>
        </w:numPr>
      </w:pPr>
      <w:proofErr w:type="gramStart"/>
      <w:r w:rsidRPr="00094A40">
        <w:rPr>
          <w:b/>
          <w:bCs/>
        </w:rPr>
        <w:t>窄</w:t>
      </w:r>
      <w:proofErr w:type="gramEnd"/>
      <w:r w:rsidRPr="00094A40">
        <w:rPr>
          <w:b/>
          <w:bCs/>
        </w:rPr>
        <w:t>护城河公司：</w:t>
      </w:r>
      <w:r w:rsidRPr="00094A40">
        <w:t xml:space="preserve"> 竞争优势可持续性一般，应采用较短的预测期（例如5-7年）。</w:t>
      </w:r>
    </w:p>
    <w:p w14:paraId="4EB5D954" w14:textId="77777777" w:rsidR="00094A40" w:rsidRPr="00094A40" w:rsidRDefault="00094A40" w:rsidP="00094A40">
      <w:pPr>
        <w:numPr>
          <w:ilvl w:val="1"/>
          <w:numId w:val="32"/>
        </w:numPr>
      </w:pPr>
      <w:r w:rsidRPr="00094A40">
        <w:rPr>
          <w:b/>
          <w:bCs/>
        </w:rPr>
        <w:t>无护城河公司：</w:t>
      </w:r>
      <w:r w:rsidRPr="00094A40">
        <w:t xml:space="preserve"> 缺乏竞争壁垒，其超额回报会很快被竞争所侵蚀，预测期应更短（例如1-3年），之后其ROIC应迅速回归至WACC水平。</w:t>
      </w:r>
    </w:p>
    <w:p w14:paraId="315F4009" w14:textId="77777777" w:rsidR="00094A40" w:rsidRPr="00094A40" w:rsidRDefault="00094A40" w:rsidP="00094A40">
      <w:pPr>
        <w:numPr>
          <w:ilvl w:val="0"/>
          <w:numId w:val="32"/>
        </w:numPr>
      </w:pPr>
      <w:r w:rsidRPr="00094A40">
        <w:rPr>
          <w:b/>
          <w:bCs/>
        </w:rPr>
        <w:t>增长率（g）：</w:t>
      </w:r>
      <w:r w:rsidRPr="00094A40">
        <w:t xml:space="preserve"> 高速增长只有在护城河的保护下才是可持续的。对公司未来现金流增长率的预测，必须与其护城河的强度相匹配。一个没有护城河的公司，其长期增长率不应显著高于整个行业的增长率。</w:t>
      </w:r>
    </w:p>
    <w:p w14:paraId="2E286EEA" w14:textId="77777777" w:rsidR="00094A40" w:rsidRPr="00094A40" w:rsidRDefault="00094A40" w:rsidP="00094A40">
      <w:pPr>
        <w:numPr>
          <w:ilvl w:val="0"/>
          <w:numId w:val="32"/>
        </w:numPr>
      </w:pPr>
      <w:r w:rsidRPr="00094A40">
        <w:rPr>
          <w:b/>
          <w:bCs/>
        </w:rPr>
        <w:t>永续价值（Terminal Value）：</w:t>
      </w:r>
      <w:r w:rsidRPr="00094A40">
        <w:t xml:space="preserve"> 护城河的强度决定了公司在永续期的“价值衰退率”（Fade Rate），即ROIC向WACC收敛的速度。</w:t>
      </w:r>
    </w:p>
    <w:p w14:paraId="6033D216" w14:textId="77777777" w:rsidR="00094A40" w:rsidRPr="00094A40" w:rsidRDefault="00094A40" w:rsidP="00094A40">
      <w:pPr>
        <w:numPr>
          <w:ilvl w:val="1"/>
          <w:numId w:val="32"/>
        </w:numPr>
      </w:pPr>
      <w:r w:rsidRPr="00094A40">
        <w:rPr>
          <w:b/>
          <w:bCs/>
        </w:rPr>
        <w:t>宽护城河公司：</w:t>
      </w:r>
      <w:r w:rsidRPr="00094A40">
        <w:t xml:space="preserve"> 可以假设其在永续期内仍能保持一定的超额回报，或者其ROIC向WACC的收敛速度非常缓慢。</w:t>
      </w:r>
    </w:p>
    <w:p w14:paraId="3F0F6FFB" w14:textId="77777777" w:rsidR="00094A40" w:rsidRPr="00094A40" w:rsidRDefault="00094A40" w:rsidP="00094A40">
      <w:pPr>
        <w:numPr>
          <w:ilvl w:val="1"/>
          <w:numId w:val="32"/>
        </w:numPr>
      </w:pPr>
      <w:r w:rsidRPr="00094A40">
        <w:rPr>
          <w:b/>
          <w:bCs/>
        </w:rPr>
        <w:t>无护城河公司：</w:t>
      </w:r>
      <w:r w:rsidRPr="00094A40">
        <w:t xml:space="preserve"> 在计算永续价值时，应假设其ROIC等于WACC，即</w:t>
      </w:r>
      <w:r w:rsidRPr="00094A40">
        <w:lastRenderedPageBreak/>
        <w:t>不再创造任何超额价值。</w:t>
      </w:r>
    </w:p>
    <w:p w14:paraId="4E47CFCB" w14:textId="77777777" w:rsidR="00094A40" w:rsidRPr="00094A40" w:rsidRDefault="00094A40" w:rsidP="00094A40">
      <w:pPr>
        <w:numPr>
          <w:ilvl w:val="0"/>
          <w:numId w:val="32"/>
        </w:numPr>
      </w:pPr>
      <w:r w:rsidRPr="00094A40">
        <w:rPr>
          <w:b/>
          <w:bCs/>
        </w:rPr>
        <w:t>折现率（WACC）：</w:t>
      </w:r>
      <w:r w:rsidRPr="00094A40">
        <w:t xml:space="preserve"> 一个更强大、更稳定的护城河意味着更低的经营风险和更可预测的现金流。这可以体现在更低的资本成本上：</w:t>
      </w:r>
    </w:p>
    <w:p w14:paraId="33FB6FE5" w14:textId="77777777" w:rsidR="00094A40" w:rsidRPr="00094A40" w:rsidRDefault="00094A40" w:rsidP="00094A40">
      <w:pPr>
        <w:numPr>
          <w:ilvl w:val="1"/>
          <w:numId w:val="32"/>
        </w:numPr>
      </w:pPr>
      <w:r w:rsidRPr="00094A40">
        <w:rPr>
          <w:b/>
          <w:bCs/>
        </w:rPr>
        <w:t>股权成本（Cost of Equity）：</w:t>
      </w:r>
      <w:r w:rsidRPr="00094A40">
        <w:t xml:space="preserve"> 更低的风险可以转化为资本资产定价模型（CAPM）中更低的Beta值。</w:t>
      </w:r>
    </w:p>
    <w:p w14:paraId="5000732A" w14:textId="77777777" w:rsidR="00094A40" w:rsidRPr="00094A40" w:rsidRDefault="00094A40" w:rsidP="00094A40">
      <w:pPr>
        <w:numPr>
          <w:ilvl w:val="1"/>
          <w:numId w:val="32"/>
        </w:numPr>
      </w:pPr>
      <w:r w:rsidRPr="00094A40">
        <w:rPr>
          <w:b/>
          <w:bCs/>
        </w:rPr>
        <w:t>债务成本（Cost of Debt）：</w:t>
      </w:r>
      <w:r w:rsidRPr="00094A40">
        <w:t xml:space="preserve"> 更强的竞争地位和盈利能力通常对应着更高的信用评级，从而降低了借贷成本 。   </w:t>
      </w:r>
    </w:p>
    <w:p w14:paraId="3C4EFD55" w14:textId="77777777" w:rsidR="00094A40" w:rsidRPr="00094A40" w:rsidRDefault="00094A40" w:rsidP="00094A40">
      <w:pPr>
        <w:rPr>
          <w:b/>
          <w:bCs/>
        </w:rPr>
      </w:pPr>
      <w:r w:rsidRPr="00094A40">
        <w:rPr>
          <w:b/>
          <w:bCs/>
        </w:rPr>
        <w:t>11.3 经济增加值（EVA）：衡量真实的价值创造</w:t>
      </w:r>
    </w:p>
    <w:p w14:paraId="3D596F02" w14:textId="77777777" w:rsidR="00094A40" w:rsidRPr="00094A40" w:rsidRDefault="00094A40" w:rsidP="00094A40">
      <w:r w:rsidRPr="00094A40">
        <w:t>EVA是DCF估值的一个强有力的补充和验证工具。</w:t>
      </w:r>
    </w:p>
    <w:p w14:paraId="2B04845B" w14:textId="77777777" w:rsidR="00094A40" w:rsidRPr="00094A40" w:rsidRDefault="00094A40" w:rsidP="00094A40">
      <w:r w:rsidRPr="00094A40">
        <w:rPr>
          <w:b/>
          <w:bCs/>
        </w:rPr>
        <w:t>核心原则：</w:t>
      </w:r>
      <w:r w:rsidRPr="00094A40">
        <w:t xml:space="preserve"> EVA（Economic Value Added）衡量的是一家公司扣除其全部资本成本（包括股权资本和债务资本）后，所创造的真实经济利润 。   </w:t>
      </w:r>
    </w:p>
    <w:p w14:paraId="67566EB9" w14:textId="77777777" w:rsidR="00094A40" w:rsidRPr="00094A40" w:rsidRDefault="00094A40" w:rsidP="00094A40">
      <w:r w:rsidRPr="00094A40">
        <w:t>EVA=NOPAT</w:t>
      </w:r>
      <w:r w:rsidRPr="00094A40">
        <w:rPr>
          <w:rFonts w:ascii="Cambria Math" w:hAnsi="Cambria Math" w:cs="Cambria Math"/>
        </w:rPr>
        <w:t>−</w:t>
      </w:r>
      <w:r w:rsidRPr="00094A40">
        <w:t>(Invested </w:t>
      </w:r>
      <w:proofErr w:type="spellStart"/>
      <w:r w:rsidRPr="00094A40">
        <w:t>Capital×WACC</w:t>
      </w:r>
      <w:proofErr w:type="spellEnd"/>
      <w:r w:rsidRPr="00094A40">
        <w:t>) 其中，NOPAT是税后净营业利润。EVA也可以表示为： EVA=(ROIC</w:t>
      </w:r>
      <w:r w:rsidRPr="00094A40">
        <w:rPr>
          <w:rFonts w:ascii="Cambria Math" w:hAnsi="Cambria Math" w:cs="Cambria Math"/>
        </w:rPr>
        <w:t>−</w:t>
      </w:r>
      <w:proofErr w:type="gramStart"/>
      <w:r w:rsidRPr="00094A40">
        <w:t>WACC)×</w:t>
      </w:r>
      <w:proofErr w:type="gramEnd"/>
      <w:r w:rsidRPr="00094A40">
        <w:t xml:space="preserve">Invested Capital   </w:t>
      </w:r>
    </w:p>
    <w:p w14:paraId="79E29CF9" w14:textId="77777777" w:rsidR="00094A40" w:rsidRPr="00094A40" w:rsidRDefault="00094A40" w:rsidP="00094A40">
      <w:r w:rsidRPr="00094A40">
        <w:rPr>
          <w:b/>
          <w:bCs/>
        </w:rPr>
        <w:t>应用实践：</w:t>
      </w:r>
    </w:p>
    <w:p w14:paraId="05AD00A2" w14:textId="77777777" w:rsidR="00094A40" w:rsidRPr="00094A40" w:rsidRDefault="00094A40" w:rsidP="00094A40">
      <w:pPr>
        <w:numPr>
          <w:ilvl w:val="0"/>
          <w:numId w:val="33"/>
        </w:numPr>
      </w:pPr>
      <w:r w:rsidRPr="00094A40">
        <w:rPr>
          <w:b/>
          <w:bCs/>
        </w:rPr>
        <w:t>价值判断：</w:t>
      </w:r>
      <w:r w:rsidRPr="00094A40">
        <w:t xml:space="preserve"> 正的EVA表示公司正在为股东创造价值；负的EVA则表示公司正在摧毁价值，其盈利甚至不足以覆盖其资本的机会成本 。   </w:t>
      </w:r>
    </w:p>
    <w:p w14:paraId="58FE0A36" w14:textId="77777777" w:rsidR="00094A40" w:rsidRPr="00094A40" w:rsidRDefault="00094A40" w:rsidP="00094A40">
      <w:pPr>
        <w:numPr>
          <w:ilvl w:val="0"/>
          <w:numId w:val="33"/>
        </w:numPr>
      </w:pPr>
      <w:r w:rsidRPr="00094A40">
        <w:rPr>
          <w:b/>
          <w:bCs/>
        </w:rPr>
        <w:t>趋势分析：</w:t>
      </w:r>
      <w:r w:rsidRPr="00094A40">
        <w:t xml:space="preserve"> 分析EVA的年度变化趋势，是评估公司护城河是否有效转化为股东价值的直接方式。持续增长的EVA表明公司的竞争优势正在加强并带来实际回报。</w:t>
      </w:r>
    </w:p>
    <w:p w14:paraId="24DA9EC6" w14:textId="77777777" w:rsidR="00094A40" w:rsidRPr="00094A40" w:rsidRDefault="00094A40" w:rsidP="00094A40">
      <w:pPr>
        <w:numPr>
          <w:ilvl w:val="0"/>
          <w:numId w:val="33"/>
        </w:numPr>
      </w:pPr>
      <w:r w:rsidRPr="00094A40">
        <w:rPr>
          <w:b/>
          <w:bCs/>
        </w:rPr>
        <w:t>估值应用：</w:t>
      </w:r>
      <w:r w:rsidRPr="00094A40">
        <w:t xml:space="preserve"> 基于EVA的估值模型（将未来EVA的现值加总到初始投入资本上），可以作为对DCF估值结果的交叉检验。</w:t>
      </w:r>
    </w:p>
    <w:p w14:paraId="7209CDA5" w14:textId="77777777" w:rsidR="00094A40" w:rsidRPr="00094A40" w:rsidRDefault="00094A40" w:rsidP="00094A40">
      <w:pPr>
        <w:rPr>
          <w:b/>
          <w:bCs/>
        </w:rPr>
      </w:pPr>
      <w:r w:rsidRPr="00094A40">
        <w:rPr>
          <w:b/>
          <w:bCs/>
        </w:rPr>
        <w:t>11.4 相对估值法：可比公司与先例交易分析</w:t>
      </w:r>
    </w:p>
    <w:p w14:paraId="7D232A39" w14:textId="77777777" w:rsidR="00094A40" w:rsidRPr="00094A40" w:rsidRDefault="00094A40" w:rsidP="00094A40">
      <w:r w:rsidRPr="00094A40">
        <w:t>绝对估值得出的是“理论上应值多少钱”，而相对估值则回答“市场上同类资产正在以什么价格交易”。</w:t>
      </w:r>
    </w:p>
    <w:p w14:paraId="4917D381" w14:textId="77777777" w:rsidR="00094A40" w:rsidRPr="00094A40" w:rsidRDefault="00094A40" w:rsidP="00094A40">
      <w:r w:rsidRPr="00094A40">
        <w:rPr>
          <w:b/>
          <w:bCs/>
        </w:rPr>
        <w:t>核心原则：</w:t>
      </w:r>
      <w:r w:rsidRPr="00094A40">
        <w:t xml:space="preserve"> 通过选取一组与目标公司在业务模式、增长前景、风险状况等方面相似的可比公司（Comps），计算它们的估值倍数（如市盈率P/E、企业价值/EBITDA倍数EV/EBITDA、市销率P/S、</w:t>
      </w:r>
      <w:proofErr w:type="gramStart"/>
      <w:r w:rsidRPr="00094A40">
        <w:t>市净率</w:t>
      </w:r>
      <w:proofErr w:type="gramEnd"/>
      <w:r w:rsidRPr="00094A40">
        <w:t xml:space="preserve">P/B），并将其应用于目标公司，从而得出一个相对价值 。先例交易分析（Precedent Transactions）则使用近期发生的并购交易中的估值倍数。   </w:t>
      </w:r>
    </w:p>
    <w:p w14:paraId="3219CD03" w14:textId="77777777" w:rsidR="00094A40" w:rsidRPr="00094A40" w:rsidRDefault="00094A40" w:rsidP="00094A40">
      <w:r w:rsidRPr="00094A40">
        <w:rPr>
          <w:b/>
          <w:bCs/>
        </w:rPr>
        <w:t>应用实践：</w:t>
      </w:r>
    </w:p>
    <w:p w14:paraId="22DABB11" w14:textId="77777777" w:rsidR="00094A40" w:rsidRPr="00094A40" w:rsidRDefault="00094A40" w:rsidP="00094A40">
      <w:pPr>
        <w:numPr>
          <w:ilvl w:val="0"/>
          <w:numId w:val="34"/>
        </w:numPr>
      </w:pPr>
      <w:r w:rsidRPr="00094A40">
        <w:rPr>
          <w:b/>
          <w:bCs/>
        </w:rPr>
        <w:t>选择可比对象：</w:t>
      </w:r>
      <w:r w:rsidRPr="00094A40">
        <w:t xml:space="preserve"> 可比公司的选择至关重要，必须有充分的理由。第四部分的</w:t>
      </w:r>
      <w:r w:rsidRPr="00094A40">
        <w:lastRenderedPageBreak/>
        <w:t>竞争格局分析为选择合理的可比公司提供了基础。</w:t>
      </w:r>
    </w:p>
    <w:p w14:paraId="3C473FE3" w14:textId="77777777" w:rsidR="00094A40" w:rsidRPr="00094A40" w:rsidRDefault="00094A40" w:rsidP="00094A40">
      <w:pPr>
        <w:numPr>
          <w:ilvl w:val="0"/>
          <w:numId w:val="34"/>
        </w:numPr>
      </w:pPr>
      <w:r w:rsidRPr="00094A40">
        <w:rPr>
          <w:b/>
          <w:bCs/>
        </w:rPr>
        <w:t>分析倍数差异：</w:t>
      </w:r>
      <w:r w:rsidRPr="00094A40">
        <w:t xml:space="preserve"> 目标公司的估值倍数高于或低于可比公司均值，都需要有合理的解释。例如，如果目标公司的护城河更宽、增长更快，那么它理应享有估值溢价。</w:t>
      </w:r>
    </w:p>
    <w:p w14:paraId="146AB099" w14:textId="77777777" w:rsidR="00094A40" w:rsidRPr="00094A40" w:rsidRDefault="00094A40" w:rsidP="00094A40">
      <w:pPr>
        <w:rPr>
          <w:b/>
          <w:bCs/>
        </w:rPr>
      </w:pPr>
      <w:r w:rsidRPr="00094A40">
        <w:rPr>
          <w:b/>
          <w:bCs/>
        </w:rPr>
        <w:t>11.5 综合估值：绘制“足球场图”</w:t>
      </w:r>
    </w:p>
    <w:p w14:paraId="5C059BD9" w14:textId="77777777" w:rsidR="00094A40" w:rsidRPr="00094A40" w:rsidRDefault="00094A40" w:rsidP="00094A40">
      <w:r w:rsidRPr="00094A40">
        <w:t>为了系统地展示多重估值方法的结果，分析师通常会创建一个“足球场图”（Football Field Chart）。</w:t>
      </w:r>
    </w:p>
    <w:p w14:paraId="5E38AB7F" w14:textId="77777777" w:rsidR="00094A40" w:rsidRPr="00094A40" w:rsidRDefault="00094A40" w:rsidP="00094A40">
      <w:r w:rsidRPr="00094A40">
        <w:rPr>
          <w:b/>
          <w:bCs/>
        </w:rPr>
        <w:t>关键表格4：估值总结（“足球场图”）</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4"/>
        <w:gridCol w:w="5472"/>
      </w:tblGrid>
      <w:tr w:rsidR="00094A40" w:rsidRPr="00094A40" w14:paraId="4A15EA14" w14:textId="77777777" w:rsidTr="00094A40">
        <w:trPr>
          <w:tblHeader/>
          <w:tblCellSpacing w:w="15" w:type="dxa"/>
        </w:trPr>
        <w:tc>
          <w:tcPr>
            <w:tcW w:w="0" w:type="auto"/>
            <w:vAlign w:val="center"/>
            <w:hideMark/>
          </w:tcPr>
          <w:p w14:paraId="3F1814E8" w14:textId="77777777" w:rsidR="00094A40" w:rsidRPr="00094A40" w:rsidRDefault="00094A40" w:rsidP="00094A40">
            <w:r w:rsidRPr="00094A40">
              <w:t>估值方法</w:t>
            </w:r>
          </w:p>
        </w:tc>
        <w:tc>
          <w:tcPr>
            <w:tcW w:w="0" w:type="auto"/>
            <w:vAlign w:val="center"/>
            <w:hideMark/>
          </w:tcPr>
          <w:p w14:paraId="19E6E618" w14:textId="77777777" w:rsidR="00094A40" w:rsidRPr="00094A40" w:rsidRDefault="00094A40" w:rsidP="00094A40">
            <w:r w:rsidRPr="00094A40">
              <w:t>估值区间（元/股）</w:t>
            </w:r>
          </w:p>
        </w:tc>
      </w:tr>
      <w:tr w:rsidR="00094A40" w:rsidRPr="00094A40" w14:paraId="4579F990" w14:textId="77777777" w:rsidTr="00094A40">
        <w:trPr>
          <w:tblCellSpacing w:w="15" w:type="dxa"/>
        </w:trPr>
        <w:tc>
          <w:tcPr>
            <w:tcW w:w="0" w:type="auto"/>
            <w:vAlign w:val="center"/>
            <w:hideMark/>
          </w:tcPr>
          <w:p w14:paraId="45C1E66B" w14:textId="77777777" w:rsidR="00094A40" w:rsidRPr="00094A40" w:rsidRDefault="00094A40" w:rsidP="00094A40">
            <w:r w:rsidRPr="00094A40">
              <w:rPr>
                <w:b/>
                <w:bCs/>
              </w:rPr>
              <w:t>现金流折现 (DCF) - 基础情景</w:t>
            </w:r>
          </w:p>
        </w:tc>
        <w:tc>
          <w:tcPr>
            <w:tcW w:w="0" w:type="auto"/>
            <w:vAlign w:val="center"/>
            <w:hideMark/>
          </w:tcPr>
          <w:p w14:paraId="3AB178F4" w14:textId="77777777" w:rsidR="00094A40" w:rsidRPr="00094A40" w:rsidRDefault="00094A40" w:rsidP="00094A40">
            <w:r w:rsidRPr="00094A40">
              <w:t>[████████████████] (80 - 95)</w:t>
            </w:r>
          </w:p>
        </w:tc>
      </w:tr>
      <w:tr w:rsidR="00094A40" w:rsidRPr="00094A40" w14:paraId="4A671806" w14:textId="77777777" w:rsidTr="00094A40">
        <w:trPr>
          <w:tblCellSpacing w:w="15" w:type="dxa"/>
        </w:trPr>
        <w:tc>
          <w:tcPr>
            <w:tcW w:w="0" w:type="auto"/>
            <w:vAlign w:val="center"/>
            <w:hideMark/>
          </w:tcPr>
          <w:p w14:paraId="7367E9BE" w14:textId="77777777" w:rsidR="00094A40" w:rsidRPr="00094A40" w:rsidRDefault="00094A40" w:rsidP="00094A40">
            <w:r w:rsidRPr="00094A40">
              <w:rPr>
                <w:b/>
                <w:bCs/>
              </w:rPr>
              <w:t>现金流折现 (DCF) - 乐观情景</w:t>
            </w:r>
          </w:p>
        </w:tc>
        <w:tc>
          <w:tcPr>
            <w:tcW w:w="0" w:type="auto"/>
            <w:vAlign w:val="center"/>
            <w:hideMark/>
          </w:tcPr>
          <w:p w14:paraId="747F1575" w14:textId="77777777" w:rsidR="00094A40" w:rsidRPr="00094A40" w:rsidRDefault="00094A40" w:rsidP="00094A40">
            <w:r w:rsidRPr="00094A40">
              <w:t>[████████████████████] (100 - 120)</w:t>
            </w:r>
          </w:p>
        </w:tc>
      </w:tr>
      <w:tr w:rsidR="00094A40" w:rsidRPr="00094A40" w14:paraId="22E1EE53" w14:textId="77777777" w:rsidTr="00094A40">
        <w:trPr>
          <w:tblCellSpacing w:w="15" w:type="dxa"/>
        </w:trPr>
        <w:tc>
          <w:tcPr>
            <w:tcW w:w="0" w:type="auto"/>
            <w:vAlign w:val="center"/>
            <w:hideMark/>
          </w:tcPr>
          <w:p w14:paraId="70117505" w14:textId="77777777" w:rsidR="00094A40" w:rsidRPr="00094A40" w:rsidRDefault="00094A40" w:rsidP="00094A40">
            <w:r w:rsidRPr="00094A40">
              <w:rPr>
                <w:b/>
                <w:bCs/>
              </w:rPr>
              <w:t>经济增加值 (EVA) 估值</w:t>
            </w:r>
          </w:p>
        </w:tc>
        <w:tc>
          <w:tcPr>
            <w:tcW w:w="0" w:type="auto"/>
            <w:vAlign w:val="center"/>
            <w:hideMark/>
          </w:tcPr>
          <w:p w14:paraId="68C32EA9" w14:textId="77777777" w:rsidR="00094A40" w:rsidRPr="00094A40" w:rsidRDefault="00094A40" w:rsidP="00094A40">
            <w:r w:rsidRPr="00094A40">
              <w:t>[██████████████] (75 - 90)</w:t>
            </w:r>
          </w:p>
        </w:tc>
      </w:tr>
      <w:tr w:rsidR="00094A40" w:rsidRPr="00094A40" w14:paraId="00AFE9C9" w14:textId="77777777" w:rsidTr="00094A40">
        <w:trPr>
          <w:tblCellSpacing w:w="15" w:type="dxa"/>
        </w:trPr>
        <w:tc>
          <w:tcPr>
            <w:tcW w:w="0" w:type="auto"/>
            <w:vAlign w:val="center"/>
            <w:hideMark/>
          </w:tcPr>
          <w:p w14:paraId="5080B354" w14:textId="77777777" w:rsidR="00094A40" w:rsidRPr="00094A40" w:rsidRDefault="00094A40" w:rsidP="00094A40">
            <w:r w:rsidRPr="00094A40">
              <w:rPr>
                <w:b/>
                <w:bCs/>
              </w:rPr>
              <w:t>可比公司分析 - P/E 倍数</w:t>
            </w:r>
          </w:p>
        </w:tc>
        <w:tc>
          <w:tcPr>
            <w:tcW w:w="0" w:type="auto"/>
            <w:vAlign w:val="center"/>
            <w:hideMark/>
          </w:tcPr>
          <w:p w14:paraId="746C7ACC" w14:textId="77777777" w:rsidR="00094A40" w:rsidRPr="00094A40" w:rsidRDefault="00094A40" w:rsidP="00094A40">
            <w:r w:rsidRPr="00094A40">
              <w:t>[██████████] (60 - 75)</w:t>
            </w:r>
          </w:p>
        </w:tc>
      </w:tr>
      <w:tr w:rsidR="00094A40" w:rsidRPr="00094A40" w14:paraId="22AE1B81" w14:textId="77777777" w:rsidTr="00094A40">
        <w:trPr>
          <w:tblCellSpacing w:w="15" w:type="dxa"/>
        </w:trPr>
        <w:tc>
          <w:tcPr>
            <w:tcW w:w="0" w:type="auto"/>
            <w:vAlign w:val="center"/>
            <w:hideMark/>
          </w:tcPr>
          <w:p w14:paraId="77A8794A" w14:textId="77777777" w:rsidR="00094A40" w:rsidRPr="00094A40" w:rsidRDefault="00094A40" w:rsidP="00094A40">
            <w:r w:rsidRPr="00094A40">
              <w:rPr>
                <w:b/>
                <w:bCs/>
              </w:rPr>
              <w:t>可比公司分析 - EV/EBITDA 倍数</w:t>
            </w:r>
          </w:p>
        </w:tc>
        <w:tc>
          <w:tcPr>
            <w:tcW w:w="0" w:type="auto"/>
            <w:vAlign w:val="center"/>
            <w:hideMark/>
          </w:tcPr>
          <w:p w14:paraId="154211B5" w14:textId="77777777" w:rsidR="00094A40" w:rsidRPr="00094A40" w:rsidRDefault="00094A40" w:rsidP="00094A40">
            <w:r w:rsidRPr="00094A40">
              <w:t>[███████████] (65 - 80)</w:t>
            </w:r>
          </w:p>
        </w:tc>
      </w:tr>
      <w:tr w:rsidR="00094A40" w:rsidRPr="00094A40" w14:paraId="18E45E90" w14:textId="77777777" w:rsidTr="00094A40">
        <w:trPr>
          <w:tblCellSpacing w:w="15" w:type="dxa"/>
        </w:trPr>
        <w:tc>
          <w:tcPr>
            <w:tcW w:w="0" w:type="auto"/>
            <w:vAlign w:val="center"/>
            <w:hideMark/>
          </w:tcPr>
          <w:p w14:paraId="0C61FA09" w14:textId="77777777" w:rsidR="00094A40" w:rsidRPr="00094A40" w:rsidRDefault="00094A40" w:rsidP="00094A40">
            <w:r w:rsidRPr="00094A40">
              <w:rPr>
                <w:b/>
                <w:bCs/>
              </w:rPr>
              <w:t>先例交易分析</w:t>
            </w:r>
          </w:p>
        </w:tc>
        <w:tc>
          <w:tcPr>
            <w:tcW w:w="0" w:type="auto"/>
            <w:vAlign w:val="center"/>
            <w:hideMark/>
          </w:tcPr>
          <w:p w14:paraId="25C1DA67" w14:textId="77777777" w:rsidR="00094A40" w:rsidRPr="00094A40" w:rsidRDefault="00094A40" w:rsidP="00094A40">
            <w:r w:rsidRPr="00094A40">
              <w:t>[██████████████████] (90 - 110)</w:t>
            </w:r>
          </w:p>
        </w:tc>
      </w:tr>
      <w:tr w:rsidR="00094A40" w:rsidRPr="00094A40" w14:paraId="1329363C" w14:textId="77777777" w:rsidTr="00094A40">
        <w:trPr>
          <w:tblCellSpacing w:w="15" w:type="dxa"/>
        </w:trPr>
        <w:tc>
          <w:tcPr>
            <w:tcW w:w="0" w:type="auto"/>
            <w:vAlign w:val="center"/>
            <w:hideMark/>
          </w:tcPr>
          <w:p w14:paraId="0C0C762F" w14:textId="77777777" w:rsidR="00094A40" w:rsidRPr="00094A40" w:rsidRDefault="00094A40" w:rsidP="00094A40">
            <w:r w:rsidRPr="00094A40">
              <w:rPr>
                <w:b/>
                <w:bCs/>
              </w:rPr>
              <w:t>当前股价：70元</w:t>
            </w:r>
          </w:p>
        </w:tc>
        <w:tc>
          <w:tcPr>
            <w:tcW w:w="0" w:type="auto"/>
            <w:vAlign w:val="center"/>
            <w:hideMark/>
          </w:tcPr>
          <w:p w14:paraId="551EA192" w14:textId="77777777" w:rsidR="00094A40" w:rsidRPr="00094A40" w:rsidRDefault="00094A40" w:rsidP="00094A40"/>
        </w:tc>
      </w:tr>
    </w:tbl>
    <w:p w14:paraId="2F124742" w14:textId="77777777" w:rsidR="00094A40" w:rsidRPr="00094A40" w:rsidRDefault="00094A40" w:rsidP="00094A40">
      <w:r w:rsidRPr="00094A40">
        <w:t>Export to Sheets</w:t>
      </w:r>
    </w:p>
    <w:p w14:paraId="6B446FF0" w14:textId="77777777" w:rsidR="00094A40" w:rsidRPr="00094A40" w:rsidRDefault="00094A40" w:rsidP="00094A40">
      <w:r w:rsidRPr="00094A40">
        <w:rPr>
          <w:i/>
          <w:iCs/>
        </w:rPr>
        <w:t>注：本图表为示意，通过条形长度直观展示每个方法的估值范围。</w:t>
      </w:r>
    </w:p>
    <w:p w14:paraId="3B873689" w14:textId="77777777" w:rsidR="00094A40" w:rsidRPr="00094A40" w:rsidRDefault="00094A40" w:rsidP="00094A40">
      <w:r w:rsidRPr="00094A40">
        <w:t>这张图表清晰地汇总了所有估值工作，直观地展示了目标公司的价值区间，并将其与当前市场价格进行对比，为最终的投资建议提供了坚实的量化基础。</w:t>
      </w:r>
    </w:p>
    <w:p w14:paraId="4D43F26C" w14:textId="77777777" w:rsidR="00094A40" w:rsidRPr="00094A40" w:rsidRDefault="00094A40" w:rsidP="00094A40">
      <w:pPr>
        <w:rPr>
          <w:b/>
          <w:bCs/>
        </w:rPr>
      </w:pPr>
      <w:r w:rsidRPr="00094A40">
        <w:rPr>
          <w:b/>
          <w:bCs/>
        </w:rPr>
        <w:t>12.0 构建投资论点</w:t>
      </w:r>
    </w:p>
    <w:p w14:paraId="42B7EC1B" w14:textId="77777777" w:rsidR="00094A40" w:rsidRPr="00094A40" w:rsidRDefault="00094A40" w:rsidP="00094A40">
      <w:r w:rsidRPr="00094A40">
        <w:t>这是分析报告的灵魂，它将所有的分析和估值结果，提炼成一个清晰、有力、可执行的投资建议。</w:t>
      </w:r>
    </w:p>
    <w:p w14:paraId="24E99D9A" w14:textId="77777777" w:rsidR="00094A40" w:rsidRPr="00094A40" w:rsidRDefault="00094A40" w:rsidP="00094A40">
      <w:pPr>
        <w:rPr>
          <w:b/>
          <w:bCs/>
        </w:rPr>
      </w:pPr>
      <w:r w:rsidRPr="00094A40">
        <w:rPr>
          <w:b/>
          <w:bCs/>
        </w:rPr>
        <w:t>12.1 世界级投资论点的剖析</w:t>
      </w:r>
    </w:p>
    <w:p w14:paraId="314FF5F6" w14:textId="77777777" w:rsidR="00094A40" w:rsidRPr="00094A40" w:rsidRDefault="00094A40" w:rsidP="00094A40">
      <w:r w:rsidRPr="00094A40">
        <w:t>一个优秀的投资论点，是关于为何一项投资具有吸引力的、基于证据的、逻辑严谨的</w:t>
      </w:r>
      <w:r w:rsidRPr="00094A40">
        <w:lastRenderedPageBreak/>
        <w:t xml:space="preserve">论述 。其标准结构通常包括：摘要、公司概览、投资论点、估值、风险和催化剂 。   </w:t>
      </w:r>
    </w:p>
    <w:p w14:paraId="639BB01D" w14:textId="77777777" w:rsidR="00094A40" w:rsidRPr="00094A40" w:rsidRDefault="00094A40" w:rsidP="00094A40">
      <w:pPr>
        <w:rPr>
          <w:b/>
          <w:bCs/>
        </w:rPr>
      </w:pPr>
      <w:r w:rsidRPr="00094A40">
        <w:rPr>
          <w:b/>
          <w:bCs/>
        </w:rPr>
        <w:t>12.2 核心论点：市场错在哪里？</w:t>
      </w:r>
    </w:p>
    <w:p w14:paraId="66C028E4" w14:textId="77777777" w:rsidR="00094A40" w:rsidRPr="00094A40" w:rsidRDefault="00094A40" w:rsidP="00094A40">
      <w:r w:rsidRPr="00094A40">
        <w:t>这是投资论点的核心，也是分析师创造价值的关键所在。它必须是一个</w:t>
      </w:r>
      <w:r w:rsidRPr="00094A40">
        <w:rPr>
          <w:b/>
          <w:bCs/>
        </w:rPr>
        <w:t>非共识</w:t>
      </w:r>
      <w:r w:rsidRPr="00094A40">
        <w:t xml:space="preserve">的观点。分析师需要明确阐述，为什么当前的市场价格是错误的 。   </w:t>
      </w:r>
    </w:p>
    <w:p w14:paraId="74EDA34B" w14:textId="77777777" w:rsidR="00094A40" w:rsidRPr="00094A40" w:rsidRDefault="00094A40" w:rsidP="00094A40">
      <w:pPr>
        <w:numPr>
          <w:ilvl w:val="0"/>
          <w:numId w:val="35"/>
        </w:numPr>
      </w:pPr>
      <w:r w:rsidRPr="00094A40">
        <w:rPr>
          <w:b/>
          <w:bCs/>
        </w:rPr>
        <w:t>示例论点：</w:t>
      </w:r>
    </w:p>
    <w:p w14:paraId="5B9E66BC" w14:textId="77777777" w:rsidR="00094A40" w:rsidRPr="00094A40" w:rsidRDefault="00094A40" w:rsidP="00094A40">
      <w:pPr>
        <w:numPr>
          <w:ilvl w:val="1"/>
          <w:numId w:val="35"/>
        </w:numPr>
      </w:pPr>
      <w:r w:rsidRPr="00094A40">
        <w:t>“市场普遍认为公司A的增长将放缓，但我们的渠道调查和价值链分析表明，其在新兴市场的渗透率远未饱和，我们认为市场低估了其未来3年的增长潜力。”</w:t>
      </w:r>
    </w:p>
    <w:p w14:paraId="66D8291D" w14:textId="77777777" w:rsidR="00094A40" w:rsidRPr="00094A40" w:rsidRDefault="00094A40" w:rsidP="00094A40">
      <w:pPr>
        <w:numPr>
          <w:ilvl w:val="1"/>
          <w:numId w:val="35"/>
        </w:numPr>
      </w:pPr>
      <w:r w:rsidRPr="00094A40">
        <w:t>“市场给予公司B高估值是基于其技术领先的假设，但我们的技术路线图分析显示，一项替代技术正在快速成熟，将严重侵蚀公司B的护城河。因此，我们认为市场严重低估了其面临的长期风险。”</w:t>
      </w:r>
    </w:p>
    <w:p w14:paraId="0DAE302E" w14:textId="77777777" w:rsidR="00094A40" w:rsidRPr="00094A40" w:rsidRDefault="00094A40" w:rsidP="00094A40">
      <w:pPr>
        <w:rPr>
          <w:b/>
          <w:bCs/>
        </w:rPr>
      </w:pPr>
      <w:r w:rsidRPr="00094A40">
        <w:rPr>
          <w:b/>
          <w:bCs/>
        </w:rPr>
        <w:t>12.3 识别催化剂：价值发现的触发点</w:t>
      </w:r>
    </w:p>
    <w:p w14:paraId="6E7B04BD" w14:textId="77777777" w:rsidR="00094A40" w:rsidRPr="00094A40" w:rsidRDefault="00094A40" w:rsidP="00094A40">
      <w:r w:rsidRPr="00094A40">
        <w:t>一个被低估的证券可能会在很长时间内保持低估。因此，投资论点必须识别出未来可能发生的、能够促使市场重新认识</w:t>
      </w:r>
      <w:proofErr w:type="gramStart"/>
      <w:r w:rsidRPr="00094A40">
        <w:t>并重估该公司</w:t>
      </w:r>
      <w:proofErr w:type="gramEnd"/>
      <w:r w:rsidRPr="00094A40">
        <w:t>价值的具体事件，即</w:t>
      </w:r>
      <w:r w:rsidRPr="00094A40">
        <w:rPr>
          <w:b/>
          <w:bCs/>
        </w:rPr>
        <w:t>催化剂</w:t>
      </w:r>
      <w:r w:rsidRPr="00094A40">
        <w:t xml:space="preserve">（Catalysts）。   </w:t>
      </w:r>
    </w:p>
    <w:p w14:paraId="0071B110" w14:textId="77777777" w:rsidR="00094A40" w:rsidRPr="00094A40" w:rsidRDefault="00094A40" w:rsidP="00094A40">
      <w:pPr>
        <w:numPr>
          <w:ilvl w:val="0"/>
          <w:numId w:val="36"/>
        </w:numPr>
      </w:pPr>
      <w:r w:rsidRPr="00094A40">
        <w:rPr>
          <w:b/>
          <w:bCs/>
        </w:rPr>
        <w:t>催化剂示例：</w:t>
      </w:r>
    </w:p>
    <w:p w14:paraId="24A26398" w14:textId="77777777" w:rsidR="00094A40" w:rsidRPr="00094A40" w:rsidRDefault="00094A40" w:rsidP="00094A40">
      <w:pPr>
        <w:numPr>
          <w:ilvl w:val="1"/>
          <w:numId w:val="36"/>
        </w:numPr>
      </w:pPr>
      <w:r w:rsidRPr="00094A40">
        <w:rPr>
          <w:b/>
          <w:bCs/>
        </w:rPr>
        <w:t>短期：</w:t>
      </w:r>
      <w:r w:rsidRPr="00094A40">
        <w:t xml:space="preserve"> 即将发布的超预期的季度财报、重要的新产品发布会、管理层在投资者日上调业绩指引。</w:t>
      </w:r>
    </w:p>
    <w:p w14:paraId="04D37B37" w14:textId="77777777" w:rsidR="00094A40" w:rsidRPr="00094A40" w:rsidRDefault="00094A40" w:rsidP="00094A40">
      <w:pPr>
        <w:numPr>
          <w:ilvl w:val="1"/>
          <w:numId w:val="36"/>
        </w:numPr>
      </w:pPr>
      <w:r w:rsidRPr="00094A40">
        <w:rPr>
          <w:b/>
          <w:bCs/>
        </w:rPr>
        <w:t>中长期：</w:t>
      </w:r>
      <w:r w:rsidRPr="00094A40">
        <w:t xml:space="preserve"> 关键专利的获批、一项有利的监管政策出台、竞争对手的战略失误。</w:t>
      </w:r>
    </w:p>
    <w:p w14:paraId="402AA66A" w14:textId="77777777" w:rsidR="00094A40" w:rsidRPr="00094A40" w:rsidRDefault="00094A40" w:rsidP="00094A40">
      <w:pPr>
        <w:rPr>
          <w:b/>
          <w:bCs/>
        </w:rPr>
      </w:pPr>
      <w:r w:rsidRPr="00094A40">
        <w:rPr>
          <w:b/>
          <w:bCs/>
        </w:rPr>
        <w:t>12.4 全面风险评估：进行“事前验尸”</w:t>
      </w:r>
    </w:p>
    <w:p w14:paraId="3F3EFFE5" w14:textId="77777777" w:rsidR="00094A40" w:rsidRPr="00094A40" w:rsidRDefault="00094A40" w:rsidP="00094A40">
      <w:r w:rsidRPr="00094A40">
        <w:t xml:space="preserve">一个负责任的投资论点必须正视风险。除了列出常规的运营、财务、监管风险外，一种强大的分析技术是“事前验尸”（Pre-Mortem Analysis）。   </w:t>
      </w:r>
    </w:p>
    <w:p w14:paraId="6EEBCC01" w14:textId="77777777" w:rsidR="00094A40" w:rsidRPr="00094A40" w:rsidRDefault="00094A40" w:rsidP="00094A40">
      <w:pPr>
        <w:numPr>
          <w:ilvl w:val="0"/>
          <w:numId w:val="37"/>
        </w:numPr>
      </w:pPr>
      <w:r w:rsidRPr="00094A40">
        <w:rPr>
          <w:b/>
          <w:bCs/>
        </w:rPr>
        <w:t>应用实践：</w:t>
      </w:r>
      <w:r w:rsidRPr="00094A40">
        <w:t xml:space="preserve"> 想象一下，在一年后，这项投资被证明是一场灾难性的失败。然后，团队需要回过头来，分析并写下所有可能导致这一失败的原因。这种方法能够迫使分析师跳出固有的乐观框架，以更具批判性的视角来审视论点中的每一个薄弱环节。</w:t>
      </w:r>
    </w:p>
    <w:p w14:paraId="66FE3E11" w14:textId="77777777" w:rsidR="00094A40" w:rsidRPr="00094A40" w:rsidRDefault="00094A40" w:rsidP="00094A40">
      <w:pPr>
        <w:rPr>
          <w:b/>
          <w:bCs/>
        </w:rPr>
      </w:pPr>
      <w:r w:rsidRPr="00094A40">
        <w:rPr>
          <w:b/>
          <w:bCs/>
        </w:rPr>
        <w:t>12.5 最终建议</w:t>
      </w:r>
    </w:p>
    <w:p w14:paraId="42A00E2F" w14:textId="77777777" w:rsidR="00094A40" w:rsidRPr="00094A40" w:rsidRDefault="00094A40" w:rsidP="00094A40">
      <w:r w:rsidRPr="00094A40">
        <w:t>报告必须以一个明确无误的结论收尾，包括：</w:t>
      </w:r>
    </w:p>
    <w:p w14:paraId="114CEC28" w14:textId="77777777" w:rsidR="00094A40" w:rsidRPr="00094A40" w:rsidRDefault="00094A40" w:rsidP="00094A40">
      <w:pPr>
        <w:numPr>
          <w:ilvl w:val="0"/>
          <w:numId w:val="38"/>
        </w:numPr>
      </w:pPr>
      <w:r w:rsidRPr="00094A40">
        <w:rPr>
          <w:b/>
          <w:bCs/>
        </w:rPr>
        <w:t>投资评级：</w:t>
      </w:r>
      <w:r w:rsidRPr="00094A40">
        <w:t xml:space="preserve"> 买入（Buy）、持有（Hold）或卖出（Sell）。   </w:t>
      </w:r>
    </w:p>
    <w:p w14:paraId="4F0C6E28" w14:textId="77777777" w:rsidR="00094A40" w:rsidRPr="00094A40" w:rsidRDefault="00094A40" w:rsidP="00094A40">
      <w:pPr>
        <w:numPr>
          <w:ilvl w:val="0"/>
          <w:numId w:val="38"/>
        </w:numPr>
      </w:pPr>
      <w:r w:rsidRPr="00094A40">
        <w:rPr>
          <w:b/>
          <w:bCs/>
        </w:rPr>
        <w:lastRenderedPageBreak/>
        <w:t>目标价（Price Target）：</w:t>
      </w:r>
      <w:r w:rsidRPr="00094A40">
        <w:t xml:space="preserve"> </w:t>
      </w:r>
      <w:proofErr w:type="gramStart"/>
      <w:r w:rsidRPr="00094A40">
        <w:t>基于第11</w:t>
      </w:r>
      <w:proofErr w:type="gramEnd"/>
      <w:r w:rsidRPr="00094A40">
        <w:t>.0节的估值分析得出的具体价格。</w:t>
      </w:r>
    </w:p>
    <w:p w14:paraId="2AEAD424" w14:textId="77777777" w:rsidR="00094A40" w:rsidRPr="00094A40" w:rsidRDefault="00094A40" w:rsidP="00094A40">
      <w:pPr>
        <w:numPr>
          <w:ilvl w:val="0"/>
          <w:numId w:val="38"/>
        </w:numPr>
      </w:pPr>
      <w:r w:rsidRPr="00094A40">
        <w:rPr>
          <w:b/>
          <w:bCs/>
        </w:rPr>
        <w:t>投资期限（Time Horizon）：</w:t>
      </w:r>
      <w:r w:rsidRPr="00094A40">
        <w:t xml:space="preserve"> 预计达到目标价所需的时间。</w:t>
      </w:r>
    </w:p>
    <w:p w14:paraId="0DD93A3B" w14:textId="77777777" w:rsidR="00094A40" w:rsidRPr="00094A40" w:rsidRDefault="00094A40" w:rsidP="00094A40">
      <w:pPr>
        <w:rPr>
          <w:b/>
          <w:bCs/>
        </w:rPr>
      </w:pPr>
      <w:r w:rsidRPr="00094A40">
        <w:rPr>
          <w:b/>
          <w:bCs/>
        </w:rPr>
        <w:t>13.0 ESG整合：现代分析的必要维度</w:t>
      </w:r>
    </w:p>
    <w:p w14:paraId="619B920B" w14:textId="77777777" w:rsidR="00094A40" w:rsidRPr="00094A40" w:rsidRDefault="00094A40" w:rsidP="00094A40">
      <w:r w:rsidRPr="00094A40">
        <w:t xml:space="preserve">在现代投资分析框架中，ESG（环境、社会和治理）已不再是一个可有可无的附加项，而是风险和机遇分析中不可或缺的核心组成部分 。   </w:t>
      </w:r>
    </w:p>
    <w:p w14:paraId="283E9B12" w14:textId="77777777" w:rsidR="00094A40" w:rsidRPr="00094A40" w:rsidRDefault="00094A40" w:rsidP="00094A40">
      <w:pPr>
        <w:rPr>
          <w:b/>
          <w:bCs/>
        </w:rPr>
      </w:pPr>
      <w:r w:rsidRPr="00094A40">
        <w:rPr>
          <w:b/>
          <w:bCs/>
        </w:rPr>
        <w:t>13.1 将ESG因素融入核心分析</w:t>
      </w:r>
    </w:p>
    <w:p w14:paraId="04CFCAAC" w14:textId="77777777" w:rsidR="00094A40" w:rsidRPr="00094A40" w:rsidRDefault="00094A40" w:rsidP="00094A40">
      <w:r w:rsidRPr="00094A40">
        <w:t>ESG分析不应是孤立的，而应渗透到研究框架的每一个环节。</w:t>
      </w:r>
    </w:p>
    <w:p w14:paraId="329EE6C0" w14:textId="77777777" w:rsidR="00094A40" w:rsidRPr="00094A40" w:rsidRDefault="00094A40" w:rsidP="00094A40">
      <w:pPr>
        <w:numPr>
          <w:ilvl w:val="0"/>
          <w:numId w:val="39"/>
        </w:numPr>
      </w:pPr>
      <w:r w:rsidRPr="00094A40">
        <w:rPr>
          <w:b/>
          <w:bCs/>
        </w:rPr>
        <w:t>在PESTLE分析中：</w:t>
      </w:r>
      <w:r w:rsidRPr="00094A40">
        <w:t xml:space="preserve"> 环境（E）和社会（S）趋势是关键的宏观驱动力。</w:t>
      </w:r>
    </w:p>
    <w:p w14:paraId="15072B6B" w14:textId="77777777" w:rsidR="00094A40" w:rsidRPr="00094A40" w:rsidRDefault="00094A40" w:rsidP="00094A40">
      <w:pPr>
        <w:numPr>
          <w:ilvl w:val="0"/>
          <w:numId w:val="39"/>
        </w:numPr>
      </w:pPr>
      <w:proofErr w:type="gramStart"/>
      <w:r w:rsidRPr="00094A40">
        <w:rPr>
          <w:b/>
          <w:bCs/>
        </w:rPr>
        <w:t>在五力模型</w:t>
      </w:r>
      <w:proofErr w:type="gramEnd"/>
      <w:r w:rsidRPr="00094A40">
        <w:rPr>
          <w:b/>
          <w:bCs/>
        </w:rPr>
        <w:t>中：</w:t>
      </w:r>
      <w:r w:rsidRPr="00094A40">
        <w:t xml:space="preserve"> 监管（与E、S、G相关）可以改变进入壁垒和竞争规则。</w:t>
      </w:r>
    </w:p>
    <w:p w14:paraId="4F196F47" w14:textId="77777777" w:rsidR="00094A40" w:rsidRPr="00094A40" w:rsidRDefault="00094A40" w:rsidP="00094A40">
      <w:pPr>
        <w:numPr>
          <w:ilvl w:val="0"/>
          <w:numId w:val="39"/>
        </w:numPr>
      </w:pPr>
      <w:r w:rsidRPr="00094A40">
        <w:rPr>
          <w:b/>
          <w:bCs/>
        </w:rPr>
        <w:t>在护城河分析中：</w:t>
      </w:r>
      <w:r w:rsidRPr="00094A40">
        <w:t xml:space="preserve"> ESG是评估护城河可持续性的重要因素。如前所述，糟糕的治理（G）会直接损害公司的长期价值创造能力 。   </w:t>
      </w:r>
    </w:p>
    <w:p w14:paraId="1DCED49B" w14:textId="77777777" w:rsidR="00094A40" w:rsidRPr="00094A40" w:rsidRDefault="00094A40" w:rsidP="00094A40">
      <w:pPr>
        <w:rPr>
          <w:b/>
          <w:bCs/>
        </w:rPr>
      </w:pPr>
      <w:r w:rsidRPr="00094A40">
        <w:rPr>
          <w:b/>
          <w:bCs/>
        </w:rPr>
        <w:t>13.2 评估ESG作为风险与机遇的来源</w:t>
      </w:r>
    </w:p>
    <w:p w14:paraId="22BF01AC" w14:textId="77777777" w:rsidR="00094A40" w:rsidRPr="00094A40" w:rsidRDefault="00094A40" w:rsidP="00094A40">
      <w:pPr>
        <w:numPr>
          <w:ilvl w:val="0"/>
          <w:numId w:val="40"/>
        </w:numPr>
      </w:pPr>
      <w:r w:rsidRPr="00094A40">
        <w:rPr>
          <w:b/>
          <w:bCs/>
        </w:rPr>
        <w:t>环境（Environmental）：</w:t>
      </w:r>
      <w:r w:rsidRPr="00094A40">
        <w:t xml:space="preserve"> 气候变化带来的物理风险和转型风险、资源稀缺、环境法规的收紧，这些都可能给企业带来巨大的成本或合</w:t>
      </w:r>
      <w:proofErr w:type="gramStart"/>
      <w:r w:rsidRPr="00094A40">
        <w:t>规</w:t>
      </w:r>
      <w:proofErr w:type="gramEnd"/>
      <w:r w:rsidRPr="00094A40">
        <w:t xml:space="preserve">压力。反之，那些在清洁技术、能源效率和循环经济方面领先的公司则可能迎来巨大的发展机遇 。   </w:t>
      </w:r>
    </w:p>
    <w:p w14:paraId="14AFE247" w14:textId="77777777" w:rsidR="00094A40" w:rsidRPr="00094A40" w:rsidRDefault="00094A40" w:rsidP="00094A40">
      <w:pPr>
        <w:numPr>
          <w:ilvl w:val="0"/>
          <w:numId w:val="40"/>
        </w:numPr>
      </w:pPr>
      <w:r w:rsidRPr="00094A40">
        <w:rPr>
          <w:b/>
          <w:bCs/>
        </w:rPr>
        <w:t>社会（Social）：</w:t>
      </w:r>
      <w:r w:rsidRPr="00094A40">
        <w:t xml:space="preserve"> 数据隐私和安全、产品安全、员工关系、供应链劳工标准等问题，处理不当会引发严重的声誉危机、客户流失和法律诉讼。而良好的社会表现则能提升品牌形象和客户忠诚度 。   </w:t>
      </w:r>
    </w:p>
    <w:p w14:paraId="3A887983" w14:textId="77777777" w:rsidR="00094A40" w:rsidRPr="00094A40" w:rsidRDefault="00094A40" w:rsidP="00094A40">
      <w:pPr>
        <w:numPr>
          <w:ilvl w:val="0"/>
          <w:numId w:val="40"/>
        </w:numPr>
      </w:pPr>
      <w:r w:rsidRPr="00094A40">
        <w:rPr>
          <w:b/>
          <w:bCs/>
        </w:rPr>
        <w:t>治理（Governance）：</w:t>
      </w:r>
      <w:r w:rsidRPr="00094A40">
        <w:t xml:space="preserve"> 这是ESG中</w:t>
      </w:r>
      <w:proofErr w:type="gramStart"/>
      <w:r w:rsidRPr="00094A40">
        <w:t>最</w:t>
      </w:r>
      <w:proofErr w:type="gramEnd"/>
      <w:r w:rsidRPr="00094A40">
        <w:t xml:space="preserve">核心的因素。董事会的独立性和有效性、高管薪酬与长期业绩的挂钩、透明的审计和内部控制、以及审慎的资本配置策略，是判断一家公司是否值得长期信赖的根本。晨星等评级机构已将管理层评价（Stewardship/Capital Allocation）作为其分析框架的核心支柱之一 。   </w:t>
      </w:r>
    </w:p>
    <w:p w14:paraId="20AA6784" w14:textId="77777777" w:rsidR="00094A40" w:rsidRPr="00094A40" w:rsidRDefault="00094A40" w:rsidP="00094A40">
      <w:r w:rsidRPr="00094A40">
        <w:t>最终，对ESG因素的全面评估会直接影响到公司的风险判断，并最终体现在估值模型的折现率和现金</w:t>
      </w:r>
      <w:proofErr w:type="gramStart"/>
      <w:r w:rsidRPr="00094A40">
        <w:t>流预测</w:t>
      </w:r>
      <w:proofErr w:type="gramEnd"/>
      <w:r w:rsidRPr="00094A40">
        <w:t>中，从而对最终的投资决策产生实质性影响。</w:t>
      </w:r>
    </w:p>
    <w:p w14:paraId="4451ED06" w14:textId="77777777" w:rsidR="00094A40" w:rsidRPr="00094A40" w:rsidRDefault="00094A40" w:rsidP="00094A40">
      <w:r w:rsidRPr="00094A40">
        <w:pict w14:anchorId="02977711">
          <v:rect id="_x0000_i1031" style="width:0;height:1.5pt" o:hralign="center" o:hrstd="t" o:hr="t" fillcolor="#a0a0a0" stroked="f"/>
        </w:pict>
      </w:r>
    </w:p>
    <w:p w14:paraId="15FED041" w14:textId="77777777" w:rsidR="00094A40" w:rsidRPr="00094A40" w:rsidRDefault="00094A40" w:rsidP="00094A40">
      <w:pPr>
        <w:rPr>
          <w:b/>
          <w:bCs/>
        </w:rPr>
      </w:pPr>
      <w:r w:rsidRPr="00094A40">
        <w:rPr>
          <w:b/>
          <w:bCs/>
        </w:rPr>
        <w:t>结论</w:t>
      </w:r>
    </w:p>
    <w:p w14:paraId="6B88159E" w14:textId="77777777" w:rsidR="00094A40" w:rsidRPr="00094A40" w:rsidRDefault="00094A40" w:rsidP="00094A40">
      <w:r w:rsidRPr="00094A40">
        <w:t>本报告构建了一个全面、深入且可操作的行业产业</w:t>
      </w:r>
      <w:proofErr w:type="gramStart"/>
      <w:r w:rsidRPr="00094A40">
        <w:t>链研究</w:t>
      </w:r>
      <w:proofErr w:type="gramEnd"/>
      <w:r w:rsidRPr="00094A40">
        <w:t>框架。它始于分析师心智模式的塑造，强调知识诚实性与第一性原理思考；系统性地解构了从宏观环境到行业竞争，再到市场规模与演进的外部图景；深入追踪了价值链上的利润分布，揭示了行业</w:t>
      </w:r>
      <w:r w:rsidRPr="00094A40">
        <w:lastRenderedPageBreak/>
        <w:t>真实的盈利结构；并提供了对公司层面竞争优势、财务健康和价值驱动因素的深度剖析工具。最后，所有分析都汇集于一个以经济护城河为核心、与严谨估值相结合的投资论点构建过程。</w:t>
      </w:r>
    </w:p>
    <w:p w14:paraId="5EB23D97" w14:textId="77777777" w:rsidR="00094A40" w:rsidRPr="00094A40" w:rsidRDefault="00094A40" w:rsidP="00094A40">
      <w:r w:rsidRPr="00094A40">
        <w:t>这个框架的独特之处在于其</w:t>
      </w:r>
      <w:r w:rsidRPr="00094A40">
        <w:rPr>
          <w:b/>
          <w:bCs/>
        </w:rPr>
        <w:t>整合性</w:t>
      </w:r>
      <w:r w:rsidRPr="00094A40">
        <w:t>和</w:t>
      </w:r>
      <w:r w:rsidRPr="00094A40">
        <w:rPr>
          <w:b/>
          <w:bCs/>
        </w:rPr>
        <w:t>深度</w:t>
      </w:r>
      <w:r w:rsidRPr="00094A40">
        <w:t>。它不仅罗列了诸如PESTLE、</w:t>
      </w:r>
      <w:proofErr w:type="gramStart"/>
      <w:r w:rsidRPr="00094A40">
        <w:t>五力模型</w:t>
      </w:r>
      <w:proofErr w:type="gramEnd"/>
      <w:r w:rsidRPr="00094A40">
        <w:t>、商业模式画布、护城河分析、DCF估值等一系列经典分析工具，更重要的是，它揭示了这些工具之间内在的逻辑联系。例如，PESTLE分析的宏观趋势如何</w:t>
      </w:r>
      <w:proofErr w:type="gramStart"/>
      <w:r w:rsidRPr="00094A40">
        <w:t>影响五力模型</w:t>
      </w:r>
      <w:proofErr w:type="gramEnd"/>
      <w:r w:rsidRPr="00094A40">
        <w:t>的竞争格局，</w:t>
      </w:r>
      <w:proofErr w:type="gramStart"/>
      <w:r w:rsidRPr="00094A40">
        <w:t>五力模型</w:t>
      </w:r>
      <w:proofErr w:type="gramEnd"/>
      <w:r w:rsidRPr="00094A40">
        <w:t>的结论如何决定行业的整体盈利能力，而利润</w:t>
      </w:r>
      <w:proofErr w:type="gramStart"/>
      <w:r w:rsidRPr="00094A40">
        <w:t>池分析</w:t>
      </w:r>
      <w:proofErr w:type="gramEnd"/>
      <w:r w:rsidRPr="00094A40">
        <w:t>则进一步揭示了利润在价值链上的具体分布。公司层面的护城河分析解释了为何有些企业能在恶劣的行业环境中依然获得超额回报，而这一定性判断又必须转化为DCF估值模型中的定量假设。</w:t>
      </w:r>
    </w:p>
    <w:p w14:paraId="76F1B8F9" w14:textId="77777777" w:rsidR="00094A40" w:rsidRPr="00094A40" w:rsidRDefault="00094A40" w:rsidP="00094A40">
      <w:r w:rsidRPr="00094A40">
        <w:t>遵循此框架的分析师，将能够超越对零散信息的简单堆砌，构建起一个从宏观到微观、从定性到定量、从历史到未来的完整分析体系。通过系统性地回答“行业吸引力如何？”、“价值链何处最有利可图？”、“谁拥有可持续的竞争优势？”以及“其内在价值几何？”这些核心问题，分析师将有能力形成独立、深刻且具有前瞻性的非共识观点，从而为产出一份真正顶级的、具有决策影响力的行业研究报告奠定坚实的基础。这不仅是一个分析流程，更是一套旨在追求卓越分析和长期价值发现的思维纪律。</w:t>
      </w:r>
    </w:p>
    <w:p w14:paraId="4F2B3FC2" w14:textId="77777777" w:rsidR="00094A40" w:rsidRPr="00094A40" w:rsidRDefault="00094A40"/>
    <w:sectPr w:rsidR="00094A40" w:rsidRPr="00094A4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1092"/>
    <w:multiLevelType w:val="multilevel"/>
    <w:tmpl w:val="B008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231B6"/>
    <w:multiLevelType w:val="multilevel"/>
    <w:tmpl w:val="B240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22A03"/>
    <w:multiLevelType w:val="multilevel"/>
    <w:tmpl w:val="EDFC6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D4909"/>
    <w:multiLevelType w:val="multilevel"/>
    <w:tmpl w:val="5E0A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43411"/>
    <w:multiLevelType w:val="multilevel"/>
    <w:tmpl w:val="52F61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406F69"/>
    <w:multiLevelType w:val="multilevel"/>
    <w:tmpl w:val="AA66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21C95"/>
    <w:multiLevelType w:val="multilevel"/>
    <w:tmpl w:val="814A8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D92C64"/>
    <w:multiLevelType w:val="multilevel"/>
    <w:tmpl w:val="8258F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937D0"/>
    <w:multiLevelType w:val="multilevel"/>
    <w:tmpl w:val="CC9E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2C1ED3"/>
    <w:multiLevelType w:val="multilevel"/>
    <w:tmpl w:val="9E08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2A3B55"/>
    <w:multiLevelType w:val="multilevel"/>
    <w:tmpl w:val="CD2A5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81FCC"/>
    <w:multiLevelType w:val="multilevel"/>
    <w:tmpl w:val="36FE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4041C9"/>
    <w:multiLevelType w:val="multilevel"/>
    <w:tmpl w:val="F628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7D512E"/>
    <w:multiLevelType w:val="multilevel"/>
    <w:tmpl w:val="3E56E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7C0921"/>
    <w:multiLevelType w:val="multilevel"/>
    <w:tmpl w:val="BAD6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D25F22"/>
    <w:multiLevelType w:val="multilevel"/>
    <w:tmpl w:val="CBDC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340514"/>
    <w:multiLevelType w:val="multilevel"/>
    <w:tmpl w:val="21369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271A8F"/>
    <w:multiLevelType w:val="multilevel"/>
    <w:tmpl w:val="0882C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7D087A"/>
    <w:multiLevelType w:val="multilevel"/>
    <w:tmpl w:val="A3BA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B30EBC"/>
    <w:multiLevelType w:val="multilevel"/>
    <w:tmpl w:val="C852A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C545E7"/>
    <w:multiLevelType w:val="multilevel"/>
    <w:tmpl w:val="C8D6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BC743A"/>
    <w:multiLevelType w:val="multilevel"/>
    <w:tmpl w:val="4A2E4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0E53FE"/>
    <w:multiLevelType w:val="multilevel"/>
    <w:tmpl w:val="1BDAB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7A66B4"/>
    <w:multiLevelType w:val="multilevel"/>
    <w:tmpl w:val="C15A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7B06CB"/>
    <w:multiLevelType w:val="multilevel"/>
    <w:tmpl w:val="8CA4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382BF6"/>
    <w:multiLevelType w:val="multilevel"/>
    <w:tmpl w:val="838E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CC7AB8"/>
    <w:multiLevelType w:val="multilevel"/>
    <w:tmpl w:val="80B0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A24CDE"/>
    <w:multiLevelType w:val="multilevel"/>
    <w:tmpl w:val="2E56E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C50F55"/>
    <w:multiLevelType w:val="multilevel"/>
    <w:tmpl w:val="A9A8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EC181D"/>
    <w:multiLevelType w:val="multilevel"/>
    <w:tmpl w:val="9DD2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A84E7E"/>
    <w:multiLevelType w:val="multilevel"/>
    <w:tmpl w:val="EB523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9A2704"/>
    <w:multiLevelType w:val="multilevel"/>
    <w:tmpl w:val="F9AE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D41816"/>
    <w:multiLevelType w:val="multilevel"/>
    <w:tmpl w:val="76CE5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5017DC"/>
    <w:multiLevelType w:val="multilevel"/>
    <w:tmpl w:val="F6445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F115C1"/>
    <w:multiLevelType w:val="multilevel"/>
    <w:tmpl w:val="A74C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984BCF"/>
    <w:multiLevelType w:val="multilevel"/>
    <w:tmpl w:val="FBE40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25623A"/>
    <w:multiLevelType w:val="multilevel"/>
    <w:tmpl w:val="2596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383272"/>
    <w:multiLevelType w:val="multilevel"/>
    <w:tmpl w:val="02EA33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C24B93"/>
    <w:multiLevelType w:val="multilevel"/>
    <w:tmpl w:val="15A4A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065141">
    <w:abstractNumId w:val="8"/>
  </w:num>
  <w:num w:numId="2" w16cid:durableId="1625572152">
    <w:abstractNumId w:val="25"/>
  </w:num>
  <w:num w:numId="3" w16cid:durableId="416362130">
    <w:abstractNumId w:val="1"/>
  </w:num>
  <w:num w:numId="4" w16cid:durableId="446701657">
    <w:abstractNumId w:val="30"/>
  </w:num>
  <w:num w:numId="5" w16cid:durableId="1193764190">
    <w:abstractNumId w:val="23"/>
  </w:num>
  <w:num w:numId="6" w16cid:durableId="197158830">
    <w:abstractNumId w:val="6"/>
  </w:num>
  <w:num w:numId="7" w16cid:durableId="603536990">
    <w:abstractNumId w:val="27"/>
  </w:num>
  <w:num w:numId="8" w16cid:durableId="1327442046">
    <w:abstractNumId w:val="33"/>
  </w:num>
  <w:num w:numId="9" w16cid:durableId="514463761">
    <w:abstractNumId w:val="14"/>
  </w:num>
  <w:num w:numId="10" w16cid:durableId="692462761">
    <w:abstractNumId w:val="4"/>
  </w:num>
  <w:num w:numId="11" w16cid:durableId="803811957">
    <w:abstractNumId w:val="10"/>
  </w:num>
  <w:num w:numId="12" w16cid:durableId="535505635">
    <w:abstractNumId w:val="36"/>
  </w:num>
  <w:num w:numId="13" w16cid:durableId="1687832181">
    <w:abstractNumId w:val="0"/>
  </w:num>
  <w:num w:numId="14" w16cid:durableId="1743288932">
    <w:abstractNumId w:val="12"/>
  </w:num>
  <w:num w:numId="15" w16cid:durableId="1037047458">
    <w:abstractNumId w:val="15"/>
  </w:num>
  <w:num w:numId="16" w16cid:durableId="1872061589">
    <w:abstractNumId w:val="3"/>
  </w:num>
  <w:num w:numId="17" w16cid:durableId="919408276">
    <w:abstractNumId w:val="35"/>
  </w:num>
  <w:num w:numId="18" w16cid:durableId="2065987916">
    <w:abstractNumId w:val="37"/>
  </w:num>
  <w:num w:numId="19" w16cid:durableId="1089154401">
    <w:abstractNumId w:val="37"/>
    <w:lvlOverride w:ilvl="1">
      <w:startOverride w:val="1"/>
    </w:lvlOverride>
  </w:num>
  <w:num w:numId="20" w16cid:durableId="1224099815">
    <w:abstractNumId w:val="19"/>
  </w:num>
  <w:num w:numId="21" w16cid:durableId="830290856">
    <w:abstractNumId w:val="22"/>
  </w:num>
  <w:num w:numId="22" w16cid:durableId="935019276">
    <w:abstractNumId w:val="29"/>
  </w:num>
  <w:num w:numId="23" w16cid:durableId="1929150423">
    <w:abstractNumId w:val="20"/>
  </w:num>
  <w:num w:numId="24" w16cid:durableId="1107850208">
    <w:abstractNumId w:val="17"/>
  </w:num>
  <w:num w:numId="25" w16cid:durableId="823815087">
    <w:abstractNumId w:val="5"/>
  </w:num>
  <w:num w:numId="26" w16cid:durableId="1648582138">
    <w:abstractNumId w:val="32"/>
  </w:num>
  <w:num w:numId="27" w16cid:durableId="1999310310">
    <w:abstractNumId w:val="7"/>
  </w:num>
  <w:num w:numId="28" w16cid:durableId="654258124">
    <w:abstractNumId w:val="21"/>
  </w:num>
  <w:num w:numId="29" w16cid:durableId="881550199">
    <w:abstractNumId w:val="34"/>
  </w:num>
  <w:num w:numId="30" w16cid:durableId="825171107">
    <w:abstractNumId w:val="2"/>
  </w:num>
  <w:num w:numId="31" w16cid:durableId="600063157">
    <w:abstractNumId w:val="31"/>
  </w:num>
  <w:num w:numId="32" w16cid:durableId="1557086490">
    <w:abstractNumId w:val="13"/>
  </w:num>
  <w:num w:numId="33" w16cid:durableId="427625280">
    <w:abstractNumId w:val="18"/>
  </w:num>
  <w:num w:numId="34" w16cid:durableId="566846669">
    <w:abstractNumId w:val="28"/>
  </w:num>
  <w:num w:numId="35" w16cid:durableId="175266439">
    <w:abstractNumId w:val="38"/>
  </w:num>
  <w:num w:numId="36" w16cid:durableId="689142826">
    <w:abstractNumId w:val="16"/>
  </w:num>
  <w:num w:numId="37" w16cid:durableId="1319114394">
    <w:abstractNumId w:val="24"/>
  </w:num>
  <w:num w:numId="38" w16cid:durableId="865172605">
    <w:abstractNumId w:val="26"/>
  </w:num>
  <w:num w:numId="39" w16cid:durableId="1432428680">
    <w:abstractNumId w:val="9"/>
  </w:num>
  <w:num w:numId="40" w16cid:durableId="9851624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A40"/>
    <w:rsid w:val="00094A40"/>
    <w:rsid w:val="003B56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C8E85"/>
  <w15:chartTrackingRefBased/>
  <w15:docId w15:val="{1D35D256-8F00-4767-8176-6E15BFF4E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94A4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94A4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094A4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094A4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94A4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94A4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94A4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94A4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94A4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94A4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94A4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094A4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094A40"/>
    <w:rPr>
      <w:rFonts w:cstheme="majorBidi"/>
      <w:color w:val="0F4761" w:themeColor="accent1" w:themeShade="BF"/>
      <w:sz w:val="28"/>
      <w:szCs w:val="28"/>
    </w:rPr>
  </w:style>
  <w:style w:type="character" w:customStyle="1" w:styleId="50">
    <w:name w:val="标题 5 字符"/>
    <w:basedOn w:val="a0"/>
    <w:link w:val="5"/>
    <w:uiPriority w:val="9"/>
    <w:semiHidden/>
    <w:rsid w:val="00094A40"/>
    <w:rPr>
      <w:rFonts w:cstheme="majorBidi"/>
      <w:color w:val="0F4761" w:themeColor="accent1" w:themeShade="BF"/>
      <w:sz w:val="24"/>
    </w:rPr>
  </w:style>
  <w:style w:type="character" w:customStyle="1" w:styleId="60">
    <w:name w:val="标题 6 字符"/>
    <w:basedOn w:val="a0"/>
    <w:link w:val="6"/>
    <w:uiPriority w:val="9"/>
    <w:semiHidden/>
    <w:rsid w:val="00094A40"/>
    <w:rPr>
      <w:rFonts w:cstheme="majorBidi"/>
      <w:b/>
      <w:bCs/>
      <w:color w:val="0F4761" w:themeColor="accent1" w:themeShade="BF"/>
    </w:rPr>
  </w:style>
  <w:style w:type="character" w:customStyle="1" w:styleId="70">
    <w:name w:val="标题 7 字符"/>
    <w:basedOn w:val="a0"/>
    <w:link w:val="7"/>
    <w:uiPriority w:val="9"/>
    <w:semiHidden/>
    <w:rsid w:val="00094A40"/>
    <w:rPr>
      <w:rFonts w:cstheme="majorBidi"/>
      <w:b/>
      <w:bCs/>
      <w:color w:val="595959" w:themeColor="text1" w:themeTint="A6"/>
    </w:rPr>
  </w:style>
  <w:style w:type="character" w:customStyle="1" w:styleId="80">
    <w:name w:val="标题 8 字符"/>
    <w:basedOn w:val="a0"/>
    <w:link w:val="8"/>
    <w:uiPriority w:val="9"/>
    <w:semiHidden/>
    <w:rsid w:val="00094A40"/>
    <w:rPr>
      <w:rFonts w:cstheme="majorBidi"/>
      <w:color w:val="595959" w:themeColor="text1" w:themeTint="A6"/>
    </w:rPr>
  </w:style>
  <w:style w:type="character" w:customStyle="1" w:styleId="90">
    <w:name w:val="标题 9 字符"/>
    <w:basedOn w:val="a0"/>
    <w:link w:val="9"/>
    <w:uiPriority w:val="9"/>
    <w:semiHidden/>
    <w:rsid w:val="00094A40"/>
    <w:rPr>
      <w:rFonts w:eastAsiaTheme="majorEastAsia" w:cstheme="majorBidi"/>
      <w:color w:val="595959" w:themeColor="text1" w:themeTint="A6"/>
    </w:rPr>
  </w:style>
  <w:style w:type="paragraph" w:styleId="a3">
    <w:name w:val="Title"/>
    <w:basedOn w:val="a"/>
    <w:next w:val="a"/>
    <w:link w:val="a4"/>
    <w:uiPriority w:val="10"/>
    <w:qFormat/>
    <w:rsid w:val="00094A4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94A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4A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94A4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94A40"/>
    <w:pPr>
      <w:spacing w:before="160"/>
      <w:jc w:val="center"/>
    </w:pPr>
    <w:rPr>
      <w:i/>
      <w:iCs/>
      <w:color w:val="404040" w:themeColor="text1" w:themeTint="BF"/>
    </w:rPr>
  </w:style>
  <w:style w:type="character" w:customStyle="1" w:styleId="a8">
    <w:name w:val="引用 字符"/>
    <w:basedOn w:val="a0"/>
    <w:link w:val="a7"/>
    <w:uiPriority w:val="29"/>
    <w:rsid w:val="00094A40"/>
    <w:rPr>
      <w:i/>
      <w:iCs/>
      <w:color w:val="404040" w:themeColor="text1" w:themeTint="BF"/>
    </w:rPr>
  </w:style>
  <w:style w:type="paragraph" w:styleId="a9">
    <w:name w:val="List Paragraph"/>
    <w:basedOn w:val="a"/>
    <w:uiPriority w:val="34"/>
    <w:qFormat/>
    <w:rsid w:val="00094A40"/>
    <w:pPr>
      <w:ind w:left="720"/>
      <w:contextualSpacing/>
    </w:pPr>
  </w:style>
  <w:style w:type="character" w:styleId="aa">
    <w:name w:val="Intense Emphasis"/>
    <w:basedOn w:val="a0"/>
    <w:uiPriority w:val="21"/>
    <w:qFormat/>
    <w:rsid w:val="00094A40"/>
    <w:rPr>
      <w:i/>
      <w:iCs/>
      <w:color w:val="0F4761" w:themeColor="accent1" w:themeShade="BF"/>
    </w:rPr>
  </w:style>
  <w:style w:type="paragraph" w:styleId="ab">
    <w:name w:val="Intense Quote"/>
    <w:basedOn w:val="a"/>
    <w:next w:val="a"/>
    <w:link w:val="ac"/>
    <w:uiPriority w:val="30"/>
    <w:qFormat/>
    <w:rsid w:val="00094A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94A40"/>
    <w:rPr>
      <w:i/>
      <w:iCs/>
      <w:color w:val="0F4761" w:themeColor="accent1" w:themeShade="BF"/>
    </w:rPr>
  </w:style>
  <w:style w:type="character" w:styleId="ad">
    <w:name w:val="Intense Reference"/>
    <w:basedOn w:val="a0"/>
    <w:uiPriority w:val="32"/>
    <w:qFormat/>
    <w:rsid w:val="00094A40"/>
    <w:rPr>
      <w:b/>
      <w:bCs/>
      <w:smallCaps/>
      <w:color w:val="0F4761" w:themeColor="accent1" w:themeShade="BF"/>
      <w:spacing w:val="5"/>
    </w:rPr>
  </w:style>
  <w:style w:type="paragraph" w:customStyle="1" w:styleId="msonormal0">
    <w:name w:val="msonormal"/>
    <w:basedOn w:val="a"/>
    <w:rsid w:val="00094A40"/>
    <w:pPr>
      <w:widowControl/>
      <w:spacing w:before="100" w:beforeAutospacing="1" w:after="100" w:afterAutospacing="1" w:line="240" w:lineRule="auto"/>
    </w:pPr>
    <w:rPr>
      <w:rFonts w:ascii="宋体" w:eastAsia="宋体" w:hAnsi="宋体" w:cs="宋体"/>
      <w:kern w:val="0"/>
      <w:sz w:val="24"/>
      <w14:ligatures w14:val="none"/>
    </w:rPr>
  </w:style>
  <w:style w:type="paragraph" w:styleId="ae">
    <w:name w:val="Normal (Web)"/>
    <w:basedOn w:val="a"/>
    <w:uiPriority w:val="99"/>
    <w:semiHidden/>
    <w:unhideWhenUsed/>
    <w:rsid w:val="00094A40"/>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button-container">
    <w:name w:val="button-container"/>
    <w:basedOn w:val="a0"/>
    <w:rsid w:val="00094A40"/>
  </w:style>
  <w:style w:type="character" w:customStyle="1" w:styleId="mat-mdc-button-persistent-ripple">
    <w:name w:val="mat-mdc-button-persistent-ripple"/>
    <w:basedOn w:val="a0"/>
    <w:rsid w:val="00094A40"/>
  </w:style>
  <w:style w:type="character" w:customStyle="1" w:styleId="mdc-buttonlabel">
    <w:name w:val="mdc-button__label"/>
    <w:basedOn w:val="a0"/>
    <w:rsid w:val="00094A40"/>
  </w:style>
  <w:style w:type="character" w:customStyle="1" w:styleId="export-sheets-button">
    <w:name w:val="export-sheets-button"/>
    <w:basedOn w:val="a0"/>
    <w:rsid w:val="00094A40"/>
  </w:style>
  <w:style w:type="character" w:customStyle="1" w:styleId="export-sheets-icon">
    <w:name w:val="export-sheets-icon"/>
    <w:basedOn w:val="a0"/>
    <w:rsid w:val="00094A40"/>
  </w:style>
  <w:style w:type="character" w:customStyle="1" w:styleId="mat-focus-indicator">
    <w:name w:val="mat-focus-indicator"/>
    <w:basedOn w:val="a0"/>
    <w:rsid w:val="00094A40"/>
  </w:style>
  <w:style w:type="character" w:customStyle="1" w:styleId="mat-mdc-button-touch-target">
    <w:name w:val="mat-mdc-button-touch-target"/>
    <w:basedOn w:val="a0"/>
    <w:rsid w:val="00094A40"/>
  </w:style>
  <w:style w:type="character" w:customStyle="1" w:styleId="katex">
    <w:name w:val="katex"/>
    <w:basedOn w:val="a0"/>
    <w:rsid w:val="00094A40"/>
  </w:style>
  <w:style w:type="character" w:customStyle="1" w:styleId="katex-html">
    <w:name w:val="katex-html"/>
    <w:basedOn w:val="a0"/>
    <w:rsid w:val="00094A40"/>
  </w:style>
  <w:style w:type="character" w:customStyle="1" w:styleId="base">
    <w:name w:val="base"/>
    <w:basedOn w:val="a0"/>
    <w:rsid w:val="00094A40"/>
  </w:style>
  <w:style w:type="character" w:customStyle="1" w:styleId="strut">
    <w:name w:val="strut"/>
    <w:basedOn w:val="a0"/>
    <w:rsid w:val="00094A40"/>
  </w:style>
  <w:style w:type="character" w:customStyle="1" w:styleId="mord">
    <w:name w:val="mord"/>
    <w:basedOn w:val="a0"/>
    <w:rsid w:val="00094A40"/>
  </w:style>
  <w:style w:type="character" w:customStyle="1" w:styleId="mspace">
    <w:name w:val="mspace"/>
    <w:basedOn w:val="a0"/>
    <w:rsid w:val="00094A40"/>
  </w:style>
  <w:style w:type="character" w:customStyle="1" w:styleId="mrel">
    <w:name w:val="mrel"/>
    <w:basedOn w:val="a0"/>
    <w:rsid w:val="00094A40"/>
  </w:style>
  <w:style w:type="character" w:customStyle="1" w:styleId="mopen">
    <w:name w:val="mopen"/>
    <w:basedOn w:val="a0"/>
    <w:rsid w:val="00094A40"/>
  </w:style>
  <w:style w:type="character" w:customStyle="1" w:styleId="mclose">
    <w:name w:val="mclose"/>
    <w:basedOn w:val="a0"/>
    <w:rsid w:val="00094A40"/>
  </w:style>
  <w:style w:type="character" w:customStyle="1" w:styleId="mbin">
    <w:name w:val="mbin"/>
    <w:basedOn w:val="a0"/>
    <w:rsid w:val="00094A40"/>
  </w:style>
  <w:style w:type="character" w:customStyle="1" w:styleId="mfrac">
    <w:name w:val="mfrac"/>
    <w:basedOn w:val="a0"/>
    <w:rsid w:val="00094A40"/>
  </w:style>
  <w:style w:type="character" w:customStyle="1" w:styleId="vlist-t">
    <w:name w:val="vlist-t"/>
    <w:basedOn w:val="a0"/>
    <w:rsid w:val="00094A40"/>
  </w:style>
  <w:style w:type="character" w:customStyle="1" w:styleId="vlist-r">
    <w:name w:val="vlist-r"/>
    <w:basedOn w:val="a0"/>
    <w:rsid w:val="00094A40"/>
  </w:style>
  <w:style w:type="character" w:customStyle="1" w:styleId="vlist">
    <w:name w:val="vlist"/>
    <w:basedOn w:val="a0"/>
    <w:rsid w:val="00094A40"/>
  </w:style>
  <w:style w:type="character" w:customStyle="1" w:styleId="pstrut">
    <w:name w:val="pstrut"/>
    <w:basedOn w:val="a0"/>
    <w:rsid w:val="00094A40"/>
  </w:style>
  <w:style w:type="character" w:customStyle="1" w:styleId="sizing">
    <w:name w:val="sizing"/>
    <w:basedOn w:val="a0"/>
    <w:rsid w:val="00094A40"/>
  </w:style>
  <w:style w:type="character" w:customStyle="1" w:styleId="mtight">
    <w:name w:val="mtight"/>
    <w:basedOn w:val="a0"/>
    <w:rsid w:val="00094A40"/>
  </w:style>
  <w:style w:type="character" w:customStyle="1" w:styleId="frac-line">
    <w:name w:val="frac-line"/>
    <w:basedOn w:val="a0"/>
    <w:rsid w:val="00094A40"/>
  </w:style>
  <w:style w:type="character" w:customStyle="1" w:styleId="vlist-s">
    <w:name w:val="vlist-s"/>
    <w:basedOn w:val="a0"/>
    <w:rsid w:val="00094A40"/>
  </w:style>
  <w:style w:type="character" w:customStyle="1" w:styleId="mop">
    <w:name w:val="mop"/>
    <w:basedOn w:val="a0"/>
    <w:rsid w:val="00094A40"/>
  </w:style>
  <w:style w:type="character" w:customStyle="1" w:styleId="msupsub">
    <w:name w:val="msupsub"/>
    <w:basedOn w:val="a0"/>
    <w:rsid w:val="00094A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192677">
      <w:bodyDiv w:val="1"/>
      <w:marLeft w:val="0"/>
      <w:marRight w:val="0"/>
      <w:marTop w:val="0"/>
      <w:marBottom w:val="0"/>
      <w:divBdr>
        <w:top w:val="none" w:sz="0" w:space="0" w:color="auto"/>
        <w:left w:val="none" w:sz="0" w:space="0" w:color="auto"/>
        <w:bottom w:val="none" w:sz="0" w:space="0" w:color="auto"/>
        <w:right w:val="none" w:sz="0" w:space="0" w:color="auto"/>
      </w:divBdr>
      <w:divsChild>
        <w:div w:id="290718265">
          <w:marLeft w:val="0"/>
          <w:marRight w:val="0"/>
          <w:marTop w:val="0"/>
          <w:marBottom w:val="0"/>
          <w:divBdr>
            <w:top w:val="none" w:sz="0" w:space="0" w:color="auto"/>
            <w:left w:val="none" w:sz="0" w:space="0" w:color="auto"/>
            <w:bottom w:val="none" w:sz="0" w:space="0" w:color="auto"/>
            <w:right w:val="none" w:sz="0" w:space="0" w:color="auto"/>
          </w:divBdr>
          <w:divsChild>
            <w:div w:id="913393499">
              <w:marLeft w:val="0"/>
              <w:marRight w:val="0"/>
              <w:marTop w:val="0"/>
              <w:marBottom w:val="0"/>
              <w:divBdr>
                <w:top w:val="none" w:sz="0" w:space="0" w:color="auto"/>
                <w:left w:val="none" w:sz="0" w:space="0" w:color="auto"/>
                <w:bottom w:val="none" w:sz="0" w:space="0" w:color="auto"/>
                <w:right w:val="none" w:sz="0" w:space="0" w:color="auto"/>
              </w:divBdr>
              <w:divsChild>
                <w:div w:id="927082520">
                  <w:marLeft w:val="0"/>
                  <w:marRight w:val="0"/>
                  <w:marTop w:val="0"/>
                  <w:marBottom w:val="0"/>
                  <w:divBdr>
                    <w:top w:val="none" w:sz="0" w:space="0" w:color="auto"/>
                    <w:left w:val="none" w:sz="0" w:space="0" w:color="auto"/>
                    <w:bottom w:val="none" w:sz="0" w:space="0" w:color="auto"/>
                    <w:right w:val="none" w:sz="0" w:space="0" w:color="auto"/>
                  </w:divBdr>
                  <w:divsChild>
                    <w:div w:id="1594171414">
                      <w:marLeft w:val="0"/>
                      <w:marRight w:val="0"/>
                      <w:marTop w:val="0"/>
                      <w:marBottom w:val="0"/>
                      <w:divBdr>
                        <w:top w:val="none" w:sz="0" w:space="0" w:color="auto"/>
                        <w:left w:val="none" w:sz="0" w:space="0" w:color="auto"/>
                        <w:bottom w:val="none" w:sz="0" w:space="0" w:color="auto"/>
                        <w:right w:val="none" w:sz="0" w:space="0" w:color="auto"/>
                      </w:divBdr>
                    </w:div>
                    <w:div w:id="185992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467687">
          <w:marLeft w:val="0"/>
          <w:marRight w:val="0"/>
          <w:marTop w:val="0"/>
          <w:marBottom w:val="0"/>
          <w:divBdr>
            <w:top w:val="none" w:sz="0" w:space="0" w:color="auto"/>
            <w:left w:val="none" w:sz="0" w:space="0" w:color="auto"/>
            <w:bottom w:val="none" w:sz="0" w:space="0" w:color="auto"/>
            <w:right w:val="none" w:sz="0" w:space="0" w:color="auto"/>
          </w:divBdr>
          <w:divsChild>
            <w:div w:id="1913614853">
              <w:marLeft w:val="0"/>
              <w:marRight w:val="0"/>
              <w:marTop w:val="0"/>
              <w:marBottom w:val="0"/>
              <w:divBdr>
                <w:top w:val="none" w:sz="0" w:space="0" w:color="auto"/>
                <w:left w:val="none" w:sz="0" w:space="0" w:color="auto"/>
                <w:bottom w:val="none" w:sz="0" w:space="0" w:color="auto"/>
                <w:right w:val="none" w:sz="0" w:space="0" w:color="auto"/>
              </w:divBdr>
              <w:divsChild>
                <w:div w:id="1597833396">
                  <w:marLeft w:val="0"/>
                  <w:marRight w:val="0"/>
                  <w:marTop w:val="0"/>
                  <w:marBottom w:val="0"/>
                  <w:divBdr>
                    <w:top w:val="none" w:sz="0" w:space="0" w:color="auto"/>
                    <w:left w:val="none" w:sz="0" w:space="0" w:color="auto"/>
                    <w:bottom w:val="none" w:sz="0" w:space="0" w:color="auto"/>
                    <w:right w:val="none" w:sz="0" w:space="0" w:color="auto"/>
                  </w:divBdr>
                  <w:divsChild>
                    <w:div w:id="800344002">
                      <w:marLeft w:val="0"/>
                      <w:marRight w:val="0"/>
                      <w:marTop w:val="0"/>
                      <w:marBottom w:val="0"/>
                      <w:divBdr>
                        <w:top w:val="none" w:sz="0" w:space="0" w:color="auto"/>
                        <w:left w:val="none" w:sz="0" w:space="0" w:color="auto"/>
                        <w:bottom w:val="none" w:sz="0" w:space="0" w:color="auto"/>
                        <w:right w:val="none" w:sz="0" w:space="0" w:color="auto"/>
                      </w:divBdr>
                    </w:div>
                    <w:div w:id="197705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623543">
          <w:marLeft w:val="0"/>
          <w:marRight w:val="0"/>
          <w:marTop w:val="0"/>
          <w:marBottom w:val="0"/>
          <w:divBdr>
            <w:top w:val="none" w:sz="0" w:space="0" w:color="auto"/>
            <w:left w:val="none" w:sz="0" w:space="0" w:color="auto"/>
            <w:bottom w:val="none" w:sz="0" w:space="0" w:color="auto"/>
            <w:right w:val="none" w:sz="0" w:space="0" w:color="auto"/>
          </w:divBdr>
          <w:divsChild>
            <w:div w:id="1138913616">
              <w:marLeft w:val="0"/>
              <w:marRight w:val="0"/>
              <w:marTop w:val="0"/>
              <w:marBottom w:val="0"/>
              <w:divBdr>
                <w:top w:val="none" w:sz="0" w:space="0" w:color="auto"/>
                <w:left w:val="none" w:sz="0" w:space="0" w:color="auto"/>
                <w:bottom w:val="none" w:sz="0" w:space="0" w:color="auto"/>
                <w:right w:val="none" w:sz="0" w:space="0" w:color="auto"/>
              </w:divBdr>
              <w:divsChild>
                <w:div w:id="184173281">
                  <w:marLeft w:val="0"/>
                  <w:marRight w:val="0"/>
                  <w:marTop w:val="0"/>
                  <w:marBottom w:val="0"/>
                  <w:divBdr>
                    <w:top w:val="none" w:sz="0" w:space="0" w:color="auto"/>
                    <w:left w:val="none" w:sz="0" w:space="0" w:color="auto"/>
                    <w:bottom w:val="none" w:sz="0" w:space="0" w:color="auto"/>
                    <w:right w:val="none" w:sz="0" w:space="0" w:color="auto"/>
                  </w:divBdr>
                  <w:divsChild>
                    <w:div w:id="1852333300">
                      <w:marLeft w:val="0"/>
                      <w:marRight w:val="0"/>
                      <w:marTop w:val="0"/>
                      <w:marBottom w:val="0"/>
                      <w:divBdr>
                        <w:top w:val="none" w:sz="0" w:space="0" w:color="auto"/>
                        <w:left w:val="none" w:sz="0" w:space="0" w:color="auto"/>
                        <w:bottom w:val="none" w:sz="0" w:space="0" w:color="auto"/>
                        <w:right w:val="none" w:sz="0" w:space="0" w:color="auto"/>
                      </w:divBdr>
                    </w:div>
                    <w:div w:id="67680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255862">
          <w:marLeft w:val="0"/>
          <w:marRight w:val="0"/>
          <w:marTop w:val="0"/>
          <w:marBottom w:val="0"/>
          <w:divBdr>
            <w:top w:val="none" w:sz="0" w:space="0" w:color="auto"/>
            <w:left w:val="none" w:sz="0" w:space="0" w:color="auto"/>
            <w:bottom w:val="none" w:sz="0" w:space="0" w:color="auto"/>
            <w:right w:val="none" w:sz="0" w:space="0" w:color="auto"/>
          </w:divBdr>
          <w:divsChild>
            <w:div w:id="1437091306">
              <w:marLeft w:val="0"/>
              <w:marRight w:val="0"/>
              <w:marTop w:val="0"/>
              <w:marBottom w:val="0"/>
              <w:divBdr>
                <w:top w:val="none" w:sz="0" w:space="0" w:color="auto"/>
                <w:left w:val="none" w:sz="0" w:space="0" w:color="auto"/>
                <w:bottom w:val="none" w:sz="0" w:space="0" w:color="auto"/>
                <w:right w:val="none" w:sz="0" w:space="0" w:color="auto"/>
              </w:divBdr>
              <w:divsChild>
                <w:div w:id="1322585208">
                  <w:marLeft w:val="0"/>
                  <w:marRight w:val="0"/>
                  <w:marTop w:val="0"/>
                  <w:marBottom w:val="0"/>
                  <w:divBdr>
                    <w:top w:val="none" w:sz="0" w:space="0" w:color="auto"/>
                    <w:left w:val="none" w:sz="0" w:space="0" w:color="auto"/>
                    <w:bottom w:val="none" w:sz="0" w:space="0" w:color="auto"/>
                    <w:right w:val="none" w:sz="0" w:space="0" w:color="auto"/>
                  </w:divBdr>
                  <w:divsChild>
                    <w:div w:id="141047406">
                      <w:marLeft w:val="0"/>
                      <w:marRight w:val="0"/>
                      <w:marTop w:val="0"/>
                      <w:marBottom w:val="0"/>
                      <w:divBdr>
                        <w:top w:val="none" w:sz="0" w:space="0" w:color="auto"/>
                        <w:left w:val="none" w:sz="0" w:space="0" w:color="auto"/>
                        <w:bottom w:val="none" w:sz="0" w:space="0" w:color="auto"/>
                        <w:right w:val="none" w:sz="0" w:space="0" w:color="auto"/>
                      </w:divBdr>
                    </w:div>
                    <w:div w:id="101607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455465">
      <w:bodyDiv w:val="1"/>
      <w:marLeft w:val="0"/>
      <w:marRight w:val="0"/>
      <w:marTop w:val="0"/>
      <w:marBottom w:val="0"/>
      <w:divBdr>
        <w:top w:val="none" w:sz="0" w:space="0" w:color="auto"/>
        <w:left w:val="none" w:sz="0" w:space="0" w:color="auto"/>
        <w:bottom w:val="none" w:sz="0" w:space="0" w:color="auto"/>
        <w:right w:val="none" w:sz="0" w:space="0" w:color="auto"/>
      </w:divBdr>
      <w:divsChild>
        <w:div w:id="103500413">
          <w:marLeft w:val="0"/>
          <w:marRight w:val="0"/>
          <w:marTop w:val="0"/>
          <w:marBottom w:val="0"/>
          <w:divBdr>
            <w:top w:val="none" w:sz="0" w:space="0" w:color="auto"/>
            <w:left w:val="none" w:sz="0" w:space="0" w:color="auto"/>
            <w:bottom w:val="none" w:sz="0" w:space="0" w:color="auto"/>
            <w:right w:val="none" w:sz="0" w:space="0" w:color="auto"/>
          </w:divBdr>
          <w:divsChild>
            <w:div w:id="1395618731">
              <w:marLeft w:val="0"/>
              <w:marRight w:val="0"/>
              <w:marTop w:val="0"/>
              <w:marBottom w:val="0"/>
              <w:divBdr>
                <w:top w:val="none" w:sz="0" w:space="0" w:color="auto"/>
                <w:left w:val="none" w:sz="0" w:space="0" w:color="auto"/>
                <w:bottom w:val="none" w:sz="0" w:space="0" w:color="auto"/>
                <w:right w:val="none" w:sz="0" w:space="0" w:color="auto"/>
              </w:divBdr>
              <w:divsChild>
                <w:div w:id="700713159">
                  <w:marLeft w:val="0"/>
                  <w:marRight w:val="0"/>
                  <w:marTop w:val="0"/>
                  <w:marBottom w:val="0"/>
                  <w:divBdr>
                    <w:top w:val="none" w:sz="0" w:space="0" w:color="auto"/>
                    <w:left w:val="none" w:sz="0" w:space="0" w:color="auto"/>
                    <w:bottom w:val="none" w:sz="0" w:space="0" w:color="auto"/>
                    <w:right w:val="none" w:sz="0" w:space="0" w:color="auto"/>
                  </w:divBdr>
                  <w:divsChild>
                    <w:div w:id="2077776027">
                      <w:marLeft w:val="0"/>
                      <w:marRight w:val="0"/>
                      <w:marTop w:val="0"/>
                      <w:marBottom w:val="0"/>
                      <w:divBdr>
                        <w:top w:val="none" w:sz="0" w:space="0" w:color="auto"/>
                        <w:left w:val="none" w:sz="0" w:space="0" w:color="auto"/>
                        <w:bottom w:val="none" w:sz="0" w:space="0" w:color="auto"/>
                        <w:right w:val="none" w:sz="0" w:space="0" w:color="auto"/>
                      </w:divBdr>
                    </w:div>
                    <w:div w:id="167877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337170">
          <w:marLeft w:val="0"/>
          <w:marRight w:val="0"/>
          <w:marTop w:val="0"/>
          <w:marBottom w:val="0"/>
          <w:divBdr>
            <w:top w:val="none" w:sz="0" w:space="0" w:color="auto"/>
            <w:left w:val="none" w:sz="0" w:space="0" w:color="auto"/>
            <w:bottom w:val="none" w:sz="0" w:space="0" w:color="auto"/>
            <w:right w:val="none" w:sz="0" w:space="0" w:color="auto"/>
          </w:divBdr>
          <w:divsChild>
            <w:div w:id="888566741">
              <w:marLeft w:val="0"/>
              <w:marRight w:val="0"/>
              <w:marTop w:val="0"/>
              <w:marBottom w:val="0"/>
              <w:divBdr>
                <w:top w:val="none" w:sz="0" w:space="0" w:color="auto"/>
                <w:left w:val="none" w:sz="0" w:space="0" w:color="auto"/>
                <w:bottom w:val="none" w:sz="0" w:space="0" w:color="auto"/>
                <w:right w:val="none" w:sz="0" w:space="0" w:color="auto"/>
              </w:divBdr>
              <w:divsChild>
                <w:div w:id="1773084378">
                  <w:marLeft w:val="0"/>
                  <w:marRight w:val="0"/>
                  <w:marTop w:val="0"/>
                  <w:marBottom w:val="0"/>
                  <w:divBdr>
                    <w:top w:val="none" w:sz="0" w:space="0" w:color="auto"/>
                    <w:left w:val="none" w:sz="0" w:space="0" w:color="auto"/>
                    <w:bottom w:val="none" w:sz="0" w:space="0" w:color="auto"/>
                    <w:right w:val="none" w:sz="0" w:space="0" w:color="auto"/>
                  </w:divBdr>
                  <w:divsChild>
                    <w:div w:id="679628461">
                      <w:marLeft w:val="0"/>
                      <w:marRight w:val="0"/>
                      <w:marTop w:val="0"/>
                      <w:marBottom w:val="0"/>
                      <w:divBdr>
                        <w:top w:val="none" w:sz="0" w:space="0" w:color="auto"/>
                        <w:left w:val="none" w:sz="0" w:space="0" w:color="auto"/>
                        <w:bottom w:val="none" w:sz="0" w:space="0" w:color="auto"/>
                        <w:right w:val="none" w:sz="0" w:space="0" w:color="auto"/>
                      </w:divBdr>
                    </w:div>
                    <w:div w:id="197055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491794">
          <w:marLeft w:val="0"/>
          <w:marRight w:val="0"/>
          <w:marTop w:val="0"/>
          <w:marBottom w:val="0"/>
          <w:divBdr>
            <w:top w:val="none" w:sz="0" w:space="0" w:color="auto"/>
            <w:left w:val="none" w:sz="0" w:space="0" w:color="auto"/>
            <w:bottom w:val="none" w:sz="0" w:space="0" w:color="auto"/>
            <w:right w:val="none" w:sz="0" w:space="0" w:color="auto"/>
          </w:divBdr>
          <w:divsChild>
            <w:div w:id="766849647">
              <w:marLeft w:val="0"/>
              <w:marRight w:val="0"/>
              <w:marTop w:val="0"/>
              <w:marBottom w:val="0"/>
              <w:divBdr>
                <w:top w:val="none" w:sz="0" w:space="0" w:color="auto"/>
                <w:left w:val="none" w:sz="0" w:space="0" w:color="auto"/>
                <w:bottom w:val="none" w:sz="0" w:space="0" w:color="auto"/>
                <w:right w:val="none" w:sz="0" w:space="0" w:color="auto"/>
              </w:divBdr>
              <w:divsChild>
                <w:div w:id="734159350">
                  <w:marLeft w:val="0"/>
                  <w:marRight w:val="0"/>
                  <w:marTop w:val="0"/>
                  <w:marBottom w:val="0"/>
                  <w:divBdr>
                    <w:top w:val="none" w:sz="0" w:space="0" w:color="auto"/>
                    <w:left w:val="none" w:sz="0" w:space="0" w:color="auto"/>
                    <w:bottom w:val="none" w:sz="0" w:space="0" w:color="auto"/>
                    <w:right w:val="none" w:sz="0" w:space="0" w:color="auto"/>
                  </w:divBdr>
                  <w:divsChild>
                    <w:div w:id="376902641">
                      <w:marLeft w:val="0"/>
                      <w:marRight w:val="0"/>
                      <w:marTop w:val="0"/>
                      <w:marBottom w:val="0"/>
                      <w:divBdr>
                        <w:top w:val="none" w:sz="0" w:space="0" w:color="auto"/>
                        <w:left w:val="none" w:sz="0" w:space="0" w:color="auto"/>
                        <w:bottom w:val="none" w:sz="0" w:space="0" w:color="auto"/>
                        <w:right w:val="none" w:sz="0" w:space="0" w:color="auto"/>
                      </w:divBdr>
                    </w:div>
                    <w:div w:id="17145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265880">
          <w:marLeft w:val="0"/>
          <w:marRight w:val="0"/>
          <w:marTop w:val="0"/>
          <w:marBottom w:val="0"/>
          <w:divBdr>
            <w:top w:val="none" w:sz="0" w:space="0" w:color="auto"/>
            <w:left w:val="none" w:sz="0" w:space="0" w:color="auto"/>
            <w:bottom w:val="none" w:sz="0" w:space="0" w:color="auto"/>
            <w:right w:val="none" w:sz="0" w:space="0" w:color="auto"/>
          </w:divBdr>
          <w:divsChild>
            <w:div w:id="1142040792">
              <w:marLeft w:val="0"/>
              <w:marRight w:val="0"/>
              <w:marTop w:val="0"/>
              <w:marBottom w:val="0"/>
              <w:divBdr>
                <w:top w:val="none" w:sz="0" w:space="0" w:color="auto"/>
                <w:left w:val="none" w:sz="0" w:space="0" w:color="auto"/>
                <w:bottom w:val="none" w:sz="0" w:space="0" w:color="auto"/>
                <w:right w:val="none" w:sz="0" w:space="0" w:color="auto"/>
              </w:divBdr>
              <w:divsChild>
                <w:div w:id="2100561138">
                  <w:marLeft w:val="0"/>
                  <w:marRight w:val="0"/>
                  <w:marTop w:val="0"/>
                  <w:marBottom w:val="0"/>
                  <w:divBdr>
                    <w:top w:val="none" w:sz="0" w:space="0" w:color="auto"/>
                    <w:left w:val="none" w:sz="0" w:space="0" w:color="auto"/>
                    <w:bottom w:val="none" w:sz="0" w:space="0" w:color="auto"/>
                    <w:right w:val="none" w:sz="0" w:space="0" w:color="auto"/>
                  </w:divBdr>
                  <w:divsChild>
                    <w:div w:id="804005774">
                      <w:marLeft w:val="0"/>
                      <w:marRight w:val="0"/>
                      <w:marTop w:val="0"/>
                      <w:marBottom w:val="0"/>
                      <w:divBdr>
                        <w:top w:val="none" w:sz="0" w:space="0" w:color="auto"/>
                        <w:left w:val="none" w:sz="0" w:space="0" w:color="auto"/>
                        <w:bottom w:val="none" w:sz="0" w:space="0" w:color="auto"/>
                        <w:right w:val="none" w:sz="0" w:space="0" w:color="auto"/>
                      </w:divBdr>
                    </w:div>
                    <w:div w:id="213216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3997</Words>
  <Characters>22787</Characters>
  <Application>Microsoft Office Word</Application>
  <DocSecurity>0</DocSecurity>
  <Lines>189</Lines>
  <Paragraphs>53</Paragraphs>
  <ScaleCrop>false</ScaleCrop>
  <Company/>
  <LinksUpToDate>false</LinksUpToDate>
  <CharactersWithSpaces>26731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Binjie Ni</dc:creator>
  <cp:keywords/>
  <dc:description/>
  <cp:lastModifiedBy>Binjie Ni</cp:lastModifiedBy>
  <cp:revision>1</cp:revision>
  <dcterms:created xsi:type="dcterms:W3CDTF">2025-07-05T02:39:00Z</dcterms:created>
  <dcterms:modified xsi:type="dcterms:W3CDTF">2025-07-05T02:39:00Z</dcterms:modified>
</cp:coreProperties>
</file>