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B005" w14:textId="77777777" w:rsidR="005A2E98" w:rsidRPr="005A2E98" w:rsidRDefault="005A2E98" w:rsidP="005A2E98">
      <w:pPr>
        <w:rPr>
          <w:b/>
          <w:bCs/>
        </w:rPr>
      </w:pPr>
      <w:r w:rsidRPr="005A2E98">
        <w:rPr>
          <w:b/>
          <w:bCs/>
        </w:rPr>
        <w:t>布鲁斯·格林沃尔德《价值投资》估值框架解析</w:t>
      </w:r>
    </w:p>
    <w:p w14:paraId="27E581B7" w14:textId="77777777" w:rsidR="005A2E98" w:rsidRPr="005A2E98" w:rsidRDefault="005A2E98" w:rsidP="005A2E98">
      <w:r w:rsidRPr="005A2E98">
        <w:rPr>
          <w:b/>
          <w:bCs/>
        </w:rPr>
        <w:t>布鲁斯·C·格林沃尔德</w:t>
      </w:r>
      <w:r w:rsidRPr="005A2E98">
        <w:t>在《价值投资：从格雷厄姆到巴菲特（第2版）》一书中，建立了一套系统的投</w:t>
      </w:r>
      <w:proofErr w:type="gramStart"/>
      <w:r w:rsidRPr="005A2E98">
        <w:t>研</w:t>
      </w:r>
      <w:proofErr w:type="gramEnd"/>
      <w:r w:rsidRPr="005A2E98">
        <w:t>分析与公司估值框架，包括</w:t>
      </w:r>
      <w:r w:rsidRPr="005A2E98">
        <w:rPr>
          <w:b/>
          <w:bCs/>
        </w:rPr>
        <w:t>三种估值方法</w:t>
      </w:r>
      <w:r w:rsidRPr="005A2E98">
        <w:t>（资产估值、收益估值、成长估值）和</w:t>
      </w:r>
      <w:r w:rsidRPr="005A2E98">
        <w:rPr>
          <w:b/>
          <w:bCs/>
        </w:rPr>
        <w:t>全面的公司质量分析维度</w:t>
      </w:r>
      <w:r w:rsidRPr="005A2E98">
        <w:t>。该框架强调先利用当前可确定的信息评估公司价值，再判断公司竞争优势，最后再考虑成长因素。在实践中，这一方法要求分模块、有层次地组织分析，并应用于不同行业时权衡各方法的适用性。下面将按要求详细梳理这一框架，并提供可用于AI投</w:t>
      </w:r>
      <w:proofErr w:type="gramStart"/>
      <w:r w:rsidRPr="005A2E98">
        <w:t>研</w:t>
      </w:r>
      <w:proofErr w:type="gramEnd"/>
      <w:r w:rsidRPr="005A2E98">
        <w:t>系统的结构化分析模板。</w:t>
      </w:r>
    </w:p>
    <w:p w14:paraId="2AAE116A" w14:textId="77777777" w:rsidR="005A2E98" w:rsidRPr="005A2E98" w:rsidRDefault="005A2E98" w:rsidP="005A2E98">
      <w:pPr>
        <w:rPr>
          <w:b/>
          <w:bCs/>
        </w:rPr>
      </w:pPr>
      <w:r w:rsidRPr="005A2E98">
        <w:rPr>
          <w:b/>
          <w:bCs/>
        </w:rPr>
        <w:t>一、三种估值方法概述：资产、收益、成长</w:t>
      </w:r>
    </w:p>
    <w:p w14:paraId="72DED15E" w14:textId="77777777" w:rsidR="005A2E98" w:rsidRPr="005A2E98" w:rsidRDefault="005A2E98" w:rsidP="005A2E98">
      <w:r w:rsidRPr="005A2E98">
        <w:t>格林沃尔德将公司内在价值分解为三部分：</w:t>
      </w:r>
      <w:r w:rsidRPr="005A2E98">
        <w:rPr>
          <w:b/>
          <w:bCs/>
        </w:rPr>
        <w:t>资产价值（Asset Value）</w:t>
      </w:r>
      <w:r w:rsidRPr="005A2E98">
        <w:t>、</w:t>
      </w:r>
      <w:r w:rsidRPr="005A2E98">
        <w:rPr>
          <w:b/>
          <w:bCs/>
        </w:rPr>
        <w:t>盈利能力价值（Earnings Power Value，EPV）和成长价值（Growth Value）</w:t>
      </w:r>
      <w:r w:rsidRPr="005A2E98">
        <w:t>。这三种估值方法各有原理、适用条件和计算步骤，组合起来可更可靠地评估企业价值。以下分别说明：</w:t>
      </w:r>
    </w:p>
    <w:p w14:paraId="6912F663" w14:textId="77777777" w:rsidR="005A2E98" w:rsidRPr="005A2E98" w:rsidRDefault="005A2E98" w:rsidP="005A2E98">
      <w:pPr>
        <w:rPr>
          <w:b/>
          <w:bCs/>
        </w:rPr>
      </w:pPr>
      <w:r w:rsidRPr="005A2E98">
        <w:rPr>
          <w:b/>
          <w:bCs/>
        </w:rPr>
        <w:t>1. 资产估值（Asset Valuation）</w:t>
      </w:r>
    </w:p>
    <w:p w14:paraId="17831BE5" w14:textId="77777777" w:rsidR="005A2E98" w:rsidRPr="005A2E98" w:rsidRDefault="005A2E98" w:rsidP="005A2E98">
      <w:pPr>
        <w:numPr>
          <w:ilvl w:val="0"/>
          <w:numId w:val="2"/>
        </w:numPr>
      </w:pPr>
      <w:r w:rsidRPr="005A2E98">
        <w:rPr>
          <w:b/>
          <w:bCs/>
        </w:rPr>
        <w:t>原理和适用条件：资产估值以公司资产负债表</w:t>
      </w:r>
      <w:r w:rsidRPr="005A2E98">
        <w:t>为基础，衡量公司现有资产的重置价值或清算价值。格林沃尔德强调，不能直接采用账面净资产，而要针对资产负债表各科目进行调整，以反映资产的真实经济价值。当行业处于</w:t>
      </w:r>
      <w:r w:rsidRPr="005A2E98">
        <w:rPr>
          <w:b/>
          <w:bCs/>
        </w:rPr>
        <w:t>稳定或成长阶段</w:t>
      </w:r>
      <w:r w:rsidRPr="005A2E98">
        <w:t>时，应以</w:t>
      </w:r>
      <w:r w:rsidRPr="005A2E98">
        <w:rPr>
          <w:b/>
          <w:bCs/>
        </w:rPr>
        <w:t>资产重置成本</w:t>
      </w:r>
      <w:r w:rsidRPr="005A2E98">
        <w:t>评估，即假设新的竞争者要进入市场，需要花费多少资金复制公司现有的资产。如果行业在衰退或公司面临破产风险，则应考虑</w:t>
      </w:r>
      <w:r w:rsidRPr="005A2E98">
        <w:rPr>
          <w:b/>
          <w:bCs/>
        </w:rPr>
        <w:t>清算价值</w:t>
      </w:r>
      <w:r w:rsidRPr="005A2E98">
        <w:t>（</w:t>
      </w:r>
      <w:proofErr w:type="gramStart"/>
      <w:r w:rsidRPr="005A2E98">
        <w:t>资产按变现价</w:t>
      </w:r>
      <w:proofErr w:type="gramEnd"/>
      <w:r w:rsidRPr="005A2E98">
        <w:t>值减去负债）作为保守估值。例如，格雷厄姆早期的净-net策略就是一种极端形式，他只取流动资产扣除全部负债得到净营运资本作为公司最低价值。</w:t>
      </w:r>
    </w:p>
    <w:p w14:paraId="1BD1D132" w14:textId="77777777" w:rsidR="005A2E98" w:rsidRPr="005A2E98" w:rsidRDefault="005A2E98" w:rsidP="005A2E98">
      <w:pPr>
        <w:numPr>
          <w:ilvl w:val="0"/>
          <w:numId w:val="2"/>
        </w:numPr>
      </w:pPr>
      <w:r w:rsidRPr="005A2E98">
        <w:t>**估值步骤：**资产重置价值的计算通常包括以下步骤：</w:t>
      </w:r>
    </w:p>
    <w:p w14:paraId="5B533D0F" w14:textId="77777777" w:rsidR="005A2E98" w:rsidRPr="005A2E98" w:rsidRDefault="005A2E98" w:rsidP="005A2E98">
      <w:pPr>
        <w:numPr>
          <w:ilvl w:val="1"/>
          <w:numId w:val="2"/>
        </w:numPr>
      </w:pPr>
      <w:r w:rsidRPr="005A2E98">
        <w:rPr>
          <w:b/>
          <w:bCs/>
        </w:rPr>
        <w:t>识别和调整各项资产：逐项检查资产负债表科目，调整账面值为重置成本。例如，固定资产按重置价格估值：若某机器原价$2M、账上折旧后仅$1M，但新竞争者须花$2M购置新设备，则将该机器价值调回$2M。存货如采用LIFO计价则调整为FIFO以贴近当前成本。无形资产（研发、品牌等）如果是新进入者所必须的，也应计入重置成本（可通过累积相关支出来估算）。在微软</w:t>
      </w:r>
      <w:r w:rsidRPr="005A2E98">
        <w:t>案例中，评估者保留了大部分无形资产项，因为新竞争者要挑战微软操作系统和Office套件，必须投入大量资金获取技术和品牌（包括并购技术和研发）。</w:t>
      </w:r>
    </w:p>
    <w:p w14:paraId="235A56BF" w14:textId="77777777" w:rsidR="005A2E98" w:rsidRPr="005A2E98" w:rsidRDefault="005A2E98" w:rsidP="005A2E98">
      <w:pPr>
        <w:numPr>
          <w:ilvl w:val="1"/>
          <w:numId w:val="2"/>
        </w:numPr>
      </w:pPr>
      <w:r w:rsidRPr="005A2E98">
        <w:rPr>
          <w:b/>
          <w:bCs/>
        </w:rPr>
        <w:t>调整负债和剔除多余资产：将负债表中的非付息流动负债</w:t>
      </w:r>
      <w:r w:rsidRPr="005A2E98">
        <w:t>（如应付账款等“自发性负债”）视为运营资金的一部分，可在计算企业价值时扣除。同时，将超额现金等与主营运营无关的资产从资产价值中剔除，只保留维持业务所需的营运现金（一般估计为年销售额的1-2%）。</w:t>
      </w:r>
    </w:p>
    <w:p w14:paraId="5BBE9F3F" w14:textId="77777777" w:rsidR="005A2E98" w:rsidRPr="005A2E98" w:rsidRDefault="005A2E98" w:rsidP="005A2E98">
      <w:pPr>
        <w:numPr>
          <w:ilvl w:val="1"/>
          <w:numId w:val="2"/>
        </w:numPr>
      </w:pPr>
      <w:r w:rsidRPr="005A2E98">
        <w:rPr>
          <w:b/>
          <w:bCs/>
        </w:rPr>
        <w:t>计算净资产价值：用调整后的总资产减去必要负债，得到企业在当前运</w:t>
      </w:r>
      <w:r w:rsidRPr="005A2E98">
        <w:rPr>
          <w:b/>
          <w:bCs/>
        </w:rPr>
        <w:lastRenderedPageBreak/>
        <w:t>营状态下的净重置成本</w:t>
      </w:r>
      <w:r w:rsidRPr="005A2E98">
        <w:t>，</w:t>
      </w:r>
      <w:proofErr w:type="gramStart"/>
      <w:r w:rsidRPr="005A2E98">
        <w:t>再相应</w:t>
      </w:r>
      <w:proofErr w:type="gramEnd"/>
      <w:r w:rsidRPr="005A2E98">
        <w:t>区分股权价值和企业价值。若直接计算股东权益价值，要从净重</w:t>
      </w:r>
      <w:proofErr w:type="gramStart"/>
      <w:r w:rsidRPr="005A2E98">
        <w:t>置成本</w:t>
      </w:r>
      <w:proofErr w:type="gramEnd"/>
      <w:r w:rsidRPr="005A2E98">
        <w:t>中扣除所有有息债务；如计算企业价值（EV），则包括有息债务但不包含多余现金。</w:t>
      </w:r>
    </w:p>
    <w:p w14:paraId="3AF02721" w14:textId="77777777" w:rsidR="005A2E98" w:rsidRPr="005A2E98" w:rsidRDefault="005A2E98" w:rsidP="005A2E98">
      <w:pPr>
        <w:numPr>
          <w:ilvl w:val="1"/>
          <w:numId w:val="2"/>
        </w:numPr>
      </w:pPr>
      <w:r w:rsidRPr="005A2E98">
        <w:rPr>
          <w:b/>
          <w:bCs/>
        </w:rPr>
        <w:t>特殊情况处理：</w:t>
      </w:r>
      <w:proofErr w:type="gramStart"/>
      <w:r w:rsidRPr="005A2E98">
        <w:rPr>
          <w:b/>
          <w:bCs/>
        </w:rPr>
        <w:t>若行</w:t>
      </w:r>
      <w:proofErr w:type="gramEnd"/>
      <w:r w:rsidRPr="005A2E98">
        <w:rPr>
          <w:b/>
          <w:bCs/>
        </w:rPr>
        <w:t>业周期性强、当前盈利异常低甚至亏损，则资产估值提供了安全边际</w:t>
      </w:r>
      <w:r w:rsidRPr="005A2E98">
        <w:t>基础。这类无护城河且周期波动大的企业，其内在价值可主要参考重置资产价值或清算价值，而不必过度依赖短期收益波动。</w:t>
      </w:r>
    </w:p>
    <w:p w14:paraId="2A19DE67" w14:textId="77777777" w:rsidR="005A2E98" w:rsidRPr="005A2E98" w:rsidRDefault="005A2E98" w:rsidP="005A2E98">
      <w:pPr>
        <w:numPr>
          <w:ilvl w:val="0"/>
          <w:numId w:val="2"/>
        </w:numPr>
      </w:pPr>
      <w:r w:rsidRPr="005A2E98">
        <w:t>**案例说明：**书中提及，如果某行业并未衰退，公司资产应按重置成本评估。例如，</w:t>
      </w:r>
      <w:r w:rsidRPr="005A2E98">
        <w:rPr>
          <w:b/>
          <w:bCs/>
        </w:rPr>
        <w:t>NPK公司</w:t>
      </w:r>
      <w:r w:rsidRPr="005A2E98">
        <w:t>案例中，分析者通过调整其2010年资产负债表，发现账面价值显著低估了重置成本：仅机械设备一项，账面净值$58M（累计折旧$49M），而购买同等新设备需$107M，于是将固定资产重估为$107M。经过对存货（LIFO转FIFO调整）、应收账款（计提坏账准备）、 deferred tax等科目调整后，再扣除不需投入运营的多余现金，最终得出NPK的净资产重置价值高于其账面净资产。这一价值可视为在没有盈利贡献时公司“最差情况下”的底线估值。如果市场股价远低于这一资产价值，意味着投资具有较高的安全边际。</w:t>
      </w:r>
    </w:p>
    <w:p w14:paraId="3D75DED9" w14:textId="77777777" w:rsidR="005A2E98" w:rsidRPr="005A2E98" w:rsidRDefault="005A2E98" w:rsidP="005A2E98">
      <w:pPr>
        <w:rPr>
          <w:b/>
          <w:bCs/>
        </w:rPr>
      </w:pPr>
      <w:r w:rsidRPr="005A2E98">
        <w:rPr>
          <w:b/>
          <w:bCs/>
        </w:rPr>
        <w:t>2. 收益估值（盈利能力价值，EPV）</w:t>
      </w:r>
    </w:p>
    <w:p w14:paraId="6DF304F8" w14:textId="77777777" w:rsidR="005A2E98" w:rsidRPr="005A2E98" w:rsidRDefault="005A2E98" w:rsidP="005A2E98">
      <w:pPr>
        <w:numPr>
          <w:ilvl w:val="0"/>
          <w:numId w:val="3"/>
        </w:numPr>
      </w:pPr>
      <w:r w:rsidRPr="005A2E98">
        <w:rPr>
          <w:b/>
          <w:bCs/>
        </w:rPr>
        <w:t>原理和适用条件：盈利能力价值基于公司当前的持续收益能力</w:t>
      </w:r>
      <w:r w:rsidRPr="005A2E98">
        <w:t>来估值。格林沃尔德定义EPV为：“公司当前</w:t>
      </w:r>
      <w:r w:rsidRPr="005A2E98">
        <w:rPr>
          <w:b/>
          <w:bCs/>
        </w:rPr>
        <w:t>经调整的盈利能力</w:t>
      </w:r>
      <w:r w:rsidRPr="005A2E98">
        <w:t>除以资本成本”，假设企业未来的盈利水准与当前相同（零增长）。这一方法的</w:t>
      </w:r>
      <w:r w:rsidRPr="005A2E98">
        <w:rPr>
          <w:b/>
          <w:bCs/>
        </w:rPr>
        <w:t>关键假设</w:t>
      </w:r>
      <w:r w:rsidRPr="005A2E98">
        <w:t>是当前盈利可以持续不变，未来不增长也不衰减。与需要预测长期未来现金流的DCF不同，EPV只基于当前可观察的数据，不引入对远期增长的猜测，因而在不确定性较高时更可靠。适用EPV估值的</w:t>
      </w:r>
      <w:proofErr w:type="gramStart"/>
      <w:r w:rsidRPr="005A2E98">
        <w:t>典型条件</w:t>
      </w:r>
      <w:proofErr w:type="gramEnd"/>
      <w:r w:rsidRPr="005A2E98">
        <w:t>是公司经营相对成熟稳定、当前盈利具有代表性且不存在明显一次性异常；对于</w:t>
      </w:r>
      <w:r w:rsidRPr="005A2E98">
        <w:rPr>
          <w:b/>
          <w:bCs/>
        </w:rPr>
        <w:t>资产轻、利润来源于无形资产</w:t>
      </w:r>
      <w:r w:rsidRPr="005A2E98">
        <w:t>的业务（如软件、品牌消费品），账面资产往往低估其价值，EPV可以更好反映其实际价值。但对于</w:t>
      </w:r>
      <w:r w:rsidRPr="005A2E98">
        <w:rPr>
          <w:b/>
          <w:bCs/>
        </w:rPr>
        <w:t>强周期行业</w:t>
      </w:r>
      <w:r w:rsidRPr="005A2E98">
        <w:t>无护城河的公司，当前收益可能波动较大，不如资产估值来得稳健。</w:t>
      </w:r>
    </w:p>
    <w:p w14:paraId="1F128BA4" w14:textId="77777777" w:rsidR="005A2E98" w:rsidRPr="005A2E98" w:rsidRDefault="005A2E98" w:rsidP="005A2E98">
      <w:pPr>
        <w:numPr>
          <w:ilvl w:val="0"/>
          <w:numId w:val="3"/>
        </w:numPr>
      </w:pPr>
      <w:r w:rsidRPr="005A2E98">
        <w:t>**估值步骤：**计算EPV通常遵循以下步骤：</w:t>
      </w:r>
    </w:p>
    <w:p w14:paraId="2583DBA3" w14:textId="77777777" w:rsidR="005A2E98" w:rsidRPr="005A2E98" w:rsidRDefault="005A2E98" w:rsidP="005A2E98">
      <w:pPr>
        <w:numPr>
          <w:ilvl w:val="1"/>
          <w:numId w:val="3"/>
        </w:numPr>
      </w:pPr>
      <w:r w:rsidRPr="005A2E98">
        <w:rPr>
          <w:b/>
          <w:bCs/>
        </w:rPr>
        <w:t>盈利标准化：从公司营业利润</w:t>
      </w:r>
      <w:r w:rsidRPr="005A2E98">
        <w:t>（或税后净利润）出发，剔除非经常性收益/损失，将利润调整到可持续水平。例如，参考过去多个年度的利润率，如果最近一年利润异常高或低，则使用历史中位水平作为“正常化”利润率。</w:t>
      </w:r>
    </w:p>
    <w:p w14:paraId="4E8DB383" w14:textId="77777777" w:rsidR="005A2E98" w:rsidRPr="005A2E98" w:rsidRDefault="005A2E98" w:rsidP="005A2E98">
      <w:pPr>
        <w:numPr>
          <w:ilvl w:val="1"/>
          <w:numId w:val="3"/>
        </w:numPr>
      </w:pPr>
      <w:r w:rsidRPr="005A2E98">
        <w:rPr>
          <w:b/>
          <w:bCs/>
        </w:rPr>
        <w:t>调整费用以反映零增长假设：在零增长的情景下，公司无需过度投资于未来增长，因此将部分用于增长的费用加回收益</w:t>
      </w:r>
      <w:r w:rsidRPr="005A2E98">
        <w:t>。典型做法是对大型公司的销售、一般及管理费用（SG&amp;A）和研发费用按一定比例视为“投资”而非维持经营必需，从而</w:t>
      </w:r>
      <w:proofErr w:type="gramStart"/>
      <w:r w:rsidRPr="005A2E98">
        <w:t>加回到</w:t>
      </w:r>
      <w:proofErr w:type="gramEnd"/>
      <w:r w:rsidRPr="005A2E98">
        <w:t>营业利润中。例如，在对微软的</w:t>
      </w:r>
      <w:r w:rsidRPr="005A2E98">
        <w:lastRenderedPageBreak/>
        <w:t>EPV分析中，分析者将微软当期的SG&amp;A和R&amp;D各加回25%，认为这部分支出推动未来增长，如果不追求增长则可节约成为额外盈利。同时，仅保留足以支持现有销售的维护性费用（例如维护现有产品线所需的基本研发开支）。</w:t>
      </w:r>
    </w:p>
    <w:p w14:paraId="2D2C8461" w14:textId="77777777" w:rsidR="005A2E98" w:rsidRPr="005A2E98" w:rsidRDefault="005A2E98" w:rsidP="005A2E98">
      <w:pPr>
        <w:numPr>
          <w:ilvl w:val="1"/>
          <w:numId w:val="3"/>
        </w:numPr>
      </w:pPr>
      <w:r w:rsidRPr="005A2E98">
        <w:rPr>
          <w:b/>
          <w:bCs/>
        </w:rPr>
        <w:t>计算税后经营利润：对调整后的营业利润应用适当的税率，得到调整后税后盈利</w:t>
      </w:r>
      <w:r w:rsidRPr="005A2E98">
        <w:t>（相当于假设无增长情况下可持续的年度自由现金流）。此外，还需扣除维持资本开支（maintenance CAPEX），即为了维持当前经营规模所必须的资本投入。实践中，可用折旧费用的一部分近似代表维持CAPEX（如按一定比例加入折旧摊销D&amp;A）。</w:t>
      </w:r>
    </w:p>
    <w:p w14:paraId="1FDF4446" w14:textId="77777777" w:rsidR="005A2E98" w:rsidRPr="005A2E98" w:rsidRDefault="005A2E98" w:rsidP="005A2E98">
      <w:pPr>
        <w:numPr>
          <w:ilvl w:val="1"/>
          <w:numId w:val="3"/>
        </w:numPr>
      </w:pPr>
      <w:r w:rsidRPr="005A2E98">
        <w:t>**确定资本成本：**选取公司的折现率/资本成本R。例如可以根据行业平均要求回报率或CAPM模型确定（格林沃尔德对WACC的依赖持保留态度，倾向于简单使用稳定的折现率，如9%）。</w:t>
      </w:r>
    </w:p>
    <w:p w14:paraId="534AEC66" w14:textId="77777777" w:rsidR="005A2E98" w:rsidRPr="005A2E98" w:rsidRDefault="005A2E98" w:rsidP="005A2E98">
      <w:pPr>
        <w:numPr>
          <w:ilvl w:val="1"/>
          <w:numId w:val="3"/>
        </w:numPr>
      </w:pPr>
      <w:r w:rsidRPr="005A2E98">
        <w:rPr>
          <w:b/>
          <w:bCs/>
        </w:rPr>
        <w:t>计算EPV（企业价值）：用调整后的持续年收益除以资本成本R</w:t>
      </w:r>
      <w:r w:rsidRPr="005A2E98">
        <w:t>，得到公司的</w:t>
      </w:r>
      <w:r w:rsidRPr="005A2E98">
        <w:rPr>
          <w:b/>
          <w:bCs/>
        </w:rPr>
        <w:t>盈利能力价值</w:t>
      </w:r>
      <w:r w:rsidRPr="005A2E98">
        <w:t>。这实际上假设公司以当前盈利水平永久经营下去的内在价值（相当于无增长永久年金的现值）。如果之前基于营业利润计算的是企业层面的收益，则此EPV代表</w:t>
      </w:r>
      <w:r w:rsidRPr="005A2E98">
        <w:rPr>
          <w:b/>
          <w:bCs/>
        </w:rPr>
        <w:t>企业价值</w:t>
      </w:r>
      <w:r w:rsidRPr="005A2E98">
        <w:t>(EV)。最后，将</w:t>
      </w:r>
      <w:r w:rsidRPr="005A2E98">
        <w:rPr>
          <w:b/>
          <w:bCs/>
        </w:rPr>
        <w:t>多余现金加回、扣除债务</w:t>
      </w:r>
      <w:r w:rsidRPr="005A2E98">
        <w:t>以换算为股权价值，或</w:t>
      </w:r>
      <w:proofErr w:type="gramStart"/>
      <w:r w:rsidRPr="005A2E98">
        <w:t>反之从</w:t>
      </w:r>
      <w:proofErr w:type="gramEnd"/>
      <w:r w:rsidRPr="005A2E98">
        <w:t>股权价值推算企业价值。</w:t>
      </w:r>
    </w:p>
    <w:p w14:paraId="7C5BDD04" w14:textId="77777777" w:rsidR="005A2E98" w:rsidRPr="005A2E98" w:rsidRDefault="005A2E98" w:rsidP="005A2E98">
      <w:pPr>
        <w:numPr>
          <w:ilvl w:val="1"/>
          <w:numId w:val="3"/>
        </w:numPr>
      </w:pPr>
      <w:r w:rsidRPr="005A2E98">
        <w:rPr>
          <w:b/>
          <w:bCs/>
        </w:rPr>
        <w:t>结果解读：EPV反映企业在没有增长</w:t>
      </w:r>
      <w:r w:rsidRPr="005A2E98">
        <w:t>情况下的价值基准。相较资产重置价值，EPV融入了企业当前盈利能力的信息。如果</w:t>
      </w:r>
      <w:r w:rsidRPr="005A2E98">
        <w:rPr>
          <w:b/>
          <w:bCs/>
        </w:rPr>
        <w:t>EPV显著高于资产重置价值</w:t>
      </w:r>
      <w:r w:rsidRPr="005A2E98">
        <w:t>，意味着公司拥有赚取超额利润的能力（即存在竞争优势）；若EPV接近于资产价值，则表明公司当前的盈利水平与行业正常竞争状态相当，缺乏护城河；如果EPV低于资产价值，则可能是公司暂时经营不善或资源未有效利用。</w:t>
      </w:r>
    </w:p>
    <w:p w14:paraId="6B3AEC18" w14:textId="77777777" w:rsidR="005A2E98" w:rsidRPr="005A2E98" w:rsidRDefault="005A2E98" w:rsidP="005A2E98">
      <w:pPr>
        <w:numPr>
          <w:ilvl w:val="0"/>
          <w:numId w:val="3"/>
        </w:numPr>
      </w:pPr>
      <w:r w:rsidRPr="005A2E98">
        <w:rPr>
          <w:b/>
          <w:bCs/>
        </w:rPr>
        <w:t>案例说明：在格林沃尔德的方法中，比较EPV与资产价值是关键。例如，对微软（MSFT）的分析显示，其经调整后的EPV约为每股$24.36，而资产重置价值仅约每股$4.63！EPV远高于资产价值，说明微软拥有极强的特许经营权（franchise），其软件业务能够赚取远超资本成本的收益。造成这一差距的正是微软的无形资产和竞争优势：其Windows操作系统和Office垄断地位使其无需投入与账面资产等值的资本就能产生巨额盈利。这一案例印证了框架的判断：EPV减去资产价值的差额，即为企业“护城河”的价值。反之，对于一些充分竞争行业的公司，分析可能发现EPV≈资产价值，例如某商品化制造企业没有任何定价权，其长期盈利被竞争压低到资产的机会成本水平，那么这样的企业就缺乏护城河</w:t>
      </w:r>
      <w:r w:rsidRPr="005A2E98">
        <w:t>，价值投资者通常只会在市场价格深度折让、低于资产价值时才考虑买入。</w:t>
      </w:r>
    </w:p>
    <w:p w14:paraId="4E80487B" w14:textId="77777777" w:rsidR="005A2E98" w:rsidRPr="005A2E98" w:rsidRDefault="005A2E98" w:rsidP="005A2E98">
      <w:pPr>
        <w:rPr>
          <w:b/>
          <w:bCs/>
        </w:rPr>
      </w:pPr>
      <w:r w:rsidRPr="005A2E98">
        <w:rPr>
          <w:b/>
          <w:bCs/>
        </w:rPr>
        <w:t>3. 成长估值（Growth Value）</w:t>
      </w:r>
    </w:p>
    <w:p w14:paraId="2A6988F3" w14:textId="77777777" w:rsidR="005A2E98" w:rsidRPr="005A2E98" w:rsidRDefault="005A2E98" w:rsidP="005A2E98">
      <w:pPr>
        <w:numPr>
          <w:ilvl w:val="0"/>
          <w:numId w:val="4"/>
        </w:numPr>
      </w:pPr>
      <w:r w:rsidRPr="005A2E98">
        <w:rPr>
          <w:b/>
          <w:bCs/>
        </w:rPr>
        <w:lastRenderedPageBreak/>
        <w:t>原理和适用条件：成长估值考虑未来盈利增长为股东创造的价值</w:t>
      </w:r>
      <w:r w:rsidRPr="005A2E98">
        <w:t>。格林沃尔德指出，传统贴现现金流法(DCF)容易出错的主要原因在于对长期增长的预测不可靠。他强调只有在</w:t>
      </w:r>
      <w:r w:rsidRPr="005A2E98">
        <w:rPr>
          <w:b/>
          <w:bCs/>
        </w:rPr>
        <w:t>企业拥有可持续竞争优势（特许经营权）的情况下，增长才能为股东真正创造价值，否则在高度竞争下新增投资往往只能获得与成本相当的回报，股东并未受益。“只有护城河创造的价值才能产生成长价值”。因此，成长价值分析的前提是公司存在护城河，且新增投入资本的回报率高于资本成本。如果EPV ≈ 资产价值</w:t>
      </w:r>
      <w:r w:rsidRPr="005A2E98">
        <w:t>（无护城河），则假定任何增长投资的净现值为零，不考虑成长价值。而当</w:t>
      </w:r>
      <w:r w:rsidRPr="005A2E98">
        <w:rPr>
          <w:b/>
          <w:bCs/>
        </w:rPr>
        <w:t>EPV &gt; 资产价值</w:t>
      </w:r>
      <w:r w:rsidRPr="005A2E98">
        <w:t>时，差额部分就是公司特许经营权的价值，</w:t>
      </w:r>
      <w:proofErr w:type="gramStart"/>
      <w:r w:rsidRPr="005A2E98">
        <w:t>此时增长</w:t>
      </w:r>
      <w:proofErr w:type="gramEnd"/>
      <w:r w:rsidRPr="005A2E98">
        <w:t>有可能额外创造价值。即便如此，由于未来不确定性较大，价值投资者在考虑成长价值时</w:t>
      </w:r>
      <w:r w:rsidRPr="005A2E98">
        <w:rPr>
          <w:b/>
          <w:bCs/>
        </w:rPr>
        <w:t>要求更高的安全边际</w:t>
      </w:r>
      <w:r w:rsidRPr="005A2E98">
        <w:t>——只有当预期成长带来的价值有足够折价时才愿意付费，“最好是不花钱就能得到成长”（白送的成长是最好的）。</w:t>
      </w:r>
    </w:p>
    <w:p w14:paraId="2DB7AC31" w14:textId="77777777" w:rsidR="005A2E98" w:rsidRPr="005A2E98" w:rsidRDefault="005A2E98" w:rsidP="005A2E98">
      <w:pPr>
        <w:numPr>
          <w:ilvl w:val="0"/>
          <w:numId w:val="4"/>
        </w:numPr>
      </w:pPr>
      <w:r w:rsidRPr="005A2E98">
        <w:t>**估值步骤：**评估成长价值可分为以下逻辑：</w:t>
      </w:r>
    </w:p>
    <w:p w14:paraId="7A55AC70" w14:textId="77777777" w:rsidR="005A2E98" w:rsidRPr="005A2E98" w:rsidRDefault="005A2E98" w:rsidP="005A2E98">
      <w:pPr>
        <w:numPr>
          <w:ilvl w:val="1"/>
          <w:numId w:val="4"/>
        </w:numPr>
      </w:pPr>
      <w:r w:rsidRPr="005A2E98">
        <w:rPr>
          <w:b/>
          <w:bCs/>
        </w:rPr>
        <w:t>判断竞争优势强度：首先通过EPV与资产价值的比较</w:t>
      </w:r>
      <w:r w:rsidRPr="005A2E98">
        <w:t>确定企业是否拥有</w:t>
      </w:r>
      <w:r w:rsidRPr="005A2E98">
        <w:rPr>
          <w:b/>
          <w:bCs/>
        </w:rPr>
        <w:t>特许经营权（护城河）以及其强弱。如果护城河存在，还要评估其可持续期限</w:t>
      </w:r>
      <w:r w:rsidRPr="005A2E98">
        <w:t>和宽度。例如，分析护城河宽度的一个方法是计算在多大市场占有率下新进入者才能达到与 incumbents 相同的收益率（当市场份额不足时回报低于资本成本），这一“临界份额”越高，说明需要垄断更大市场才能消除超额收益，护城河越宽。另一个角度是</w:t>
      </w:r>
      <w:r w:rsidRPr="005A2E98">
        <w:rPr>
          <w:b/>
          <w:bCs/>
        </w:rPr>
        <w:t>顾客粘性</w:t>
      </w:r>
      <w:r w:rsidRPr="005A2E98">
        <w:t>和</w:t>
      </w:r>
      <w:r w:rsidRPr="005A2E98">
        <w:rPr>
          <w:b/>
          <w:bCs/>
        </w:rPr>
        <w:t>转换成本</w:t>
      </w:r>
      <w:r w:rsidRPr="005A2E98">
        <w:t>：客户被</w:t>
      </w:r>
      <w:proofErr w:type="gramStart"/>
      <w:r w:rsidRPr="005A2E98">
        <w:t>绑住越</w:t>
      </w:r>
      <w:proofErr w:type="gramEnd"/>
      <w:r w:rsidRPr="005A2E98">
        <w:t>牢，新进入者争取客户的成本越高，护城河也越宽。护城河并非有或无的绝对值，而是一个连续光谱，在估值中需要随时评估其宽度和耐久性。如果企业护城河可能随着时间</w:t>
      </w:r>
      <w:r w:rsidRPr="005A2E98">
        <w:rPr>
          <w:b/>
          <w:bCs/>
        </w:rPr>
        <w:t>逐步收窄</w:t>
      </w:r>
      <w:r w:rsidRPr="005A2E98">
        <w:t>（例如技术优势被追赶、专利到期），需在增长估值中考虑护城河消退的影响（例如设定一个竞争优势衰减系数或有效期）。</w:t>
      </w:r>
    </w:p>
    <w:p w14:paraId="43C54052" w14:textId="77777777" w:rsidR="005A2E98" w:rsidRPr="005A2E98" w:rsidRDefault="005A2E98" w:rsidP="005A2E98">
      <w:pPr>
        <w:numPr>
          <w:ilvl w:val="1"/>
          <w:numId w:val="4"/>
        </w:numPr>
      </w:pPr>
      <w:r w:rsidRPr="005A2E98">
        <w:rPr>
          <w:b/>
          <w:bCs/>
        </w:rPr>
        <w:t>估算“护城河内”的自然增长：这一部分</w:t>
      </w:r>
      <w:proofErr w:type="gramStart"/>
      <w:r w:rsidRPr="005A2E98">
        <w:rPr>
          <w:b/>
          <w:bCs/>
        </w:rPr>
        <w:t>增长指</w:t>
      </w:r>
      <w:proofErr w:type="gramEnd"/>
      <w:r w:rsidRPr="005A2E98">
        <w:rPr>
          <w:b/>
          <w:bCs/>
        </w:rPr>
        <w:t>在公司现有主营市场内，凭借竞争优势所获得的内生增长</w:t>
      </w:r>
      <w:r w:rsidRPr="005A2E98">
        <w:t>，不包括依赖大量新增资本开支的扩张。自然增长主要来自两方面：</w:t>
      </w:r>
      <w:r w:rsidRPr="005A2E98">
        <w:rPr>
          <w:b/>
          <w:bCs/>
        </w:rPr>
        <w:t>市场需求增长</w:t>
      </w:r>
      <w:r w:rsidRPr="005A2E98">
        <w:t>和</w:t>
      </w:r>
      <w:r w:rsidRPr="005A2E98">
        <w:rPr>
          <w:b/>
          <w:bCs/>
        </w:rPr>
        <w:t>效率提升</w:t>
      </w:r>
      <w:r w:rsidRPr="005A2E98">
        <w:t>。首先估计公司核心市场的</w:t>
      </w:r>
      <w:r w:rsidRPr="005A2E98">
        <w:rPr>
          <w:b/>
          <w:bCs/>
        </w:rPr>
        <w:t>需求增长率</w:t>
      </w:r>
      <w:r w:rsidRPr="005A2E98">
        <w:t>或公司产品的销量/收入自然增长率，可以参考整体经济的GDP增速或该行业历史增长数据。对于成熟行业的龙头企业，这个增速通常较低（如人口或消费缓慢增长）。其次，考虑由于</w:t>
      </w:r>
      <w:r w:rsidRPr="005A2E98">
        <w:rPr>
          <w:b/>
          <w:bCs/>
        </w:rPr>
        <w:t>成本降低或运营效率提高</w:t>
      </w:r>
      <w:r w:rsidRPr="005A2E98">
        <w:t>带来的利润额外增长。如果公司有提升利润率的空间（例如技术进步降低单位成本），则盈利增速可能略高于收入增速。比如估计收入每年增长3%，而成本改进可使利润增速比</w:t>
      </w:r>
      <w:proofErr w:type="gramStart"/>
      <w:r w:rsidRPr="005A2E98">
        <w:t>收入快</w:t>
      </w:r>
      <w:proofErr w:type="gramEnd"/>
      <w:r w:rsidRPr="005A2E98">
        <w:t>0.5%，</w:t>
      </w:r>
      <w:proofErr w:type="gramStart"/>
      <w:r w:rsidRPr="005A2E98">
        <w:t>则综合</w:t>
      </w:r>
      <w:proofErr w:type="gramEnd"/>
      <w:r w:rsidRPr="005A2E98">
        <w:t>得到</w:t>
      </w:r>
      <w:r w:rsidRPr="005A2E98">
        <w:rPr>
          <w:b/>
          <w:bCs/>
        </w:rPr>
        <w:t>自然利润增长率</w:t>
      </w:r>
      <w:r w:rsidRPr="005A2E98">
        <w:t>约3.5%。**注意：**自然增长并非凭空取得，也需要投入一定营运资本和维持性资本支出。为保持销售随3%增长，企业需要追加存货、应收等运营资产和扩充一定固定资产。可以根据历史观察每增加1元销售所需新增资产占比，来计算维持</w:t>
      </w:r>
      <w:proofErr w:type="gramStart"/>
      <w:r w:rsidRPr="005A2E98">
        <w:t>该自然</w:t>
      </w:r>
      <w:proofErr w:type="gramEnd"/>
      <w:r w:rsidRPr="005A2E98">
        <w:lastRenderedPageBreak/>
        <w:t>增长所需的再投资金额。这部分投入应从增长价值中扣除（或在现金流模型中体现为对自然增长的资本要求）。</w:t>
      </w:r>
    </w:p>
    <w:p w14:paraId="0141588B" w14:textId="77777777" w:rsidR="005A2E98" w:rsidRPr="005A2E98" w:rsidRDefault="005A2E98" w:rsidP="005A2E98">
      <w:pPr>
        <w:numPr>
          <w:ilvl w:val="1"/>
          <w:numId w:val="4"/>
        </w:numPr>
      </w:pPr>
      <w:proofErr w:type="gramStart"/>
      <w:r w:rsidRPr="005A2E98">
        <w:rPr>
          <w:b/>
          <w:bCs/>
        </w:rPr>
        <w:t>评估再</w:t>
      </w:r>
      <w:proofErr w:type="gramEnd"/>
      <w:r w:rsidRPr="005A2E98">
        <w:rPr>
          <w:b/>
          <w:bCs/>
        </w:rPr>
        <w:t>投资机会和回报率：在满足自然增长之外，公司每年可能有剩余盈余可用于再投资</w:t>
      </w:r>
      <w:r w:rsidRPr="005A2E98">
        <w:t>（包括开拓新市场、扩张产能、研发新产品或收购等）。需评估这些</w:t>
      </w:r>
      <w:r w:rsidRPr="005A2E98">
        <w:rPr>
          <w:b/>
          <w:bCs/>
        </w:rPr>
        <w:t>主动再投资</w:t>
      </w:r>
      <w:r w:rsidRPr="005A2E98">
        <w:t>能获得的</w:t>
      </w:r>
      <w:r w:rsidRPr="005A2E98">
        <w:rPr>
          <w:b/>
          <w:bCs/>
        </w:rPr>
        <w:t>回报率</w:t>
      </w:r>
      <w:r w:rsidRPr="005A2E98">
        <w:t>以及创造的价值。格林沃尔德定义了“</w:t>
      </w:r>
      <w:r w:rsidRPr="005A2E98">
        <w:rPr>
          <w:b/>
          <w:bCs/>
        </w:rPr>
        <w:t>主动投资收益率</w:t>
      </w:r>
      <w:r w:rsidRPr="005A2E98">
        <w:t>”，即管理层利用留存盈余进行再投资所实现的回报率，可用“</w:t>
      </w:r>
      <w:r w:rsidRPr="005A2E98">
        <w:rPr>
          <w:b/>
          <w:bCs/>
        </w:rPr>
        <w:t>价值创造因子</w:t>
      </w:r>
      <w:r w:rsidRPr="005A2E98">
        <w:t>”来衡量：每1元再投资能创造多少内在价值。一般而言：</w:t>
      </w:r>
    </w:p>
    <w:p w14:paraId="42EE7C4D" w14:textId="77777777" w:rsidR="005A2E98" w:rsidRPr="005A2E98" w:rsidRDefault="005A2E98" w:rsidP="005A2E98">
      <w:pPr>
        <w:numPr>
          <w:ilvl w:val="2"/>
          <w:numId w:val="4"/>
        </w:numPr>
      </w:pPr>
      <w:r w:rsidRPr="005A2E98">
        <w:rPr>
          <w:b/>
          <w:bCs/>
        </w:rPr>
        <w:t>在护城河范围内</w:t>
      </w:r>
      <w:r w:rsidRPr="005A2E98">
        <w:t>（例如投资于现有特许经营的扩张），新增投资可能获得超出成本的回报，此价值创造因子&gt;1，带来净增的股东价值。</w:t>
      </w:r>
    </w:p>
    <w:p w14:paraId="52236B77" w14:textId="77777777" w:rsidR="005A2E98" w:rsidRPr="005A2E98" w:rsidRDefault="005A2E98" w:rsidP="005A2E98">
      <w:pPr>
        <w:numPr>
          <w:ilvl w:val="2"/>
          <w:numId w:val="4"/>
        </w:numPr>
      </w:pPr>
      <w:r w:rsidRPr="005A2E98">
        <w:rPr>
          <w:b/>
          <w:bCs/>
        </w:rPr>
        <w:t>护城河之外的投资</w:t>
      </w:r>
      <w:r w:rsidRPr="005A2E98">
        <w:t>（如多元化到全新行业，或高溢价并购没有协同的业务），由于缺乏竞争优势，通常价值创造因子&lt;1，即投入1元反而创造不到1元价值，意味着破坏股东价值。</w:t>
      </w:r>
    </w:p>
    <w:p w14:paraId="33DEA333" w14:textId="77777777" w:rsidR="005A2E98" w:rsidRPr="005A2E98" w:rsidRDefault="005A2E98" w:rsidP="005A2E98">
      <w:pPr>
        <w:numPr>
          <w:ilvl w:val="2"/>
          <w:numId w:val="4"/>
        </w:numPr>
      </w:pPr>
      <w:r w:rsidRPr="005A2E98">
        <w:t>**判断历史记录：**如果公司长期保留了大量利润但并未带来超出自然增长的额外业绩增长，则可假设其再投资价值创造因子≈0，意味着留存资金未有效创造价值。反之，若公司适度留存利润却业绩稳步高于自然增长，说明再投资有效，可推断因子为正。</w:t>
      </w:r>
    </w:p>
    <w:p w14:paraId="7F27B5BD" w14:textId="77777777" w:rsidR="005A2E98" w:rsidRPr="005A2E98" w:rsidRDefault="005A2E98" w:rsidP="005A2E98">
      <w:pPr>
        <w:numPr>
          <w:ilvl w:val="2"/>
          <w:numId w:val="4"/>
        </w:numPr>
      </w:pPr>
      <w:r w:rsidRPr="005A2E98">
        <w:t xml:space="preserve">**资本配置方式对因子影响：**若公司将盈余主要用于分红/回购（如分配率超过75%），则再投资部分小，可以简化假定价值创造因子≈1 </w:t>
      </w:r>
      <w:proofErr w:type="gramStart"/>
      <w:r w:rsidRPr="005A2E98">
        <w:t>不</w:t>
      </w:r>
      <w:proofErr w:type="gramEnd"/>
      <w:r w:rsidRPr="005A2E98">
        <w:t>额外增减值。如果留存大量现金未投（趴账上不用），因子可能略小于1（例如取0.8计入轻微折损价值）。</w:t>
      </w:r>
    </w:p>
    <w:p w14:paraId="3174082D" w14:textId="77777777" w:rsidR="005A2E98" w:rsidRPr="005A2E98" w:rsidRDefault="005A2E98" w:rsidP="005A2E98">
      <w:pPr>
        <w:numPr>
          <w:ilvl w:val="1"/>
          <w:numId w:val="4"/>
        </w:numPr>
      </w:pPr>
      <w:r w:rsidRPr="005A2E98">
        <w:rPr>
          <w:b/>
          <w:bCs/>
        </w:rPr>
        <w:t>计算成长价值：综合自然增长和主动再投资的作用，估算未来增长能够为企业带来的价值增量。常用方法是在EPV基础上进行增长修正</w:t>
      </w:r>
      <w:r w:rsidRPr="005A2E98">
        <w:t>：对于每年预期的内部增长率g，将基本价值因子从 $1/R$ 提高到 $1/(R-g)$。简化而言，在ROC（投入资本回报率）高于R的前提下，增长率g越高，公司价值倍数因子从 $\frac{1}{R}$ 增长为 $\frac{1}{R-g}$，创造的价值越大。也可以通过两段法模型：第一段按“零增长”价值EPV计算，第二段把增长视作额外的价值项。例如，将</w:t>
      </w:r>
      <w:r w:rsidRPr="005A2E98">
        <w:rPr>
          <w:b/>
          <w:bCs/>
        </w:rPr>
        <w:t>价值创造因子</w:t>
      </w:r>
      <w:r w:rsidRPr="005A2E98">
        <w:t>应用于再投资金额：每年再投资额 * (因子-1) 表示每年新增的价值创造，用适当期限和折现率累加即得成长价值。对于成长价值估计必须审慎，通常假设保守的增长持续年限或考虑竞争优势的逐步减弱直至ROIC趋近资本成本。由于计算方法可能复杂，格林沃尔德建议在考虑成长价值时使用</w:t>
      </w:r>
      <w:r w:rsidRPr="005A2E98">
        <w:rPr>
          <w:b/>
          <w:bCs/>
        </w:rPr>
        <w:t>情景分析</w:t>
      </w:r>
      <w:r w:rsidRPr="005A2E98">
        <w:t>或</w:t>
      </w:r>
      <w:r w:rsidRPr="005A2E98">
        <w:rPr>
          <w:b/>
          <w:bCs/>
        </w:rPr>
        <w:t>敏感性分析</w:t>
      </w:r>
      <w:r w:rsidRPr="005A2E98">
        <w:t>，并始终坚持较高的安全边际要求。</w:t>
      </w:r>
    </w:p>
    <w:p w14:paraId="4B6A6B35" w14:textId="77777777" w:rsidR="005A2E98" w:rsidRPr="005A2E98" w:rsidRDefault="005A2E98" w:rsidP="005A2E98">
      <w:pPr>
        <w:numPr>
          <w:ilvl w:val="1"/>
          <w:numId w:val="4"/>
        </w:numPr>
      </w:pPr>
      <w:r w:rsidRPr="005A2E98">
        <w:lastRenderedPageBreak/>
        <w:t>**汇总内在价值区间：**最终，公司总的内在价值可被视为三部分之和：</w:t>
      </w:r>
      <w:r w:rsidRPr="005A2E98">
        <w:rPr>
          <w:b/>
          <w:bCs/>
        </w:rPr>
        <w:t>资产重置价值 + 护城河（特许经营权）价值 + 成长价值</w:t>
      </w:r>
      <w:r w:rsidRPr="005A2E98">
        <w:t>。其中护城河价值本质上已反映在EPV相对于资产的溢价中，而成长价值则需在护城河基础上额外估算。在实践中，可提供一个估值区间：</w:t>
      </w:r>
      <w:r w:rsidRPr="005A2E98">
        <w:rPr>
          <w:b/>
          <w:bCs/>
        </w:rPr>
        <w:t>悲观情景</w:t>
      </w:r>
      <w:r w:rsidRPr="005A2E98">
        <w:t>取无增长的EPV（或对无护城河公司</w:t>
      </w:r>
      <w:proofErr w:type="gramStart"/>
      <w:r w:rsidRPr="005A2E98">
        <w:t>取资产</w:t>
      </w:r>
      <w:proofErr w:type="gramEnd"/>
      <w:r w:rsidRPr="005A2E98">
        <w:t>价值）作为下限；</w:t>
      </w:r>
      <w:r w:rsidRPr="005A2E98">
        <w:rPr>
          <w:b/>
          <w:bCs/>
        </w:rPr>
        <w:t>乐观情景</w:t>
      </w:r>
      <w:r w:rsidRPr="005A2E98">
        <w:t>包括成长价值作为上限；如此投资者可以了解在不同假设下公司的价值范围，并据此要求足够的价格折让（margin of safety）。</w:t>
      </w:r>
    </w:p>
    <w:p w14:paraId="4C9FA752" w14:textId="77777777" w:rsidR="005A2E98" w:rsidRPr="005A2E98" w:rsidRDefault="005A2E98" w:rsidP="005A2E98">
      <w:pPr>
        <w:numPr>
          <w:ilvl w:val="0"/>
          <w:numId w:val="4"/>
        </w:numPr>
      </w:pPr>
      <w:r w:rsidRPr="005A2E98">
        <w:rPr>
          <w:b/>
          <w:bCs/>
        </w:rPr>
        <w:t>案例说明：价值投资者在分析成长价值时通常谨慎乐观</w:t>
      </w:r>
      <w:r w:rsidRPr="005A2E98">
        <w:t>。格林沃尔德在书中通过</w:t>
      </w:r>
      <w:r w:rsidRPr="005A2E98">
        <w:rPr>
          <w:b/>
          <w:bCs/>
        </w:rPr>
        <w:t>英特尔（Intel）案例</w:t>
      </w:r>
      <w:r w:rsidRPr="005A2E98">
        <w:t>说明“护城河内成长”的价值：英特尔凭借在微处理器市场的垄断地位（护城河），其盈利能力远超资产价值，并且通过持续的研发</w:t>
      </w:r>
      <w:proofErr w:type="gramStart"/>
      <w:r w:rsidRPr="005A2E98">
        <w:t>和制程工艺</w:t>
      </w:r>
      <w:proofErr w:type="gramEnd"/>
      <w:r w:rsidRPr="005A2E98">
        <w:t>升级，实现了高回报的再投资。在英特尔强大的特许经营权保护下，其投入的新资本获得了远超成本的收益率，推动公司价值不断增长。这种增长价值正是来源于英特尔深厚的护城河（高市场份额+技术壁垒）。相反，如果一家没有竞争优势的制药公司试图高速扩张，由于缺乏护城河，新产品的盈利很可能被竞争蚕食，投入大量研发资金也未必创造超额价值——这时候增长对股东来说可能并</w:t>
      </w:r>
      <w:r w:rsidRPr="005A2E98">
        <w:rPr>
          <w:b/>
          <w:bCs/>
        </w:rPr>
        <w:t>没有增加内在价值</w:t>
      </w:r>
      <w:r w:rsidRPr="005A2E98">
        <w:t>。因此，在框架中我们只有在明确看到护城河存在且可持续时，才将成长列为价值评估的第三步，并且给予保守估计和折价要求。</w:t>
      </w:r>
    </w:p>
    <w:p w14:paraId="23E2D12D" w14:textId="77777777" w:rsidR="005A2E98" w:rsidRPr="005A2E98" w:rsidRDefault="005A2E98" w:rsidP="005A2E98">
      <w:r w:rsidRPr="005A2E98">
        <w:rPr>
          <w:b/>
          <w:bCs/>
        </w:rPr>
        <w:t>小结：三种估值方法各有侧重：资产估值提供清算/重置视角的安全边际</w:t>
      </w:r>
      <w:r w:rsidRPr="005A2E98">
        <w:t>，收益估值强调</w:t>
      </w:r>
      <w:r w:rsidRPr="005A2E98">
        <w:rPr>
          <w:b/>
          <w:bCs/>
        </w:rPr>
        <w:t>当前经营盈利能力</w:t>
      </w:r>
      <w:r w:rsidRPr="005A2E98">
        <w:t>，成长估值则捕捉</w:t>
      </w:r>
      <w:r w:rsidRPr="005A2E98">
        <w:rPr>
          <w:b/>
          <w:bCs/>
        </w:rPr>
        <w:t>未来超额投资回报</w:t>
      </w:r>
      <w:r w:rsidRPr="005A2E98">
        <w:t>。格林沃尔德的框架将三者相结合，通过比较资产价值和EPV来验证</w:t>
      </w:r>
      <w:r w:rsidRPr="005A2E98">
        <w:rPr>
          <w:b/>
          <w:bCs/>
        </w:rPr>
        <w:t>护城河/特许经营权</w:t>
      </w:r>
      <w:r w:rsidRPr="005A2E98">
        <w:t>，再在此基础上评估成长的价值贡献。这种分步法减少了对远期预测的依赖，提高了估值的可靠性。接下来，将介绍公司分析中需考察的核心维度，以及如何将以上估值逻辑与公司质地分析相结合。</w:t>
      </w:r>
    </w:p>
    <w:p w14:paraId="4F7F83C3" w14:textId="77777777" w:rsidR="005A2E98" w:rsidRPr="005A2E98" w:rsidRDefault="005A2E98" w:rsidP="005A2E98">
      <w:pPr>
        <w:rPr>
          <w:b/>
          <w:bCs/>
        </w:rPr>
      </w:pPr>
      <w:r w:rsidRPr="005A2E98">
        <w:rPr>
          <w:b/>
          <w:bCs/>
        </w:rPr>
        <w:t>二、公司分析的核心维度</w:t>
      </w:r>
    </w:p>
    <w:p w14:paraId="69EEB690" w14:textId="77777777" w:rsidR="005A2E98" w:rsidRPr="005A2E98" w:rsidRDefault="005A2E98" w:rsidP="005A2E98">
      <w:r w:rsidRPr="005A2E98">
        <w:t>在进行估值计算前后，格林沃尔德框架非常重视对</w:t>
      </w:r>
      <w:r w:rsidRPr="005A2E98">
        <w:rPr>
          <w:b/>
          <w:bCs/>
        </w:rPr>
        <w:t>公司基本面</w:t>
      </w:r>
      <w:r w:rsidRPr="005A2E98">
        <w:t>的深入研究，包括定性和定量的多方面因素。核心维</w:t>
      </w:r>
      <w:proofErr w:type="gramStart"/>
      <w:r w:rsidRPr="005A2E98">
        <w:t>度包括</w:t>
      </w:r>
      <w:proofErr w:type="gramEnd"/>
      <w:r w:rsidRPr="005A2E98">
        <w:t>但不限于：</w:t>
      </w:r>
      <w:r w:rsidRPr="005A2E98">
        <w:rPr>
          <w:b/>
          <w:bCs/>
        </w:rPr>
        <w:t>行业结构、进入壁垒（护城河）、管理层能力、财务健康度、再投资能力、自由现金流生成、资本配置策略</w:t>
      </w:r>
      <w:r w:rsidRPr="005A2E98">
        <w:t>等。对这些要素的分析有助于判断前述估值结果的质量和企业未来前景。下面以清单形式梳理这些维度：</w:t>
      </w:r>
    </w:p>
    <w:p w14:paraId="05DEB3A5" w14:textId="77777777" w:rsidR="005A2E98" w:rsidRPr="005A2E98" w:rsidRDefault="005A2E98" w:rsidP="005A2E98">
      <w:pPr>
        <w:numPr>
          <w:ilvl w:val="0"/>
          <w:numId w:val="5"/>
        </w:numPr>
      </w:pPr>
      <w:r w:rsidRPr="005A2E98">
        <w:rPr>
          <w:b/>
          <w:bCs/>
        </w:rPr>
        <w:t>行业结构与竞争格局：评估公司所处行业的五力</w:t>
      </w:r>
      <w:r w:rsidRPr="005A2E98">
        <w:t>（供应商议价、客户议价、潜在进入者、替代品威胁、现有竞争对手竞争强度）。行业结构影响公司盈利的可持续性。如果行业高度分散且进入门槛低，竞争将压低利润率，使得</w:t>
      </w:r>
      <w:r w:rsidRPr="005A2E98">
        <w:rPr>
          <w:b/>
          <w:bCs/>
        </w:rPr>
        <w:t>EPV趋近资产价值</w:t>
      </w:r>
      <w:r w:rsidRPr="005A2E98">
        <w:t>。反之，</w:t>
      </w:r>
      <w:proofErr w:type="gramStart"/>
      <w:r w:rsidRPr="005A2E98">
        <w:t>若行</w:t>
      </w:r>
      <w:proofErr w:type="gramEnd"/>
      <w:r w:rsidRPr="005A2E98">
        <w:t>业呈寡头垄断或有法规保护，则 incumbents 更容易维持超额收益。需了解行业的</w:t>
      </w:r>
      <w:r w:rsidRPr="005A2E98">
        <w:rPr>
          <w:b/>
          <w:bCs/>
        </w:rPr>
        <w:t>周期属性</w:t>
      </w:r>
      <w:r w:rsidRPr="005A2E98">
        <w:t>（周期性强的行业盈利波动大，需要在估值时进行周期调整）和</w:t>
      </w:r>
      <w:r w:rsidRPr="005A2E98">
        <w:rPr>
          <w:b/>
          <w:bCs/>
        </w:rPr>
        <w:t>增长空间</w:t>
      </w:r>
      <w:r w:rsidRPr="005A2E98">
        <w:t>（行业整体是否在增长，为公司提供自然扩</w:t>
      </w:r>
      <w:r w:rsidRPr="005A2E98">
        <w:lastRenderedPageBreak/>
        <w:t>张的余地）。</w:t>
      </w:r>
    </w:p>
    <w:p w14:paraId="4B9E61AF" w14:textId="77777777" w:rsidR="005A2E98" w:rsidRPr="005A2E98" w:rsidRDefault="005A2E98" w:rsidP="005A2E98">
      <w:pPr>
        <w:numPr>
          <w:ilvl w:val="0"/>
          <w:numId w:val="5"/>
        </w:numPr>
      </w:pPr>
      <w:r w:rsidRPr="005A2E98">
        <w:rPr>
          <w:b/>
          <w:bCs/>
        </w:rPr>
        <w:t>进入壁垒与护城河：分析公司是否拥有可持续的竞争优势</w:t>
      </w:r>
      <w:r w:rsidRPr="005A2E98">
        <w:t>以及优势类型。常见的护城河类型包括: 1）</w:t>
      </w:r>
      <w:r w:rsidRPr="005A2E98">
        <w:rPr>
          <w:b/>
          <w:bCs/>
        </w:rPr>
        <w:t>成本领先</w:t>
      </w:r>
      <w:r w:rsidRPr="005A2E98">
        <w:t>：例如规模经济效应，较高的市场份额摊</w:t>
      </w:r>
      <w:proofErr w:type="gramStart"/>
      <w:r w:rsidRPr="005A2E98">
        <w:t>薄固定</w:t>
      </w:r>
      <w:proofErr w:type="gramEnd"/>
      <w:r w:rsidRPr="005A2E98">
        <w:t>成本，允许公司以更低价格仍盈利；又如独特的低成本资源获取渠道。2）</w:t>
      </w:r>
      <w:r w:rsidRPr="005A2E98">
        <w:rPr>
          <w:b/>
          <w:bCs/>
        </w:rPr>
        <w:t>客户粘性</w:t>
      </w:r>
      <w:r w:rsidRPr="005A2E98">
        <w:t>：消费者习惯、品牌忠诚度或高转换成本使客户不易流失。网络效应也是</w:t>
      </w:r>
      <w:proofErr w:type="gramStart"/>
      <w:r w:rsidRPr="005A2E98">
        <w:t>一类强客户</w:t>
      </w:r>
      <w:proofErr w:type="gramEnd"/>
      <w:r w:rsidRPr="005A2E98">
        <w:t>粘性（用户越多产品价值越大，新进入者难以吸引用户)。3）</w:t>
      </w:r>
      <w:r w:rsidRPr="005A2E98">
        <w:rPr>
          <w:b/>
          <w:bCs/>
        </w:rPr>
        <w:t>法规或特许</w:t>
      </w:r>
      <w:r w:rsidRPr="005A2E98">
        <w:t>：政府许可、专利和知识产权等形成法律壁垒。4）</w:t>
      </w:r>
      <w:r w:rsidRPr="005A2E98">
        <w:rPr>
          <w:b/>
          <w:bCs/>
        </w:rPr>
        <w:t>高资本门槛</w:t>
      </w:r>
      <w:r w:rsidRPr="005A2E98">
        <w:t>：某些行业进入需要巨额初始投资，吓阻潜在竞争者（例如重型工业、芯片制造等）。确定护城河后，还应评估其“</w:t>
      </w:r>
      <w:r w:rsidRPr="005A2E98">
        <w:rPr>
          <w:b/>
          <w:bCs/>
        </w:rPr>
        <w:t>宽度</w:t>
      </w:r>
      <w:r w:rsidRPr="005A2E98">
        <w:t>”和</w:t>
      </w:r>
      <w:r w:rsidRPr="005A2E98">
        <w:rPr>
          <w:b/>
          <w:bCs/>
        </w:rPr>
        <w:t>持久性</w:t>
      </w:r>
      <w:r w:rsidRPr="005A2E98">
        <w:t>（会被模仿追赶吗？技术会不会过时？监管会否改变？）。护城河的存在与强弱直接关系到增长价值评估：</w:t>
      </w:r>
      <w:r w:rsidRPr="005A2E98">
        <w:rPr>
          <w:b/>
          <w:bCs/>
        </w:rPr>
        <w:t>护城河宽、耐久</w:t>
      </w:r>
      <w:r w:rsidRPr="005A2E98">
        <w:t>则增长价值可信度高，护城河弱则应谨慎假设增长期限。</w:t>
      </w:r>
    </w:p>
    <w:p w14:paraId="16165EE1" w14:textId="77777777" w:rsidR="005A2E98" w:rsidRPr="005A2E98" w:rsidRDefault="005A2E98" w:rsidP="005A2E98">
      <w:pPr>
        <w:numPr>
          <w:ilvl w:val="0"/>
          <w:numId w:val="5"/>
        </w:numPr>
      </w:pPr>
      <w:r w:rsidRPr="005A2E98">
        <w:rPr>
          <w:b/>
          <w:bCs/>
        </w:rPr>
        <w:t>管理</w:t>
      </w:r>
      <w:proofErr w:type="gramStart"/>
      <w:r w:rsidRPr="005A2E98">
        <w:rPr>
          <w:b/>
          <w:bCs/>
        </w:rPr>
        <w:t>层素质</w:t>
      </w:r>
      <w:proofErr w:type="gramEnd"/>
      <w:r w:rsidRPr="005A2E98">
        <w:rPr>
          <w:b/>
          <w:bCs/>
        </w:rPr>
        <w:t>与战略：管理层的经营能力和诚信度对公司价值实现至关重要。首先，看管理层是否能巩固并扩大公司的竞争优势（如</w:t>
      </w:r>
      <w:proofErr w:type="gramStart"/>
      <w:r w:rsidRPr="005A2E98">
        <w:rPr>
          <w:b/>
          <w:bCs/>
        </w:rPr>
        <w:t>保持市</w:t>
      </w:r>
      <w:proofErr w:type="gramEnd"/>
      <w:r w:rsidRPr="005A2E98">
        <w:rPr>
          <w:b/>
          <w:bCs/>
        </w:rPr>
        <w:t>占率、持续创新）。正如格林沃尔德所述，护城河要持久，管理团队必须足够优秀且稳定，否则即使一时超额收益也会消退。应考</w:t>
      </w:r>
      <w:proofErr w:type="gramStart"/>
      <w:r w:rsidRPr="005A2E98">
        <w:rPr>
          <w:b/>
          <w:bCs/>
        </w:rPr>
        <w:t>察管理</w:t>
      </w:r>
      <w:proofErr w:type="gramEnd"/>
      <w:r w:rsidRPr="005A2E98">
        <w:rPr>
          <w:b/>
          <w:bCs/>
        </w:rPr>
        <w:t>层过往执行力：业绩指标是否达成、对市场变化反应是否及时。其次，看管理层在资本配置</w:t>
      </w:r>
      <w:r w:rsidRPr="005A2E98">
        <w:t>上的智慧（见下条）。巴菲特强调：“</w:t>
      </w:r>
      <w:r w:rsidRPr="005A2E98">
        <w:rPr>
          <w:b/>
          <w:bCs/>
        </w:rPr>
        <w:t>优秀的公司+平庸的管理，往往结果还是优秀</w:t>
      </w:r>
      <w:r w:rsidRPr="005A2E98">
        <w:t>；平庸的公司+杰出的管理，结果往往还是平庸”，因为</w:t>
      </w:r>
      <w:r w:rsidRPr="005A2E98">
        <w:rPr>
          <w:b/>
          <w:bCs/>
        </w:rPr>
        <w:t>商业模式</w:t>
      </w:r>
      <w:r w:rsidRPr="005A2E98">
        <w:t>比管理个人更根本。因此</w:t>
      </w:r>
      <w:proofErr w:type="gramStart"/>
      <w:r w:rsidRPr="005A2E98">
        <w:t>需判断</w:t>
      </w:r>
      <w:proofErr w:type="gramEnd"/>
      <w:r w:rsidRPr="005A2E98">
        <w:t>公司所处“商业航道”的质量，同时确保管理层“在一个好赛道上正确地划桨”。管理层诚信也很重要，</w:t>
      </w:r>
      <w:proofErr w:type="gramStart"/>
      <w:r w:rsidRPr="005A2E98">
        <w:t>如财报</w:t>
      </w:r>
      <w:proofErr w:type="gramEnd"/>
      <w:r w:rsidRPr="005A2E98">
        <w:t>透明度、是否善待股东、是否有不当关联交易等。</w:t>
      </w:r>
    </w:p>
    <w:p w14:paraId="73428B38" w14:textId="77777777" w:rsidR="005A2E98" w:rsidRPr="005A2E98" w:rsidRDefault="005A2E98" w:rsidP="005A2E98">
      <w:pPr>
        <w:numPr>
          <w:ilvl w:val="0"/>
          <w:numId w:val="5"/>
        </w:numPr>
      </w:pPr>
      <w:r w:rsidRPr="005A2E98">
        <w:rPr>
          <w:b/>
          <w:bCs/>
        </w:rPr>
        <w:t>财务健康度：分析公司的资产负债表结构和财务稳健性，评估其抵御风险的能力。重点关注负债水平</w:t>
      </w:r>
      <w:r w:rsidRPr="005A2E98">
        <w:t>（债务/股权比、利息保障倍数）、</w:t>
      </w:r>
      <w:r w:rsidRPr="005A2E98">
        <w:rPr>
          <w:b/>
          <w:bCs/>
        </w:rPr>
        <w:t>流动性</w:t>
      </w:r>
      <w:r w:rsidRPr="005A2E98">
        <w:t>（流动比率、营运资金状况）以及</w:t>
      </w:r>
      <w:r w:rsidRPr="005A2E98">
        <w:rPr>
          <w:b/>
          <w:bCs/>
        </w:rPr>
        <w:t>现金储备</w:t>
      </w:r>
      <w:r w:rsidRPr="005A2E98">
        <w:t>。高杠杆会放大公司价值的不确定性并降低安全边际，因此价值投资者偏好债务适度或低负债的公司，以避免因财务困境被迫清算导致资产价值无法兑现。财务健康也包括盈利质量（如收入确认是否保守、现金流与利润匹配度，防止收益造假）。总之，稳健的财务状况使估值中资产价值和EPV更有保障。</w:t>
      </w:r>
    </w:p>
    <w:p w14:paraId="5AE3C6FF" w14:textId="77777777" w:rsidR="005A2E98" w:rsidRPr="005A2E98" w:rsidRDefault="005A2E98" w:rsidP="005A2E98">
      <w:pPr>
        <w:numPr>
          <w:ilvl w:val="0"/>
          <w:numId w:val="5"/>
        </w:numPr>
      </w:pPr>
      <w:r w:rsidRPr="005A2E98">
        <w:rPr>
          <w:b/>
          <w:bCs/>
        </w:rPr>
        <w:t>自由现金流及盈利质量：自由现金流(FCF)是公司内</w:t>
      </w:r>
      <w:proofErr w:type="gramStart"/>
      <w:r w:rsidRPr="005A2E98">
        <w:rPr>
          <w:b/>
          <w:bCs/>
        </w:rPr>
        <w:t>生资金</w:t>
      </w:r>
      <w:proofErr w:type="gramEnd"/>
      <w:r w:rsidRPr="005A2E98">
        <w:t>的来源，定义为经营活动产生的现金减去维持业务所需的资本开支。相比会计利润，FCF更直接反映公司“真金白银”的获利能力。分析公司FCF情况，可验证盈利质量：例如，有的公司利润高但需要巨额资本支出或营运资本增长支持，导致FCF偏低甚至为负，这说明增长“吃掉”了现金，不利于股东回报。格林沃尔德框架中计算EPV本质也是对</w:t>
      </w:r>
      <w:r w:rsidRPr="005A2E98">
        <w:rPr>
          <w:b/>
          <w:bCs/>
        </w:rPr>
        <w:t>可持续FCF</w:t>
      </w:r>
      <w:r w:rsidRPr="005A2E98">
        <w:t>的估值，因此需要确认</w:t>
      </w:r>
      <w:proofErr w:type="gramStart"/>
      <w:r w:rsidRPr="005A2E98">
        <w:t>当前利润</w:t>
      </w:r>
      <w:proofErr w:type="gramEnd"/>
      <w:r w:rsidRPr="005A2E98">
        <w:t>中有多大比例可转换为自由现金流。FCF充裕的公司，在估值上通常更有底气，因为这些现金可以用于减债、支付股息或再投资，而不会稀释股东价值。</w:t>
      </w:r>
    </w:p>
    <w:p w14:paraId="6F5614F4" w14:textId="77777777" w:rsidR="005A2E98" w:rsidRPr="005A2E98" w:rsidRDefault="005A2E98" w:rsidP="005A2E98">
      <w:pPr>
        <w:numPr>
          <w:ilvl w:val="0"/>
          <w:numId w:val="5"/>
        </w:numPr>
      </w:pPr>
      <w:r w:rsidRPr="005A2E98">
        <w:rPr>
          <w:b/>
          <w:bCs/>
        </w:rPr>
        <w:lastRenderedPageBreak/>
        <w:t>再投资机会与资本回报率：这一维度与成长价值评估直接相关。考察公司历史上的资本回报率(ROIC/ROE)水准以及再投资率</w:t>
      </w:r>
      <w:r w:rsidRPr="005A2E98">
        <w:t>。如果公司有很多高ROI的项目可投（例如拓展门店、研发新产品），且市场容量足够大，则未来成长价值潜力较高。这种公司</w:t>
      </w:r>
      <w:proofErr w:type="gramStart"/>
      <w:r w:rsidRPr="005A2E98">
        <w:t>往往特点</w:t>
      </w:r>
      <w:proofErr w:type="gramEnd"/>
      <w:r w:rsidRPr="005A2E98">
        <w:t>是</w:t>
      </w:r>
      <w:r w:rsidRPr="005A2E98">
        <w:rPr>
          <w:b/>
          <w:bCs/>
        </w:rPr>
        <w:t>ROE/ROIC长期高于行业平均且远超资本成本</w:t>
      </w:r>
      <w:r w:rsidRPr="005A2E98">
        <w:t>，同时保持</w:t>
      </w:r>
      <w:r w:rsidRPr="005A2E98">
        <w:rPr>
          <w:b/>
          <w:bCs/>
        </w:rPr>
        <w:t>适度留存收益以扩张</w:t>
      </w:r>
      <w:r w:rsidRPr="005A2E98">
        <w:t>。需要了解公司再投资主要投向：内生扩张（新产线、新市场）还是外延并购，以及这些投资过往的效果。如果公司倾向于并购，需评估其并购记录是创造价值还是摊薄价值。对科技和医药企业，R&amp;D投入就是再投资的重要形式，需分析研发产出（如新产品成功率、研发回报）。</w:t>
      </w:r>
      <w:r w:rsidRPr="005A2E98">
        <w:rPr>
          <w:b/>
          <w:bCs/>
        </w:rPr>
        <w:t>再投资能力强</w:t>
      </w:r>
      <w:r w:rsidRPr="005A2E98">
        <w:t>且护城河稳固的公司才能有效利用留存利润创造额外价值，反之则应要求高分红将资金还给股东。</w:t>
      </w:r>
    </w:p>
    <w:p w14:paraId="546EB932" w14:textId="77777777" w:rsidR="005A2E98" w:rsidRPr="005A2E98" w:rsidRDefault="005A2E98" w:rsidP="005A2E98">
      <w:pPr>
        <w:numPr>
          <w:ilvl w:val="0"/>
          <w:numId w:val="5"/>
        </w:numPr>
      </w:pPr>
      <w:r w:rsidRPr="005A2E98">
        <w:t>**股东回报与资本配置策略：**评估公司如何处理盈利：是再投资、囤积现金，还是回馈股东（分红、回购）。</w:t>
      </w:r>
      <w:r w:rsidRPr="005A2E98">
        <w:rPr>
          <w:b/>
          <w:bCs/>
        </w:rPr>
        <w:t>资本配置</w:t>
      </w:r>
      <w:r w:rsidRPr="005A2E98">
        <w:t>直接影响股东价值创造。正如巴菲特所言：“除非每留存1美元能够为股东创造至少1美元的市场价值，否则就应将这1美元返还给股东”。因此，检查公司股息支付率、回购情况、增发融资等记录：</w:t>
      </w:r>
      <w:r w:rsidRPr="005A2E98">
        <w:rPr>
          <w:b/>
          <w:bCs/>
        </w:rPr>
        <w:t>理想状态</w:t>
      </w:r>
      <w:r w:rsidRPr="005A2E98">
        <w:t>是管理层有纪律地在无增值项目时回馈现金，在有高回报机会时才保留资金投资。过度多余的现金沉淀或频繁的低效并购是红旗。另一方面，适度的股票回购在股价低估时进行，可增进每股价值，体现管理层善于利用市场低估进行资本配置。总之，优秀管理层会根据公司内在价值与投资机会动态调整资本用途，使股东利益最大化。</w:t>
      </w:r>
    </w:p>
    <w:p w14:paraId="36C38403" w14:textId="77777777" w:rsidR="005A2E98" w:rsidRPr="005A2E98" w:rsidRDefault="005A2E98" w:rsidP="005A2E98">
      <w:pPr>
        <w:numPr>
          <w:ilvl w:val="0"/>
          <w:numId w:val="5"/>
        </w:numPr>
      </w:pPr>
      <w:r w:rsidRPr="005A2E98">
        <w:t>**其他维度：**包括公司治理结构（股权分散度、管理层/大股东持股比例是否使利益一致，董事会治理是否有效）、宏观及监管因素（例如医药行业需关注药政法规变化，科技行业</w:t>
      </w:r>
      <w:proofErr w:type="gramStart"/>
      <w:r w:rsidRPr="005A2E98">
        <w:t>受贸易</w:t>
      </w:r>
      <w:proofErr w:type="gramEnd"/>
      <w:r w:rsidRPr="005A2E98">
        <w:t>政策影响等）。这些因素有时超出财务模型范畴，但会影响护城河和风险，需要在分析结论中考虑。</w:t>
      </w:r>
    </w:p>
    <w:p w14:paraId="05AC408F" w14:textId="77777777" w:rsidR="005A2E98" w:rsidRPr="005A2E98" w:rsidRDefault="005A2E98" w:rsidP="005A2E98">
      <w:r w:rsidRPr="005A2E98">
        <w:t>**小结：**上述维度的分析贯穿估值过程的始终。</w:t>
      </w:r>
      <w:r w:rsidRPr="005A2E98">
        <w:rPr>
          <w:b/>
          <w:bCs/>
        </w:rPr>
        <w:t>在数据输入层面</w:t>
      </w:r>
      <w:r w:rsidRPr="005A2E98">
        <w:t>，需要收集财务报表和业务运营数据以衡量这些因素；</w:t>
      </w:r>
      <w:r w:rsidRPr="005A2E98">
        <w:rPr>
          <w:b/>
          <w:bCs/>
        </w:rPr>
        <w:t>在逻辑计算层面</w:t>
      </w:r>
      <w:r w:rsidRPr="005A2E98">
        <w:t>，将这些因素反映在估值模型的假设中（如护城河强度影响增长假设、财务稳健性影响折现率或安全边际要求等）；</w:t>
      </w:r>
      <w:r w:rsidRPr="005A2E98">
        <w:rPr>
          <w:b/>
          <w:bCs/>
        </w:rPr>
        <w:t>在输出判断层面</w:t>
      </w:r>
      <w:r w:rsidRPr="005A2E98">
        <w:t>，综合这些定性判断来修正对估值结果的信心和投资决策。换言之，价值投资的估值框架不仅是公式计算，更是对公司质量的全面评估。</w:t>
      </w:r>
    </w:p>
    <w:p w14:paraId="3C355CC8" w14:textId="77777777" w:rsidR="005A2E98" w:rsidRPr="005A2E98" w:rsidRDefault="005A2E98" w:rsidP="005A2E98">
      <w:pPr>
        <w:rPr>
          <w:b/>
          <w:bCs/>
        </w:rPr>
      </w:pPr>
      <w:r w:rsidRPr="005A2E98">
        <w:rPr>
          <w:b/>
          <w:bCs/>
        </w:rPr>
        <w:t>三、估值框架结构化清单：输入—逻辑—输出</w:t>
      </w:r>
    </w:p>
    <w:p w14:paraId="66352C49" w14:textId="77777777" w:rsidR="005A2E98" w:rsidRPr="005A2E98" w:rsidRDefault="005A2E98" w:rsidP="005A2E98">
      <w:r w:rsidRPr="005A2E98">
        <w:t>为了便于实践应用，可将格林沃尔德的估值框架整理为</w:t>
      </w:r>
      <w:r w:rsidRPr="005A2E98">
        <w:rPr>
          <w:b/>
          <w:bCs/>
        </w:rPr>
        <w:t>模块化的三层清单</w:t>
      </w:r>
      <w:r w:rsidRPr="005A2E98">
        <w:t>：数据输入层、逻辑计算层、输出判断层。各层及其包含的模块如下：</w:t>
      </w:r>
    </w:p>
    <w:p w14:paraId="20F0DF3D" w14:textId="77777777" w:rsidR="005A2E98" w:rsidRPr="005A2E98" w:rsidRDefault="005A2E98" w:rsidP="005A2E98">
      <w:pPr>
        <w:rPr>
          <w:b/>
          <w:bCs/>
        </w:rPr>
      </w:pPr>
      <w:r w:rsidRPr="005A2E98">
        <w:rPr>
          <w:b/>
          <w:bCs/>
        </w:rPr>
        <w:t>1. 数据输入层（Input）</w:t>
      </w:r>
    </w:p>
    <w:p w14:paraId="53B0DE28" w14:textId="77777777" w:rsidR="005A2E98" w:rsidRPr="005A2E98" w:rsidRDefault="005A2E98" w:rsidP="005A2E98">
      <w:r w:rsidRPr="005A2E98">
        <w:t>首先需要收集全面的</w:t>
      </w:r>
      <w:r w:rsidRPr="005A2E98">
        <w:rPr>
          <w:b/>
          <w:bCs/>
        </w:rPr>
        <w:t>财务</w:t>
      </w:r>
      <w:r w:rsidRPr="005A2E98">
        <w:t>和</w:t>
      </w:r>
      <w:r w:rsidRPr="005A2E98">
        <w:rPr>
          <w:b/>
          <w:bCs/>
        </w:rPr>
        <w:t>非财务</w:t>
      </w:r>
      <w:r w:rsidRPr="005A2E98">
        <w:t>数据，为后续估值模型提供支撑：</w:t>
      </w:r>
    </w:p>
    <w:p w14:paraId="43478ACF" w14:textId="77777777" w:rsidR="005A2E98" w:rsidRPr="005A2E98" w:rsidRDefault="005A2E98" w:rsidP="005A2E98">
      <w:pPr>
        <w:numPr>
          <w:ilvl w:val="0"/>
          <w:numId w:val="6"/>
        </w:numPr>
      </w:pPr>
      <w:r w:rsidRPr="005A2E98">
        <w:t>**基本财务报表数据：**最近5-10年的财务报表，包括资产负债表（用于资产估值，提取各项资产账面值及折旧、无形资产明细等）、利润表（用于盈利能</w:t>
      </w:r>
      <w:r w:rsidRPr="005A2E98">
        <w:lastRenderedPageBreak/>
        <w:t>力估值，提取营业收入、各项费用、税前利润等）、现金流量表（用于核对盈利质量和自由现金流）。重点财务指标如历史ROE、ROIC、毛利率和营业利润率走势，资本开支和折旧摊销额，营运资金占用等也要整理。</w:t>
      </w:r>
    </w:p>
    <w:p w14:paraId="2AA4FEB8" w14:textId="77777777" w:rsidR="005A2E98" w:rsidRPr="005A2E98" w:rsidRDefault="005A2E98" w:rsidP="005A2E98">
      <w:pPr>
        <w:numPr>
          <w:ilvl w:val="0"/>
          <w:numId w:val="6"/>
        </w:numPr>
      </w:pPr>
      <w:r w:rsidRPr="005A2E98">
        <w:t>**经营与业务数据：**公司运营指标，如产能利用率、订单/客户数量、市场份额、同店销售增长、用户留存率等。这些数据有助于判断护城河（例如市场份额）、增长潜力（如新店开设计划）以及验证财务数字（如产销量佐证收入等）。</w:t>
      </w:r>
    </w:p>
    <w:p w14:paraId="16CC9251" w14:textId="77777777" w:rsidR="005A2E98" w:rsidRPr="005A2E98" w:rsidRDefault="005A2E98" w:rsidP="005A2E98">
      <w:pPr>
        <w:numPr>
          <w:ilvl w:val="0"/>
          <w:numId w:val="6"/>
        </w:numPr>
      </w:pPr>
      <w:r w:rsidRPr="005A2E98">
        <w:t>**行业和竞争信息：**行业规模、增长率、行业生命周期阶段；主要竞争对手的数目及市场份额；进入退出壁垒（技术门槛、监管要求、资本需求）；替代产品或技术的威胁。行业平均利润率和资本回报水平（用于比较公司的超额收益程度）。宏观经济数据（GDP增速、利率）以及行业政策动态也属于这一部分输入。</w:t>
      </w:r>
    </w:p>
    <w:p w14:paraId="4115ED1D" w14:textId="77777777" w:rsidR="005A2E98" w:rsidRPr="005A2E98" w:rsidRDefault="005A2E98" w:rsidP="005A2E98">
      <w:pPr>
        <w:numPr>
          <w:ilvl w:val="0"/>
          <w:numId w:val="6"/>
        </w:numPr>
      </w:pPr>
      <w:r w:rsidRPr="005A2E98">
        <w:t>**管理层与治理信息：**管理</w:t>
      </w:r>
      <w:proofErr w:type="gramStart"/>
      <w:r w:rsidRPr="005A2E98">
        <w:t>层背景</w:t>
      </w:r>
      <w:proofErr w:type="gramEnd"/>
      <w:r w:rsidRPr="005A2E98">
        <w:t>简历、过往战略决策及成败；股权结构（大股东及高管持股比例）；公司治理实践（董事会构成、激励机制、分红政策）。任何关于管理</w:t>
      </w:r>
      <w:proofErr w:type="gramStart"/>
      <w:r w:rsidRPr="005A2E98">
        <w:t>层资本</w:t>
      </w:r>
      <w:proofErr w:type="gramEnd"/>
      <w:r w:rsidRPr="005A2E98">
        <w:t>配置的公开访谈、股东信函中透露的策略观念等也属于有用信息。</w:t>
      </w:r>
    </w:p>
    <w:p w14:paraId="01365A84" w14:textId="77777777" w:rsidR="005A2E98" w:rsidRPr="005A2E98" w:rsidRDefault="005A2E98" w:rsidP="005A2E98">
      <w:pPr>
        <w:numPr>
          <w:ilvl w:val="0"/>
          <w:numId w:val="6"/>
        </w:numPr>
      </w:pPr>
      <w:r w:rsidRPr="005A2E98">
        <w:t>**市场定价及历史：**公司的当前股价及市值、近年的市盈率、</w:t>
      </w:r>
      <w:proofErr w:type="gramStart"/>
      <w:r w:rsidRPr="005A2E98">
        <w:t>市净率</w:t>
      </w:r>
      <w:proofErr w:type="gramEnd"/>
      <w:r w:rsidRPr="005A2E98">
        <w:t>、市销率等相对估值水平；历史股价走势和波动性（用于理解市场情绪及为输出建议做参考，但不直接用于内在价值计算）。此外，获取可比公司估值数据以做横向比较。</w:t>
      </w:r>
    </w:p>
    <w:p w14:paraId="1D3B196D" w14:textId="77777777" w:rsidR="005A2E98" w:rsidRPr="005A2E98" w:rsidRDefault="005A2E98" w:rsidP="005A2E98">
      <w:r w:rsidRPr="005A2E98">
        <w:t>以上数据源包括公司年报季报、投资者报告会议纪要、行业研究报告、新闻资讯等。</w:t>
      </w:r>
      <w:r w:rsidRPr="005A2E98">
        <w:rPr>
          <w:b/>
          <w:bCs/>
        </w:rPr>
        <w:t>数据输入层</w:t>
      </w:r>
      <w:r w:rsidRPr="005A2E98">
        <w:t>的质量和广度直接决定估值模型的可信度和分析结论的可靠性。建议将关键数据整理成便于后续计算的格式（如Excel表格或由AI读取的结构化数据）。</w:t>
      </w:r>
    </w:p>
    <w:p w14:paraId="7F4B2929" w14:textId="77777777" w:rsidR="005A2E98" w:rsidRPr="005A2E98" w:rsidRDefault="005A2E98" w:rsidP="005A2E98">
      <w:pPr>
        <w:rPr>
          <w:b/>
          <w:bCs/>
        </w:rPr>
      </w:pPr>
      <w:r w:rsidRPr="005A2E98">
        <w:rPr>
          <w:b/>
          <w:bCs/>
        </w:rPr>
        <w:t>2. 逻辑计算层（Analysis/Calculation）</w:t>
      </w:r>
    </w:p>
    <w:p w14:paraId="017708F1" w14:textId="77777777" w:rsidR="005A2E98" w:rsidRPr="005A2E98" w:rsidRDefault="005A2E98" w:rsidP="005A2E98">
      <w:r w:rsidRPr="005A2E98">
        <w:t>这一层是估值框架的核心。根据收集的数据，在逻辑层面依次执行以下</w:t>
      </w:r>
      <w:r w:rsidRPr="005A2E98">
        <w:rPr>
          <w:b/>
          <w:bCs/>
        </w:rPr>
        <w:t>估值与判断模块</w:t>
      </w:r>
      <w:r w:rsidRPr="005A2E98">
        <w:t>：</w:t>
      </w:r>
    </w:p>
    <w:p w14:paraId="4E9EA4CC" w14:textId="77777777" w:rsidR="005A2E98" w:rsidRPr="005A2E98" w:rsidRDefault="005A2E98" w:rsidP="005A2E98">
      <w:pPr>
        <w:numPr>
          <w:ilvl w:val="0"/>
          <w:numId w:val="7"/>
        </w:numPr>
      </w:pPr>
      <w:r w:rsidRPr="005A2E98">
        <w:t>**(2.1) 资产价值估算：**根据输入的资产负债表数据和行业状况，选择适当的方法评估资产价值：</w:t>
      </w:r>
    </w:p>
    <w:p w14:paraId="3724F623" w14:textId="77777777" w:rsidR="005A2E98" w:rsidRPr="005A2E98" w:rsidRDefault="005A2E98" w:rsidP="005A2E98">
      <w:pPr>
        <w:numPr>
          <w:ilvl w:val="1"/>
          <w:numId w:val="7"/>
        </w:numPr>
      </w:pPr>
      <w:r w:rsidRPr="005A2E98">
        <w:t>如果行业稳定/成长，按</w:t>
      </w:r>
      <w:r w:rsidRPr="005A2E98">
        <w:rPr>
          <w:b/>
          <w:bCs/>
        </w:rPr>
        <w:t>重置成本</w:t>
      </w:r>
      <w:r w:rsidRPr="005A2E98">
        <w:t>法调整各科目计算资产重置价值；</w:t>
      </w:r>
      <w:proofErr w:type="gramStart"/>
      <w:r w:rsidRPr="005A2E98">
        <w:t>若行</w:t>
      </w:r>
      <w:proofErr w:type="gramEnd"/>
      <w:r w:rsidRPr="005A2E98">
        <w:t>业衰退或公司可能清算，则考虑</w:t>
      </w:r>
      <w:r w:rsidRPr="005A2E98">
        <w:rPr>
          <w:b/>
          <w:bCs/>
        </w:rPr>
        <w:t>清算价值</w:t>
      </w:r>
      <w:r w:rsidRPr="005A2E98">
        <w:t>法（按变现折扣计算各资产价值）。</w:t>
      </w:r>
    </w:p>
    <w:p w14:paraId="20035B5B" w14:textId="77777777" w:rsidR="005A2E98" w:rsidRPr="005A2E98" w:rsidRDefault="005A2E98" w:rsidP="005A2E98">
      <w:pPr>
        <w:numPr>
          <w:ilvl w:val="1"/>
          <w:numId w:val="7"/>
        </w:numPr>
      </w:pPr>
      <w:r w:rsidRPr="005A2E98">
        <w:t>具体操作：调整</w:t>
      </w:r>
      <w:r w:rsidRPr="005A2E98">
        <w:rPr>
          <w:b/>
          <w:bCs/>
        </w:rPr>
        <w:t>流动资产</w:t>
      </w:r>
      <w:r w:rsidRPr="005A2E98">
        <w:t>（如存货改用现行成本，应收账款扣除坏账等）、</w:t>
      </w:r>
      <w:r w:rsidRPr="005A2E98">
        <w:rPr>
          <w:b/>
          <w:bCs/>
        </w:rPr>
        <w:t>长期资产</w:t>
      </w:r>
      <w:r w:rsidRPr="005A2E98">
        <w:t>（按重置价重估厂房、机器设备；必要时评估无形资产的重建成本，比如重现同等品牌知名度所需的市场推广投入等），剔除</w:t>
      </w:r>
      <w:r w:rsidRPr="005A2E98">
        <w:lastRenderedPageBreak/>
        <w:t>非经营性资产（多余现金、投资性资产），扣除必要负债。得到</w:t>
      </w:r>
      <w:r w:rsidRPr="005A2E98">
        <w:rPr>
          <w:b/>
          <w:bCs/>
        </w:rPr>
        <w:t>股东权益层面的资产价值(AV)</w:t>
      </w:r>
      <w:r w:rsidRPr="005A2E98">
        <w:t>。</w:t>
      </w:r>
    </w:p>
    <w:p w14:paraId="3BD48634" w14:textId="77777777" w:rsidR="005A2E98" w:rsidRPr="005A2E98" w:rsidRDefault="005A2E98" w:rsidP="005A2E98">
      <w:pPr>
        <w:numPr>
          <w:ilvl w:val="1"/>
          <w:numId w:val="7"/>
        </w:numPr>
      </w:pPr>
      <w:r w:rsidRPr="005A2E98">
        <w:t>将资产价值转换为</w:t>
      </w:r>
      <w:r w:rsidRPr="005A2E98">
        <w:rPr>
          <w:b/>
          <w:bCs/>
        </w:rPr>
        <w:t>企业价值</w:t>
      </w:r>
      <w:r w:rsidRPr="005A2E98">
        <w:t>口径以便与EPV比较：资产价值(股权) + 有息债务 - 多余现金 = 基于资产的企业价值 (AEV)。</w:t>
      </w:r>
    </w:p>
    <w:p w14:paraId="632D520E" w14:textId="77777777" w:rsidR="005A2E98" w:rsidRPr="005A2E98" w:rsidRDefault="005A2E98" w:rsidP="005A2E98">
      <w:pPr>
        <w:numPr>
          <w:ilvl w:val="1"/>
          <w:numId w:val="7"/>
        </w:numPr>
      </w:pPr>
      <w:r w:rsidRPr="005A2E98">
        <w:t>记录资产价值结果，并分析调整过程中反映出的事实：例如资产账面低估较多，说明会计保守；或无形资产占比很大，说明公司价值主要来自有形资产以外的资源。</w:t>
      </w:r>
    </w:p>
    <w:p w14:paraId="5CB1C2C5" w14:textId="77777777" w:rsidR="005A2E98" w:rsidRPr="005A2E98" w:rsidRDefault="005A2E98" w:rsidP="005A2E98">
      <w:pPr>
        <w:numPr>
          <w:ilvl w:val="0"/>
          <w:numId w:val="7"/>
        </w:numPr>
      </w:pPr>
      <w:r w:rsidRPr="005A2E98">
        <w:t>**(2.2) 盈利能力价值(EPV)计算：**基于输入的历史财务数据，计算公司的盈利能力价值：</w:t>
      </w:r>
    </w:p>
    <w:p w14:paraId="2A89D7AF" w14:textId="77777777" w:rsidR="005A2E98" w:rsidRPr="005A2E98" w:rsidRDefault="005A2E98" w:rsidP="005A2E98">
      <w:pPr>
        <w:numPr>
          <w:ilvl w:val="1"/>
          <w:numId w:val="7"/>
        </w:numPr>
      </w:pPr>
      <w:r w:rsidRPr="005A2E98">
        <w:t>**盈利标准化：**选取合适的盈利基准（如最近一年或平均 EBIT 或净利润），调整异常项目（剔除一次性损益，平滑周期波动）。可采用过去5年平均或中位的利润率应用于当前销售额，以估算标准化利润。</w:t>
      </w:r>
    </w:p>
    <w:p w14:paraId="05241F6E" w14:textId="77777777" w:rsidR="005A2E98" w:rsidRPr="005A2E98" w:rsidRDefault="005A2E98" w:rsidP="005A2E98">
      <w:pPr>
        <w:numPr>
          <w:ilvl w:val="1"/>
          <w:numId w:val="7"/>
        </w:numPr>
      </w:pPr>
      <w:r w:rsidRPr="005A2E98">
        <w:rPr>
          <w:b/>
          <w:bCs/>
        </w:rPr>
        <w:t>零增长调整：在标准化利润基础上，加回为增长而发生的费用，使之成为维持当前营收所需的利润水平。例如，加回一定比例的销售费用和研发费用（基于判断哪些属拓展性质）。计算出调整后 EBIT</w:t>
      </w:r>
      <w:r w:rsidRPr="005A2E98">
        <w:t>和相应的</w:t>
      </w:r>
      <w:r w:rsidRPr="005A2E98">
        <w:rPr>
          <w:b/>
          <w:bCs/>
        </w:rPr>
        <w:t>调整后税后净利</w:t>
      </w:r>
      <w:r w:rsidRPr="005A2E98">
        <w:t>。</w:t>
      </w:r>
    </w:p>
    <w:p w14:paraId="55D6840B" w14:textId="77777777" w:rsidR="005A2E98" w:rsidRPr="005A2E98" w:rsidRDefault="005A2E98" w:rsidP="005A2E98">
      <w:pPr>
        <w:numPr>
          <w:ilvl w:val="1"/>
          <w:numId w:val="7"/>
        </w:numPr>
      </w:pPr>
      <w:r w:rsidRPr="005A2E98">
        <w:t>**维护资本支出：**从调整后税后净利中扣除维持现有营业规模所需的资本开支（可近似为折旧的适当比例，或通过资产周转率算出支持当前销售需要的资本增加）。</w:t>
      </w:r>
    </w:p>
    <w:p w14:paraId="219485F8" w14:textId="77777777" w:rsidR="005A2E98" w:rsidRPr="005A2E98" w:rsidRDefault="005A2E98" w:rsidP="005A2E98">
      <w:pPr>
        <w:numPr>
          <w:ilvl w:val="1"/>
          <w:numId w:val="7"/>
        </w:numPr>
      </w:pPr>
      <w:r w:rsidRPr="005A2E98">
        <w:rPr>
          <w:b/>
          <w:bCs/>
        </w:rPr>
        <w:t>计算EPV：用上述调整后的年度持续净利润</w:t>
      </w:r>
      <w:r w:rsidRPr="005A2E98">
        <w:t>除以</w:t>
      </w:r>
      <w:r w:rsidRPr="005A2E98">
        <w:rPr>
          <w:b/>
          <w:bCs/>
        </w:rPr>
        <w:t>资本成本R</w:t>
      </w:r>
      <w:r w:rsidRPr="005A2E98">
        <w:t>（比如加权平均资本成本或投资人要求报酬率），得到</w:t>
      </w:r>
      <w:r w:rsidRPr="005A2E98">
        <w:rPr>
          <w:b/>
          <w:bCs/>
        </w:rPr>
        <w:t>企业价值层面的EPV</w:t>
      </w:r>
      <w:r w:rsidRPr="005A2E98">
        <w:t>。随后减去债务、加上多余现金，得到</w:t>
      </w:r>
      <w:r w:rsidRPr="005A2E98">
        <w:rPr>
          <w:b/>
          <w:bCs/>
        </w:rPr>
        <w:t>股权价值层面的EPV</w:t>
      </w:r>
      <w:r w:rsidRPr="005A2E98">
        <w:t>。</w:t>
      </w:r>
    </w:p>
    <w:p w14:paraId="59E44B1E" w14:textId="77777777" w:rsidR="005A2E98" w:rsidRPr="005A2E98" w:rsidRDefault="005A2E98" w:rsidP="005A2E98">
      <w:pPr>
        <w:numPr>
          <w:ilvl w:val="1"/>
          <w:numId w:val="7"/>
        </w:numPr>
      </w:pPr>
      <w:r w:rsidRPr="005A2E98">
        <w:rPr>
          <w:b/>
          <w:bCs/>
        </w:rPr>
        <w:t>护城河初判：将EPV(企业价值)与前一步得到的基于资产的企业价值(AEV)对比：如果EPV显著高于AEV，则暗示超额收益</w:t>
      </w:r>
      <w:r w:rsidRPr="005A2E98">
        <w:t>存在，企业拥有竞争优势；若两者相当，则验证企业无明显护城河（竞争激烈）；若EPV低于AEV，可能当前盈利不及资产正常回报水平（</w:t>
      </w:r>
      <w:proofErr w:type="gramStart"/>
      <w:r w:rsidRPr="005A2E98">
        <w:t>需调查</w:t>
      </w:r>
      <w:proofErr w:type="gramEnd"/>
      <w:r w:rsidRPr="005A2E98">
        <w:t>原因，如暂时困难或资产闲置）。这个比较为下</w:t>
      </w:r>
      <w:proofErr w:type="gramStart"/>
      <w:r w:rsidRPr="005A2E98">
        <w:t>步深入</w:t>
      </w:r>
      <w:proofErr w:type="gramEnd"/>
      <w:r w:rsidRPr="005A2E98">
        <w:t>护城河分析提供依据。</w:t>
      </w:r>
    </w:p>
    <w:p w14:paraId="26229771" w14:textId="77777777" w:rsidR="005A2E98" w:rsidRPr="005A2E98" w:rsidRDefault="005A2E98" w:rsidP="005A2E98">
      <w:pPr>
        <w:numPr>
          <w:ilvl w:val="0"/>
          <w:numId w:val="7"/>
        </w:numPr>
      </w:pPr>
      <w:r w:rsidRPr="005A2E98">
        <w:t>**(2.3) 护城河与竞争优势分析：**结合上一模块的定量结果和行业竞争情报，从定性角度评估公司的护城河：</w:t>
      </w:r>
    </w:p>
    <w:p w14:paraId="18187FDA" w14:textId="77777777" w:rsidR="005A2E98" w:rsidRPr="005A2E98" w:rsidRDefault="005A2E98" w:rsidP="005A2E98">
      <w:pPr>
        <w:numPr>
          <w:ilvl w:val="1"/>
          <w:numId w:val="7"/>
        </w:numPr>
      </w:pPr>
      <w:r w:rsidRPr="005A2E98">
        <w:t>确认</w:t>
      </w:r>
      <w:r w:rsidRPr="005A2E98">
        <w:rPr>
          <w:b/>
          <w:bCs/>
        </w:rPr>
        <w:t>护城河类型</w:t>
      </w:r>
      <w:r w:rsidRPr="005A2E98">
        <w:t>：基于公司业务模式和行业特点，认定公司的竞争优势属于何种类型（成本、品牌、网络等）以及证据（如市场占有率领先、客户回购率高、专利组合强大等）。</w:t>
      </w:r>
    </w:p>
    <w:p w14:paraId="7EED91B4" w14:textId="77777777" w:rsidR="005A2E98" w:rsidRPr="005A2E98" w:rsidRDefault="005A2E98" w:rsidP="005A2E98">
      <w:pPr>
        <w:numPr>
          <w:ilvl w:val="1"/>
          <w:numId w:val="7"/>
        </w:numPr>
      </w:pPr>
      <w:r w:rsidRPr="005A2E98">
        <w:t>评估</w:t>
      </w:r>
      <w:r w:rsidRPr="005A2E98">
        <w:rPr>
          <w:b/>
          <w:bCs/>
        </w:rPr>
        <w:t>护城河强度</w:t>
      </w:r>
      <w:r w:rsidRPr="005A2E98">
        <w:t>：分析进入壁垒之高低。例如计算潜在进入者达到收支</w:t>
      </w:r>
      <w:r w:rsidRPr="005A2E98">
        <w:lastRenderedPageBreak/>
        <w:t>平衡所需的</w:t>
      </w:r>
      <w:r w:rsidRPr="005A2E98">
        <w:rPr>
          <w:b/>
          <w:bCs/>
        </w:rPr>
        <w:t>最低规模</w:t>
      </w:r>
      <w:r w:rsidRPr="005A2E98">
        <w:t>（市场份额/销量），或者观察行业中新进入者的成败来印证护城河。利用财务指标如</w:t>
      </w:r>
      <w:r w:rsidRPr="005A2E98">
        <w:rPr>
          <w:b/>
          <w:bCs/>
        </w:rPr>
        <w:t>ROIC - WACC 差额</w:t>
      </w:r>
      <w:r w:rsidRPr="005A2E98">
        <w:t>、</w:t>
      </w:r>
      <w:r w:rsidRPr="005A2E98">
        <w:rPr>
          <w:b/>
          <w:bCs/>
        </w:rPr>
        <w:t>毛利率/净利率</w:t>
      </w:r>
      <w:r w:rsidRPr="005A2E98">
        <w:t>相对于同行的溢价来量化护城河效果。还可以利用提及的方法，求出公司需要</w:t>
      </w:r>
      <w:proofErr w:type="gramStart"/>
      <w:r w:rsidRPr="005A2E98">
        <w:t>多高市占率才能</w:t>
      </w:r>
      <w:proofErr w:type="gramEnd"/>
      <w:r w:rsidRPr="005A2E98">
        <w:t>使ROIC降至等于资本成本——这一比例越高，护城河越宽。</w:t>
      </w:r>
    </w:p>
    <w:p w14:paraId="7AFB997A" w14:textId="77777777" w:rsidR="005A2E98" w:rsidRPr="005A2E98" w:rsidRDefault="005A2E98" w:rsidP="005A2E98">
      <w:pPr>
        <w:numPr>
          <w:ilvl w:val="1"/>
          <w:numId w:val="7"/>
        </w:numPr>
      </w:pPr>
      <w:r w:rsidRPr="005A2E98">
        <w:t>考虑</w:t>
      </w:r>
      <w:r w:rsidRPr="005A2E98">
        <w:rPr>
          <w:b/>
          <w:bCs/>
        </w:rPr>
        <w:t>护城河可持续性</w:t>
      </w:r>
      <w:r w:rsidRPr="005A2E98">
        <w:t>：根据行业技术变化速度、替代品威胁、法规变化等，判断护城河能维持多久。如技术型护城河（专利）往往有期限，需要估计专利到期后的竞争格局；品牌型护城河可能更持久但要防范消费者偏好变化。为后续估值，可假设一个</w:t>
      </w:r>
      <w:r w:rsidRPr="005A2E98">
        <w:rPr>
          <w:b/>
          <w:bCs/>
        </w:rPr>
        <w:t>竞争优势衰减周期</w:t>
      </w:r>
      <w:r w:rsidRPr="005A2E98">
        <w:t>（例如10年后ROIC逐渐向常态回归）。</w:t>
      </w:r>
    </w:p>
    <w:p w14:paraId="213BDD86" w14:textId="77777777" w:rsidR="005A2E98" w:rsidRPr="005A2E98" w:rsidRDefault="005A2E98" w:rsidP="005A2E98">
      <w:pPr>
        <w:numPr>
          <w:ilvl w:val="1"/>
          <w:numId w:val="7"/>
        </w:numPr>
      </w:pPr>
      <w:r w:rsidRPr="005A2E98">
        <w:t>护城河分析结论将用于</w:t>
      </w:r>
      <w:r w:rsidRPr="005A2E98">
        <w:rPr>
          <w:b/>
          <w:bCs/>
        </w:rPr>
        <w:t>决定成长价值是否计入</w:t>
      </w:r>
      <w:r w:rsidRPr="005A2E98">
        <w:t>以及</w:t>
      </w:r>
      <w:r w:rsidRPr="005A2E98">
        <w:rPr>
          <w:b/>
          <w:bCs/>
        </w:rPr>
        <w:t>增长假设</w:t>
      </w:r>
      <w:r w:rsidRPr="005A2E98">
        <w:t>的保守或进取程度：只有护城河明确且稳健，才考虑积极的增长投入回报。</w:t>
      </w:r>
    </w:p>
    <w:p w14:paraId="10AE2F6E" w14:textId="77777777" w:rsidR="005A2E98" w:rsidRPr="005A2E98" w:rsidRDefault="005A2E98" w:rsidP="005A2E98">
      <w:pPr>
        <w:numPr>
          <w:ilvl w:val="0"/>
          <w:numId w:val="7"/>
        </w:numPr>
      </w:pPr>
      <w:r w:rsidRPr="005A2E98">
        <w:t>**(2.4) 成长价值评估：**在确认公司具备护城河后，评估未来增长带来的价值：</w:t>
      </w:r>
    </w:p>
    <w:p w14:paraId="055E48F6" w14:textId="77777777" w:rsidR="005A2E98" w:rsidRPr="005A2E98" w:rsidRDefault="005A2E98" w:rsidP="005A2E98">
      <w:pPr>
        <w:numPr>
          <w:ilvl w:val="1"/>
          <w:numId w:val="7"/>
        </w:numPr>
      </w:pPr>
      <w:r w:rsidRPr="005A2E98">
        <w:rPr>
          <w:b/>
          <w:bCs/>
        </w:rPr>
        <w:t>自然增长测算：参考行业增长率、公司历史增长、管理层指引，确定未来若干年公司不需要</w:t>
      </w:r>
      <w:proofErr w:type="gramStart"/>
      <w:r w:rsidRPr="005A2E98">
        <w:rPr>
          <w:b/>
          <w:bCs/>
        </w:rPr>
        <w:t>额外大</w:t>
      </w:r>
      <w:proofErr w:type="gramEnd"/>
      <w:r w:rsidRPr="005A2E98">
        <w:rPr>
          <w:b/>
          <w:bCs/>
        </w:rPr>
        <w:t>战略投资</w:t>
      </w:r>
      <w:r w:rsidRPr="005A2E98">
        <w:t>也能实现的自然增长率g1。例如成熟消费品企业或连锁店可能随GDP每年增长2-5%。考虑效率提升使利润增长略快于收入，如前述调整利润增长率再加上成本改进因素。</w:t>
      </w:r>
    </w:p>
    <w:p w14:paraId="0D21A91D" w14:textId="77777777" w:rsidR="005A2E98" w:rsidRPr="005A2E98" w:rsidRDefault="005A2E98" w:rsidP="005A2E98">
      <w:pPr>
        <w:numPr>
          <w:ilvl w:val="1"/>
          <w:numId w:val="7"/>
        </w:numPr>
      </w:pPr>
      <w:r w:rsidRPr="005A2E98">
        <w:t>**自然增长成本：**计算支持</w:t>
      </w:r>
      <w:proofErr w:type="gramStart"/>
      <w:r w:rsidRPr="005A2E98">
        <w:t>该自然</w:t>
      </w:r>
      <w:proofErr w:type="gramEnd"/>
      <w:r w:rsidRPr="005A2E98">
        <w:t>增长所需的再投资率（留存利润的一部分用于扩大营运资产）。根据，计算公式可为：维持自然增长所需再投资 = 年销售额 × g1 × 每元销售所需资产。这部分再投资属于“必要留存”，从自由现金流中扣除，不计为创造新增价值（因为只是维持原有竞争地位扩大规模）。</w:t>
      </w:r>
    </w:p>
    <w:p w14:paraId="5F61634C" w14:textId="77777777" w:rsidR="005A2E98" w:rsidRPr="005A2E98" w:rsidRDefault="005A2E98" w:rsidP="005A2E98">
      <w:pPr>
        <w:numPr>
          <w:ilvl w:val="1"/>
          <w:numId w:val="7"/>
        </w:numPr>
      </w:pPr>
      <w:r w:rsidRPr="005A2E98">
        <w:rPr>
          <w:b/>
          <w:bCs/>
        </w:rPr>
        <w:t>主动再投资机会：评估公司在自然增长之外投资增量项目</w:t>
      </w:r>
      <w:r w:rsidRPr="005A2E98">
        <w:t>的计划和能力。例如公司可能投入新增资本以进入新市场、推出新产品、收购对手等。为每类主要计划估计</w:t>
      </w:r>
      <w:proofErr w:type="gramStart"/>
      <w:r w:rsidRPr="005A2E98">
        <w:t>年均</w:t>
      </w:r>
      <w:r w:rsidRPr="005A2E98">
        <w:rPr>
          <w:b/>
          <w:bCs/>
        </w:rPr>
        <w:t>再</w:t>
      </w:r>
      <w:proofErr w:type="gramEnd"/>
      <w:r w:rsidRPr="005A2E98">
        <w:rPr>
          <w:b/>
          <w:bCs/>
        </w:rPr>
        <w:t>投资金额</w:t>
      </w:r>
      <w:r w:rsidRPr="005A2E98">
        <w:t>（留存盈余投入）和预期</w:t>
      </w:r>
      <w:r w:rsidRPr="005A2E98">
        <w:rPr>
          <w:b/>
          <w:bCs/>
        </w:rPr>
        <w:t>回报率</w:t>
      </w:r>
      <w:proofErr w:type="spellStart"/>
      <w:r w:rsidRPr="005A2E98">
        <w:rPr>
          <w:b/>
          <w:bCs/>
        </w:rPr>
        <w:t>ROC_active</w:t>
      </w:r>
      <w:proofErr w:type="spellEnd"/>
      <w:r w:rsidRPr="005A2E98">
        <w:t>。计算每年</w:t>
      </w:r>
      <w:r w:rsidRPr="005A2E98">
        <w:rPr>
          <w:b/>
          <w:bCs/>
        </w:rPr>
        <w:t>价值增值额</w:t>
      </w:r>
      <w:r w:rsidRPr="005A2E98">
        <w:t xml:space="preserve"> = 再投资金额 × (价值创造因子 - 1)，其中价值创造因子 = 实际</w:t>
      </w:r>
      <w:proofErr w:type="spellStart"/>
      <w:r w:rsidRPr="005A2E98">
        <w:t>ROC_active</w:t>
      </w:r>
      <w:proofErr w:type="spellEnd"/>
      <w:r w:rsidRPr="005A2E98">
        <w:t xml:space="preserve"> /成本资本R。若没有明确项目，则基于历史留存收益利用效率推断：例如过去5年公司平均留存收益X，每年收益增长贡献ΔE，由此估算</w:t>
      </w:r>
      <w:r w:rsidRPr="005A2E98">
        <w:rPr>
          <w:b/>
          <w:bCs/>
        </w:rPr>
        <w:t>隐含回报</w:t>
      </w:r>
      <w:r w:rsidRPr="005A2E98">
        <w:t xml:space="preserve"> = ΔE / X，判断其相对资本成本的高低以决定因子。</w:t>
      </w:r>
    </w:p>
    <w:p w14:paraId="362B496E" w14:textId="77777777" w:rsidR="005A2E98" w:rsidRPr="005A2E98" w:rsidRDefault="005A2E98" w:rsidP="005A2E98">
      <w:pPr>
        <w:numPr>
          <w:ilvl w:val="1"/>
          <w:numId w:val="7"/>
        </w:numPr>
      </w:pPr>
      <w:r w:rsidRPr="005A2E98">
        <w:rPr>
          <w:b/>
          <w:bCs/>
        </w:rPr>
        <w:t>增长价值计算：将自然增长和主动再投资的价值贡献进行折现汇总。可以使用改良的贴现模型：将EPV</w:t>
      </w:r>
      <w:r w:rsidRPr="005A2E98">
        <w:t>作为基准零增长价值，然后应用一个增长修正系数，如 $ \frac{R}{R-g_{\text{effective}}}$（其中 $g_{\text{effective}}$ 综合了自然增长和有效再投资带来的超额增长）。</w:t>
      </w:r>
      <w:r w:rsidRPr="005A2E98">
        <w:lastRenderedPageBreak/>
        <w:t>或者更明确地，构建多阶段DCF：前若干年根据预期增长率和再投资额预测现金流，在护城河期结束后现金流增长降至0，再计算终值。由于模型可能复杂，可简化为：</w:t>
      </w:r>
      <w:r w:rsidRPr="005A2E98">
        <w:rPr>
          <w:b/>
          <w:bCs/>
        </w:rPr>
        <w:t>成长价值</w:t>
      </w:r>
      <w:r w:rsidRPr="005A2E98">
        <w:t xml:space="preserve"> ≈ EPV × ((ROC/WACC – 1) × 再投资率 × 持续期)，仅在ROC &gt; WACC时取正值，否则为0。无论方法如何，最后得到一个对当前企业价值的</w:t>
      </w:r>
      <w:r w:rsidRPr="005A2E98">
        <w:rPr>
          <w:b/>
          <w:bCs/>
        </w:rPr>
        <w:t>增长附加值</w:t>
      </w:r>
      <w:r w:rsidRPr="005A2E98">
        <w:t>估计。</w:t>
      </w:r>
    </w:p>
    <w:p w14:paraId="35ACCD3D" w14:textId="77777777" w:rsidR="005A2E98" w:rsidRPr="005A2E98" w:rsidRDefault="005A2E98" w:rsidP="005A2E98">
      <w:pPr>
        <w:numPr>
          <w:ilvl w:val="1"/>
          <w:numId w:val="7"/>
        </w:numPr>
      </w:pPr>
      <w:r w:rsidRPr="005A2E98">
        <w:rPr>
          <w:b/>
          <w:bCs/>
        </w:rPr>
        <w:t>情景与敏感性分析：对增长假设进行情景测试：乐观情景（护城河维持更久、增长率更高）、悲观情景（增长稍纵即逝或投入回报降低）。计算不同情景下的内在价值，以了解增长价值对估值的影响程度和结果弹性。通常发现，增长假设变化会造成估值范围很大，印证了增长价值的不确定性。价值投资者倾向于低估</w:t>
      </w:r>
      <w:r w:rsidRPr="005A2E98">
        <w:t>成长或至少要求</w:t>
      </w:r>
      <w:r w:rsidRPr="005A2E98">
        <w:rPr>
          <w:b/>
          <w:bCs/>
        </w:rPr>
        <w:t>打折</w:t>
      </w:r>
      <w:r w:rsidRPr="005A2E98">
        <w:t>购买成长。</w:t>
      </w:r>
    </w:p>
    <w:p w14:paraId="414A738D" w14:textId="77777777" w:rsidR="005A2E98" w:rsidRPr="005A2E98" w:rsidRDefault="005A2E98" w:rsidP="005A2E98">
      <w:pPr>
        <w:numPr>
          <w:ilvl w:val="0"/>
          <w:numId w:val="7"/>
        </w:numPr>
      </w:pPr>
      <w:r w:rsidRPr="005A2E98">
        <w:t>**(2.5) 估值汇总与结论形成：**整合前述估值模块，形成对公司内在价值及投资吸引力的判断：</w:t>
      </w:r>
    </w:p>
    <w:p w14:paraId="603FD29F" w14:textId="77777777" w:rsidR="005A2E98" w:rsidRPr="005A2E98" w:rsidRDefault="005A2E98" w:rsidP="005A2E98">
      <w:pPr>
        <w:numPr>
          <w:ilvl w:val="1"/>
          <w:numId w:val="7"/>
        </w:numPr>
      </w:pPr>
      <w:r w:rsidRPr="005A2E98">
        <w:rPr>
          <w:b/>
          <w:bCs/>
        </w:rPr>
        <w:t>价值区间整合：汇总资产价值、EPV和包括成长的价值。典型情况下，由低到高形成三个标尺：资产</w:t>
      </w:r>
      <w:proofErr w:type="gramStart"/>
      <w:r w:rsidRPr="005A2E98">
        <w:rPr>
          <w:b/>
          <w:bCs/>
        </w:rPr>
        <w:t>端价值</w:t>
      </w:r>
      <w:proofErr w:type="gramEnd"/>
      <w:r w:rsidRPr="005A2E98">
        <w:rPr>
          <w:b/>
          <w:bCs/>
        </w:rPr>
        <w:t>下限（假设无护城河和增长）、EPV基准（当前盈利永续，中等情况）、包含成长的估值上限（假设护城河期内高回报再投资）。如果护城河不存在或难以量化增长，则以内在价值下限为主参考。明确给出内在价值的估计区间</w:t>
      </w:r>
      <w:r w:rsidRPr="005A2E98">
        <w:t>或核心点估计（如基本情景下每股价值）。</w:t>
      </w:r>
    </w:p>
    <w:p w14:paraId="0B7FF4E8" w14:textId="77777777" w:rsidR="005A2E98" w:rsidRPr="005A2E98" w:rsidRDefault="005A2E98" w:rsidP="005A2E98">
      <w:pPr>
        <w:numPr>
          <w:ilvl w:val="1"/>
          <w:numId w:val="7"/>
        </w:numPr>
      </w:pPr>
      <w:r w:rsidRPr="005A2E98">
        <w:t>**安全边际评估：**将内在价值区间与当前市场价格比较，计算折价率/溢价率。例如当前股价相对于保守估值下限有多少折让？根据价值投资原则，</w:t>
      </w:r>
      <w:r w:rsidRPr="005A2E98">
        <w:rPr>
          <w:b/>
          <w:bCs/>
        </w:rPr>
        <w:t>买入决策</w:t>
      </w:r>
      <w:r w:rsidRPr="005A2E98">
        <w:t>需有显著折价（如30%以上安全边际），否则宁可观望。记录该安全边际水平，并据此评定投资吸引力。</w:t>
      </w:r>
    </w:p>
    <w:p w14:paraId="46E32546" w14:textId="77777777" w:rsidR="005A2E98" w:rsidRPr="005A2E98" w:rsidRDefault="005A2E98" w:rsidP="005A2E98">
      <w:pPr>
        <w:numPr>
          <w:ilvl w:val="1"/>
          <w:numId w:val="7"/>
        </w:numPr>
      </w:pPr>
      <w:r w:rsidRPr="005A2E98">
        <w:lastRenderedPageBreak/>
        <w:t>**投资建议和理由：**结合质地分析和估值结果，做出投资决策建议：如“买入（强烈/适度）”、“观察/持有”或“回避/卖出”等。给出主要理由：例如“公司基本面优异，内在价值显著高于现价，安全边际充足，建议买入”；或者“虽估值看似便宜但行业衰退无护城河，缺乏长期投资价值”等等。</w:t>
      </w:r>
    </w:p>
    <w:p w14:paraId="1319C2BA" w14:textId="77777777" w:rsidR="005A2E98" w:rsidRPr="005A2E98" w:rsidRDefault="005A2E98" w:rsidP="005A2E98">
      <w:pPr>
        <w:numPr>
          <w:ilvl w:val="1"/>
          <w:numId w:val="7"/>
        </w:numPr>
      </w:pPr>
      <w:r w:rsidRPr="005A2E98">
        <w:t>**信心评级：**对结论的置信度打分（高、中、低）。置信度取决于估值依据的可靠性：如果公司业务稳定、护城河明确、估值主要基于有形资产和当前收益，置信度可以较高；反之如果很大一部分价值</w:t>
      </w:r>
      <w:proofErr w:type="gramStart"/>
      <w:r w:rsidRPr="005A2E98">
        <w:t>来自难</w:t>
      </w:r>
      <w:proofErr w:type="gramEnd"/>
      <w:r w:rsidRPr="005A2E98">
        <w:t>测的未来成长，则置信度偏低，需要更高折价才行动。可以给出定性的风险提示，例如影响估值的关键假设（增长率、利润率等）的敏感性以及需要监控的风险因素（新技术颠覆、监管变化等）。</w:t>
      </w:r>
    </w:p>
    <w:p w14:paraId="5E501A4F" w14:textId="77777777" w:rsidR="005A2E98" w:rsidRPr="005A2E98" w:rsidRDefault="005A2E98" w:rsidP="005A2E98">
      <w:pPr>
        <w:numPr>
          <w:ilvl w:val="1"/>
          <w:numId w:val="7"/>
        </w:numPr>
      </w:pPr>
      <w:r w:rsidRPr="005A2E98">
        <w:t>**关键假设列表：**为了与日后事实对比和模型更新，列明估值中用到的重要假设：如长期资本成本取多少、永续增长率假设多少、护城河持续几年等。这有助于在AI系统中透明地向用户展示分析依据，并方便后续调整。</w:t>
      </w:r>
    </w:p>
    <w:p w14:paraId="420E2024" w14:textId="77777777" w:rsidR="005A2E98" w:rsidRPr="005A2E98" w:rsidRDefault="005A2E98" w:rsidP="005A2E98">
      <w:r w:rsidRPr="005A2E98">
        <w:t>上述逻辑计算层模块可以形成一套</w:t>
      </w:r>
      <w:r w:rsidRPr="005A2E98">
        <w:rPr>
          <w:b/>
          <w:bCs/>
        </w:rPr>
        <w:t>估值模型</w:t>
      </w:r>
      <w:r w:rsidRPr="005A2E98">
        <w:t>，在AI系统中按照顺序执行。各模块之间的数据传递（例如EPV计算需用到资产调整的信息来比较护城河）应明确。在人工协同下，也可逐步校验每步输出是否合理，从而提高最终结论的可信度。</w:t>
      </w:r>
    </w:p>
    <w:p w14:paraId="32F3DDF2" w14:textId="77777777" w:rsidR="005A2E98" w:rsidRPr="005A2E98" w:rsidRDefault="005A2E98" w:rsidP="005A2E98">
      <w:pPr>
        <w:rPr>
          <w:b/>
          <w:bCs/>
        </w:rPr>
      </w:pPr>
      <w:r w:rsidRPr="005A2E98">
        <w:rPr>
          <w:b/>
          <w:bCs/>
        </w:rPr>
        <w:t>3. 输出判断层（Output）</w:t>
      </w:r>
    </w:p>
    <w:p w14:paraId="509650B9" w14:textId="77777777" w:rsidR="005A2E98" w:rsidRPr="005A2E98" w:rsidRDefault="005A2E98" w:rsidP="005A2E98">
      <w:r w:rsidRPr="005A2E98">
        <w:t>在完成计算与分析后，AI投</w:t>
      </w:r>
      <w:proofErr w:type="gramStart"/>
      <w:r w:rsidRPr="005A2E98">
        <w:t>研</w:t>
      </w:r>
      <w:proofErr w:type="gramEnd"/>
      <w:r w:rsidRPr="005A2E98">
        <w:t>系统应当以结构化的形式给出</w:t>
      </w:r>
      <w:r w:rsidRPr="005A2E98">
        <w:rPr>
          <w:b/>
          <w:bCs/>
        </w:rPr>
        <w:t>输出结果</w:t>
      </w:r>
      <w:r w:rsidRPr="005A2E98">
        <w:t>，便于分析师和决策者理解和使用。输出层主要包含：</w:t>
      </w:r>
    </w:p>
    <w:p w14:paraId="31A3B1CF" w14:textId="77777777" w:rsidR="005A2E98" w:rsidRPr="005A2E98" w:rsidRDefault="005A2E98" w:rsidP="005A2E98">
      <w:pPr>
        <w:numPr>
          <w:ilvl w:val="0"/>
          <w:numId w:val="8"/>
        </w:numPr>
      </w:pPr>
      <w:r w:rsidRPr="005A2E98">
        <w:rPr>
          <w:b/>
          <w:bCs/>
        </w:rPr>
        <w:t>估值结果与区间：明确展示计算得到的内在价值估计</w:t>
      </w:r>
      <w:r w:rsidRPr="005A2E98">
        <w:t>。包括各主要方法的估值结果（资产基础价值、EPV、成长估值）以及推荐采用的综合内在价值。可以表格形式列出每股价值和对应假设。例如：资产价值=¥X/股，EPV=¥Y/股，增长价值=+¥Z，综合价值=¥(Y+Z)/股（假设护城河存在）；或给出保守-中性-乐观三种情景的估值区间。这样用户对公司的价值量级一目了然。</w:t>
      </w:r>
    </w:p>
    <w:p w14:paraId="6FE91B8D" w14:textId="77777777" w:rsidR="005A2E98" w:rsidRPr="005A2E98" w:rsidRDefault="005A2E98" w:rsidP="005A2E98">
      <w:pPr>
        <w:numPr>
          <w:ilvl w:val="0"/>
          <w:numId w:val="8"/>
        </w:numPr>
      </w:pPr>
      <w:r w:rsidRPr="005A2E98">
        <w:t>**当前市场定价比较：**给出当前股价，相比内在价值的折溢价百分比。比如“内在价值中枢¥50，相比当前股价¥30，低估约40%”。这部分直接量化投资吸引力。</w:t>
      </w:r>
    </w:p>
    <w:p w14:paraId="5CD2E9C1" w14:textId="77777777" w:rsidR="005A2E98" w:rsidRPr="005A2E98" w:rsidRDefault="005A2E98" w:rsidP="005A2E98">
      <w:pPr>
        <w:numPr>
          <w:ilvl w:val="0"/>
          <w:numId w:val="8"/>
        </w:numPr>
      </w:pPr>
      <w:r w:rsidRPr="005A2E98">
        <w:rPr>
          <w:b/>
          <w:bCs/>
        </w:rPr>
        <w:t>投资建议：根据预定的策略阈值和质地分析，输出投资建议等级。如：“建议买入”或者更细致的评级（强买入/弱买入/中性/卖出等）。并附简要理由</w:t>
      </w:r>
      <w:r w:rsidRPr="005A2E98">
        <w:t>：引用分析中的要点，如“护城河稳固且管理层优秀，价值显著被低估”或“估值合理，无明显安全边际”，支持该建议。</w:t>
      </w:r>
    </w:p>
    <w:p w14:paraId="225E82EE" w14:textId="77777777" w:rsidR="005A2E98" w:rsidRPr="005A2E98" w:rsidRDefault="005A2E98" w:rsidP="005A2E98">
      <w:pPr>
        <w:numPr>
          <w:ilvl w:val="0"/>
          <w:numId w:val="8"/>
        </w:numPr>
      </w:pPr>
      <w:r w:rsidRPr="005A2E98">
        <w:rPr>
          <w:b/>
          <w:bCs/>
        </w:rPr>
        <w:t>信心评级与风险因素：用高/中/低标识本次估值建议的信心水平，附带影响信</w:t>
      </w:r>
      <w:r w:rsidRPr="005A2E98">
        <w:rPr>
          <w:b/>
          <w:bCs/>
        </w:rPr>
        <w:lastRenderedPageBreak/>
        <w:t>心的主要因素说明。例如：“信心中等——原因：公司增长价值占估值比重大，未来新品成功存在不确定性”。同时列出需要关注的风险因素清单</w:t>
      </w:r>
      <w:r w:rsidRPr="005A2E98">
        <w:t>：如“主要风险：新技术替代导致护城河受损；并购整合不及预期；宏观需求大幅下滑”等。风险提示有助于使用者理解潜在变数。</w:t>
      </w:r>
    </w:p>
    <w:p w14:paraId="1ED1BAEE" w14:textId="77777777" w:rsidR="005A2E98" w:rsidRPr="005A2E98" w:rsidRDefault="005A2E98" w:rsidP="005A2E98">
      <w:pPr>
        <w:numPr>
          <w:ilvl w:val="0"/>
          <w:numId w:val="8"/>
        </w:numPr>
      </w:pPr>
      <w:r w:rsidRPr="005A2E98">
        <w:rPr>
          <w:b/>
          <w:bCs/>
        </w:rPr>
        <w:t>分析摘要：最后可以输出一段简明摘要</w:t>
      </w:r>
      <w:r w:rsidRPr="005A2E98">
        <w:t>，用自然语言概括本次分析的结论。例如：“基于格林沃尔德价值投资框架，我们评估得出XX公司的每股内在价值约¥50，远高于当前股价¥30，折价40%。公司在核心业务上具备宽护城河，管理层资本配置合理，财务稳健。尽管未来增长预测存在不确定性，我们仍对其盈利能力保持信心。综合考虑，我们给予‘买入’评级，建议投资者在当前价位分批布局。” 这样的摘要方便决策者快速把握要点。</w:t>
      </w:r>
    </w:p>
    <w:p w14:paraId="6EFD0776" w14:textId="77777777" w:rsidR="005A2E98" w:rsidRPr="005A2E98" w:rsidRDefault="005A2E98" w:rsidP="005A2E98">
      <w:r w:rsidRPr="005A2E98">
        <w:t>输出层的信息既可供人工研读，也便于机器读取（如存入数据库或作为报告生成模板）。通过结构化的输出，后续还可以将多家公司结果进行比较，或者跟踪同一公司的估值随时间的变化。总之，输出层将复杂的分析结果转化为清晰、可行动的投资判断。</w:t>
      </w:r>
    </w:p>
    <w:p w14:paraId="7C14333F" w14:textId="77777777" w:rsidR="005A2E98" w:rsidRPr="005A2E98" w:rsidRDefault="005A2E98" w:rsidP="005A2E98">
      <w:pPr>
        <w:rPr>
          <w:b/>
          <w:bCs/>
        </w:rPr>
      </w:pPr>
      <w:r w:rsidRPr="005A2E98">
        <w:rPr>
          <w:b/>
          <w:bCs/>
        </w:rPr>
        <w:t>四、不同行业的估值方法适配性和局限</w:t>
      </w:r>
    </w:p>
    <w:p w14:paraId="2DFF01FB" w14:textId="77777777" w:rsidR="005A2E98" w:rsidRPr="005A2E98" w:rsidRDefault="005A2E98" w:rsidP="005A2E98">
      <w:r w:rsidRPr="005A2E98">
        <w:t>格林沃尔德框架具有普适性，但在</w:t>
      </w:r>
      <w:r w:rsidRPr="005A2E98">
        <w:rPr>
          <w:b/>
          <w:bCs/>
        </w:rPr>
        <w:t>科技、消费、医药</w:t>
      </w:r>
      <w:r w:rsidRPr="005A2E98">
        <w:t>等不同行业应用时，需要注意各估值方法的适用性和局限，以调整分析侧重。下面分别讨论：</w:t>
      </w:r>
    </w:p>
    <w:p w14:paraId="2AFBCB08" w14:textId="77777777" w:rsidR="005A2E98" w:rsidRPr="005A2E98" w:rsidRDefault="005A2E98" w:rsidP="005A2E98">
      <w:r w:rsidRPr="005A2E98">
        <w:rPr>
          <w:b/>
          <w:bCs/>
        </w:rPr>
        <w:t>1. 科技行业（Tech）：科技公司往往以轻资产、重无形资产</w:t>
      </w:r>
      <w:r w:rsidRPr="005A2E98">
        <w:t>著称，商业模式更新快、成长潜力大但不确定性高。</w:t>
      </w:r>
    </w:p>
    <w:p w14:paraId="18A8CB60" w14:textId="77777777" w:rsidR="005A2E98" w:rsidRPr="005A2E98" w:rsidRDefault="005A2E98" w:rsidP="005A2E98">
      <w:pPr>
        <w:numPr>
          <w:ilvl w:val="0"/>
          <w:numId w:val="9"/>
        </w:numPr>
      </w:pPr>
      <w:r w:rsidRPr="005A2E98">
        <w:rPr>
          <w:i/>
          <w:iCs/>
        </w:rPr>
        <w:t>资产估值：</w:t>
      </w:r>
      <w:r w:rsidRPr="005A2E98">
        <w:t xml:space="preserve"> 传统资产基础法对科技公司意义有限。它们的主要价值来自知识产权、软件代码、算法、人力资本等无形资产，这些在账面上很少体现。试图用有形资产重置成本来衡量一家科技企业的价值，往往得出远低于实际的结果（如微软账面资产远小于其市场价值）。当然，在极端情况下（破产清算时），有形资产价值提供底线。但对于经营正常的科技公司，更重要的是将</w:t>
      </w:r>
      <w:r w:rsidRPr="005A2E98">
        <w:rPr>
          <w:b/>
          <w:bCs/>
        </w:rPr>
        <w:t>无形资产纳入重置评估</w:t>
      </w:r>
      <w:r w:rsidRPr="005A2E98">
        <w:t>：例如需要考虑重建同等技术需要多少研发投入、培养用户</w:t>
      </w:r>
      <w:proofErr w:type="gramStart"/>
      <w:r w:rsidRPr="005A2E98">
        <w:t>群需要</w:t>
      </w:r>
      <w:proofErr w:type="gramEnd"/>
      <w:r w:rsidRPr="005A2E98">
        <w:t>多少营销投入等。因此资产估值在科技业适用</w:t>
      </w:r>
      <w:r w:rsidRPr="005A2E98">
        <w:rPr>
          <w:b/>
          <w:bCs/>
        </w:rPr>
        <w:t>有条件</w:t>
      </w:r>
      <w:r w:rsidRPr="005A2E98">
        <w:t>——只有在公司失去竞争力、进入清算或被并购按拆分价值出售时才直接适用，正常分析中主要用来补充验证不会跌破的下限。</w:t>
      </w:r>
    </w:p>
    <w:p w14:paraId="1E8ED0B5" w14:textId="77777777" w:rsidR="005A2E98" w:rsidRPr="005A2E98" w:rsidRDefault="005A2E98" w:rsidP="005A2E98">
      <w:pPr>
        <w:numPr>
          <w:ilvl w:val="0"/>
          <w:numId w:val="9"/>
        </w:numPr>
      </w:pPr>
      <w:r w:rsidRPr="005A2E98">
        <w:rPr>
          <w:i/>
          <w:iCs/>
        </w:rPr>
        <w:t>收益估值(EPV)：</w:t>
      </w:r>
      <w:r w:rsidRPr="005A2E98">
        <w:t xml:space="preserve"> 对成熟、盈利模式稳定的科技公司，EPV是</w:t>
      </w:r>
      <w:r w:rsidRPr="005A2E98">
        <w:rPr>
          <w:b/>
          <w:bCs/>
        </w:rPr>
        <w:t>重要参考基准</w:t>
      </w:r>
      <w:r w:rsidRPr="005A2E98">
        <w:t>。如大型软件公司、互联网巨头在市场成熟后盈利相对稳定，可以通过调整当前收益算出EPV，作为不考虑进一步增长时的价值。例如微软、苹果等在进入成熟期后，EPV能反映其庞大用户基础和定价权带来的持续现金流。然而，对于尚处快速成长期或商业模式未定型的科技公司，当前收益可能不能代表“持续收益力”——很多初创科技公司</w:t>
      </w:r>
      <w:proofErr w:type="gramStart"/>
      <w:r w:rsidRPr="005A2E98">
        <w:t>当前利润</w:t>
      </w:r>
      <w:proofErr w:type="gramEnd"/>
      <w:r w:rsidRPr="005A2E98">
        <w:t>很低甚至亏损，但未来潜力大，用EPV会低估它们；反之，一些老科技公司</w:t>
      </w:r>
      <w:proofErr w:type="gramStart"/>
      <w:r w:rsidRPr="005A2E98">
        <w:t>当前利润</w:t>
      </w:r>
      <w:proofErr w:type="gramEnd"/>
      <w:r w:rsidRPr="005A2E98">
        <w:t>高但技术正被颠覆，则EPV会高</w:t>
      </w:r>
      <w:r w:rsidRPr="005A2E98">
        <w:lastRenderedPageBreak/>
        <w:t>估。因此在科技行业应用EPV需要</w:t>
      </w:r>
      <w:r w:rsidRPr="005A2E98">
        <w:rPr>
          <w:b/>
          <w:bCs/>
        </w:rPr>
        <w:t>谨慎调整</w:t>
      </w:r>
      <w:r w:rsidRPr="005A2E98">
        <w:t>：对有明确护城河和稳定现金</w:t>
      </w:r>
      <w:proofErr w:type="gramStart"/>
      <w:r w:rsidRPr="005A2E98">
        <w:t>牛业务</w:t>
      </w:r>
      <w:proofErr w:type="gramEnd"/>
      <w:r w:rsidRPr="005A2E98">
        <w:t>的公司（如微软Windows/Office时期），EPV可信度高；对盈利波动大的，需要用</w:t>
      </w:r>
      <w:r w:rsidRPr="005A2E98">
        <w:rPr>
          <w:b/>
          <w:bCs/>
        </w:rPr>
        <w:t>平均周期利润</w:t>
      </w:r>
      <w:r w:rsidRPr="005A2E98">
        <w:t>或考虑调整。</w:t>
      </w:r>
    </w:p>
    <w:p w14:paraId="67E97762" w14:textId="77777777" w:rsidR="005A2E98" w:rsidRPr="005A2E98" w:rsidRDefault="005A2E98" w:rsidP="005A2E98">
      <w:pPr>
        <w:numPr>
          <w:ilvl w:val="0"/>
          <w:numId w:val="9"/>
        </w:numPr>
      </w:pPr>
      <w:r w:rsidRPr="005A2E98">
        <w:rPr>
          <w:i/>
          <w:iCs/>
        </w:rPr>
        <w:t>成长估值：</w:t>
      </w:r>
      <w:r w:rsidRPr="005A2E98">
        <w:t xml:space="preserve"> 科技行业是最需要也最棘手的增长估值领域。优秀科技公司往往具有强护城河（如网络效应、生态锁定、高研发壁垒）并能长年保持高ROIC，从而具备巨大的成长价值。比如早年的谷歌、Facebook凭借用户网络效应，增长创造了天量价值。在框架内，应首先确认科技公司的护城河：经典护城河在科技业包括</w:t>
      </w:r>
      <w:r w:rsidRPr="005A2E98">
        <w:rPr>
          <w:b/>
          <w:bCs/>
        </w:rPr>
        <w:t>网络效应</w:t>
      </w:r>
      <w:r w:rsidRPr="005A2E98">
        <w:t>（用户规模带来竞争壁垒）、</w:t>
      </w:r>
      <w:r w:rsidRPr="005A2E98">
        <w:rPr>
          <w:b/>
          <w:bCs/>
        </w:rPr>
        <w:t>高研发壁垒</w:t>
      </w:r>
      <w:r w:rsidRPr="005A2E98">
        <w:t>（如芯片工艺、顶尖人才）等。如果护城河可靠，那么为其估算成长价值——通常假设较高的初始增长率和长的护城河期。但科技的</w:t>
      </w:r>
      <w:r w:rsidRPr="005A2E98">
        <w:rPr>
          <w:b/>
          <w:bCs/>
        </w:rPr>
        <w:t>不确定性</w:t>
      </w:r>
      <w:r w:rsidRPr="005A2E98">
        <w:t>极高：技术迭代、颠覆者出现会迅速削弱护城河（例如诺基亚当年手机业务一夜衰落）。因此对科技行业增长价值评估必须使用</w:t>
      </w:r>
      <w:r w:rsidRPr="005A2E98">
        <w:rPr>
          <w:b/>
          <w:bCs/>
        </w:rPr>
        <w:t>保守假设</w:t>
      </w:r>
      <w:r w:rsidRPr="005A2E98">
        <w:t>和</w:t>
      </w:r>
      <w:r w:rsidRPr="005A2E98">
        <w:rPr>
          <w:b/>
          <w:bCs/>
        </w:rPr>
        <w:t>场景分析</w:t>
      </w:r>
      <w:r w:rsidRPr="005A2E98">
        <w:t>，同时要求</w:t>
      </w:r>
      <w:r w:rsidRPr="005A2E98">
        <w:rPr>
          <w:b/>
          <w:bCs/>
        </w:rPr>
        <w:t>更高的安全边际</w:t>
      </w:r>
      <w:r w:rsidRPr="005A2E98">
        <w:t>。另外，科技公司的增长往往伴随商业模式转变，简单线性外推容易失误，需深入质询增长来源（用户增长还是ARPU提升？新产品还是老产品延伸？）并在估值中分别</w:t>
      </w:r>
      <w:proofErr w:type="gramStart"/>
      <w:r w:rsidRPr="005A2E98">
        <w:t>考量</w:t>
      </w:r>
      <w:proofErr w:type="gramEnd"/>
      <w:r w:rsidRPr="005A2E98">
        <w:t>。</w:t>
      </w:r>
      <w:r w:rsidRPr="005A2E98">
        <w:rPr>
          <w:b/>
          <w:bCs/>
        </w:rPr>
        <w:t>局限性</w:t>
      </w:r>
      <w:r w:rsidRPr="005A2E98">
        <w:t>在于，框架中的增长计算可能不足以捕捉科技颠覆式创新的非线性价值，也难以预见护城河何时被打破。因此对科技公司，框架提供了分析思路，但最终依然要对</w:t>
      </w:r>
      <w:r w:rsidRPr="005A2E98">
        <w:rPr>
          <w:b/>
          <w:bCs/>
        </w:rPr>
        <w:t>风险溢价</w:t>
      </w:r>
      <w:r w:rsidRPr="005A2E98">
        <w:t>做额外考虑，以弥补模型难以涵盖的不确定性。</w:t>
      </w:r>
    </w:p>
    <w:p w14:paraId="0295DD52" w14:textId="77777777" w:rsidR="005A2E98" w:rsidRPr="005A2E98" w:rsidRDefault="005A2E98" w:rsidP="005A2E98">
      <w:r w:rsidRPr="005A2E98">
        <w:t>**2. 消费行业（Consumer）：**消费品和零售企业通常业务模式较传统，品牌和渠道是关键，无形资产（品牌价值）与有形资产（店铺、库存）并重。</w:t>
      </w:r>
    </w:p>
    <w:p w14:paraId="4A5849C9" w14:textId="77777777" w:rsidR="005A2E98" w:rsidRPr="005A2E98" w:rsidRDefault="005A2E98" w:rsidP="005A2E98">
      <w:pPr>
        <w:numPr>
          <w:ilvl w:val="0"/>
          <w:numId w:val="10"/>
        </w:numPr>
      </w:pPr>
      <w:r w:rsidRPr="005A2E98">
        <w:rPr>
          <w:i/>
          <w:iCs/>
        </w:rPr>
        <w:t>资产估值：</w:t>
      </w:r>
      <w:r w:rsidRPr="005A2E98">
        <w:t xml:space="preserve"> 对消费行业公司，资产估值的适用性取决于业务类型。如果是</w:t>
      </w:r>
      <w:r w:rsidRPr="005A2E98">
        <w:rPr>
          <w:b/>
          <w:bCs/>
        </w:rPr>
        <w:t>零售业</w:t>
      </w:r>
      <w:r w:rsidRPr="005A2E98">
        <w:t>或</w:t>
      </w:r>
      <w:r w:rsidRPr="005A2E98">
        <w:rPr>
          <w:b/>
          <w:bCs/>
        </w:rPr>
        <w:t>重资产制造</w:t>
      </w:r>
      <w:r w:rsidRPr="005A2E98">
        <w:t>（如超市连锁、百货、耐用品制造商），公司拥有大量有形资产（存货、门店物业等），那么资产重置价值提供了重要参考——例如连锁超市的货架库存、物流中心、地产都可按重置价估算，得出进入该市场需要的资本量。特别在行业低迷、公司亏损时，投资者会看资产估值作为安全边际（如清算价值支撑股价）。但对于</w:t>
      </w:r>
      <w:r w:rsidRPr="005A2E98">
        <w:rPr>
          <w:b/>
          <w:bCs/>
        </w:rPr>
        <w:t>品牌主导的消费品</w:t>
      </w:r>
      <w:r w:rsidRPr="005A2E98">
        <w:t>公司（如可口可乐、奢侈品企业），最重要的资产在品牌、配方和渠道关系，这些账上难以量化，因此仅靠资产负债表低估其价值。重置一个可口可乐的品牌影响力几乎不可能用简单金钱衡量。对此，框架方法会调整增加无形资产重置成本，例如把历史品牌建设的市场费用累计视作重置成本的一部分。总的来说，消费行业的资产估值在</w:t>
      </w:r>
      <w:r w:rsidRPr="005A2E98">
        <w:rPr>
          <w:b/>
          <w:bCs/>
        </w:rPr>
        <w:t>评估最坏情况</w:t>
      </w:r>
      <w:r w:rsidRPr="005A2E98">
        <w:t>（如破产清盘）时有用，但在衡量正常内在价值时往往只是</w:t>
      </w:r>
      <w:r w:rsidRPr="005A2E98">
        <w:rPr>
          <w:b/>
          <w:bCs/>
        </w:rPr>
        <w:t>辅助</w:t>
      </w:r>
      <w:r w:rsidRPr="005A2E98">
        <w:t>，需要结合收益法。</w:t>
      </w:r>
    </w:p>
    <w:p w14:paraId="38138A4D" w14:textId="77777777" w:rsidR="005A2E98" w:rsidRPr="005A2E98" w:rsidRDefault="005A2E98" w:rsidP="005A2E98">
      <w:pPr>
        <w:numPr>
          <w:ilvl w:val="0"/>
          <w:numId w:val="10"/>
        </w:numPr>
      </w:pPr>
      <w:r w:rsidRPr="005A2E98">
        <w:rPr>
          <w:i/>
          <w:iCs/>
        </w:rPr>
        <w:t>收益估值(EPV)：</w:t>
      </w:r>
      <w:r w:rsidRPr="005A2E98">
        <w:t xml:space="preserve"> 许多消费行业公司具有相对稳定的需求和盈利能力（尤其是日常消费品、食品饮料等“防御型”行业），因此EPV对它们相当适用。假设消费者口味和市场份额短期内不会剧变，那么当前经调整的盈利可以被视为持续的基础。例如某饮料公司历史营业利润率稳定在20%，品牌忠诚度高，则可以用</w:t>
      </w:r>
      <w:r w:rsidRPr="005A2E98">
        <w:lastRenderedPageBreak/>
        <w:t>当前销售乘以20%利润率，再除资本成本得到EPV。EPV有效地反映了品牌力量和渠道广度带来的</w:t>
      </w:r>
      <w:r w:rsidRPr="005A2E98">
        <w:rPr>
          <w:b/>
          <w:bCs/>
        </w:rPr>
        <w:t>定期现金流</w:t>
      </w:r>
      <w:r w:rsidRPr="005A2E98">
        <w:t>。对于</w:t>
      </w:r>
      <w:r w:rsidRPr="005A2E98">
        <w:rPr>
          <w:b/>
          <w:bCs/>
        </w:rPr>
        <w:t>周期性的耐用品消费行业</w:t>
      </w:r>
      <w:r w:rsidRPr="005A2E98">
        <w:t>（如汽车等），需要以平均周期利润来计算EPV，避免周期高点/低点的误导。消费行业的一个特点是很多企业</w:t>
      </w:r>
      <w:r w:rsidRPr="005A2E98">
        <w:rPr>
          <w:b/>
          <w:bCs/>
        </w:rPr>
        <w:t>现金流良好</w:t>
      </w:r>
      <w:r w:rsidRPr="005A2E98">
        <w:t>（负营运资金，即先收现款后</w:t>
      </w:r>
      <w:proofErr w:type="gramStart"/>
      <w:r w:rsidRPr="005A2E98">
        <w:t>付供应</w:t>
      </w:r>
      <w:proofErr w:type="gramEnd"/>
      <w:r w:rsidRPr="005A2E98">
        <w:t>商），这在EPV计算时应当反映为更高的实质盈利（或者等效于更低的维护资本需求）。总之，EPV在消费行业通常是较可靠的估值中枢。当然，如果一个消费企业正经历重大转型（如电</w:t>
      </w:r>
      <w:proofErr w:type="gramStart"/>
      <w:r w:rsidRPr="005A2E98">
        <w:t>商冲击</w:t>
      </w:r>
      <w:proofErr w:type="gramEnd"/>
      <w:r w:rsidRPr="005A2E98">
        <w:t>下传统零售模式盈利持续下滑），那么当前收益可能高估未来，需要调整。整体而言，消费品龙头在护城河稳定时期，EPV能捕捉其价值的大部分。</w:t>
      </w:r>
    </w:p>
    <w:p w14:paraId="60AD7420" w14:textId="77777777" w:rsidR="005A2E98" w:rsidRPr="005A2E98" w:rsidRDefault="005A2E98" w:rsidP="005A2E98">
      <w:pPr>
        <w:numPr>
          <w:ilvl w:val="0"/>
          <w:numId w:val="10"/>
        </w:numPr>
      </w:pPr>
      <w:r w:rsidRPr="005A2E98">
        <w:rPr>
          <w:i/>
          <w:iCs/>
        </w:rPr>
        <w:t>成长估值：</w:t>
      </w:r>
      <w:r w:rsidRPr="005A2E98">
        <w:t xml:space="preserve"> 消费行业的增长通常比较温和且可预期：人口增长、消费升级、新市场扩展等驱动长期约GDP增速的增长率。不过，也有例外，如高速扩张的连锁品牌、进入新兴市场的奢侈品等可以有一段高增。框架在消费行业应用成长估值时，要看</w:t>
      </w:r>
      <w:r w:rsidRPr="005A2E98">
        <w:rPr>
          <w:b/>
          <w:bCs/>
        </w:rPr>
        <w:t>护城河</w:t>
      </w:r>
      <w:r w:rsidRPr="005A2E98">
        <w:t>来源：强品牌和规模优势能够让企业在扩张时保持高ROIC，则增长才创造价值。</w:t>
      </w:r>
      <w:proofErr w:type="gramStart"/>
      <w:r w:rsidRPr="005A2E98">
        <w:t>比如</w:t>
      </w:r>
      <w:r w:rsidRPr="005A2E98">
        <w:rPr>
          <w:b/>
          <w:bCs/>
        </w:rPr>
        <w:t>星巴克</w:t>
      </w:r>
      <w:proofErr w:type="gramEnd"/>
      <w:r w:rsidRPr="005A2E98">
        <w:t>早期在全球迅速开店扩张，每家店回报率高于资本成本，因其品牌和模式可复制，这种“护城河内增长”创造了可观价值。对于消费品企业，可以拆分增长价值的来源：（a）</w:t>
      </w:r>
      <w:r w:rsidRPr="005A2E98">
        <w:rPr>
          <w:b/>
          <w:bCs/>
        </w:rPr>
        <w:t>现有市场的自然增长</w:t>
      </w:r>
      <w:r w:rsidRPr="005A2E98">
        <w:t>：如同店销售随经济增长提升、提价能力带来的收入增长；（b）</w:t>
      </w:r>
      <w:r w:rsidRPr="005A2E98">
        <w:rPr>
          <w:b/>
          <w:bCs/>
        </w:rPr>
        <w:t>新市场扩张</w:t>
      </w:r>
      <w:r w:rsidRPr="005A2E98">
        <w:t>：将现有护城河（品牌/配方）复制到新的地域或新品类。如果有厚实品牌护城河，这些扩张通常ROI较高，可计入成长价值。但局限在于，消费品的市场容量常有天花板，而且竞争者会跟随，不能</w:t>
      </w:r>
      <w:proofErr w:type="gramStart"/>
      <w:r w:rsidRPr="005A2E98">
        <w:t>假设高</w:t>
      </w:r>
      <w:proofErr w:type="gramEnd"/>
      <w:r w:rsidRPr="005A2E98">
        <w:t>增长过于长久。相比科技，消费行业增长的</w:t>
      </w:r>
      <w:r w:rsidRPr="005A2E98">
        <w:rPr>
          <w:b/>
          <w:bCs/>
        </w:rPr>
        <w:t>可预测性稍好</w:t>
      </w:r>
      <w:r w:rsidRPr="005A2E98">
        <w:t>（因为人们对食品服装需求不会爆发式改变），但</w:t>
      </w:r>
      <w:r w:rsidRPr="005A2E98">
        <w:rPr>
          <w:b/>
          <w:bCs/>
        </w:rPr>
        <w:t>上限</w:t>
      </w:r>
      <w:r w:rsidRPr="005A2E98">
        <w:t>也较明显。所以在估值中对成长贡献宜采取</w:t>
      </w:r>
      <w:r w:rsidRPr="005A2E98">
        <w:rPr>
          <w:b/>
          <w:bCs/>
        </w:rPr>
        <w:t>渐减假设</w:t>
      </w:r>
      <w:r w:rsidRPr="005A2E98">
        <w:t>：例如在护城河有效期内赋予一段稳定增长，之后回归行业平均增长。消费行业另一个因素是</w:t>
      </w:r>
      <w:r w:rsidRPr="005A2E98">
        <w:rPr>
          <w:b/>
          <w:bCs/>
        </w:rPr>
        <w:t>消费者偏好风险</w:t>
      </w:r>
      <w:r w:rsidRPr="005A2E98">
        <w:t>：口味潮流变化可能削弱原本以为长久的品牌优势（如快时尚品牌突然失宠）。因此增长值也需折扣这些不确定性。总的来说，消费行业框架应用强调</w:t>
      </w:r>
      <w:r w:rsidRPr="005A2E98">
        <w:rPr>
          <w:b/>
          <w:bCs/>
        </w:rPr>
        <w:t>验证护城河（品牌忠诚/渠道优势）的存在</w:t>
      </w:r>
      <w:r w:rsidRPr="005A2E98">
        <w:t>，有护城河则小心乐观地加入增长价值，无护城河则几乎不考虑增长价值甚至倾向用资产或当前收益估值即可。</w:t>
      </w:r>
    </w:p>
    <w:p w14:paraId="794CECC1" w14:textId="77777777" w:rsidR="005A2E98" w:rsidRPr="005A2E98" w:rsidRDefault="005A2E98" w:rsidP="005A2E98">
      <w:r w:rsidRPr="005A2E98">
        <w:t>**3. 医药行业（Pharma/Healthcare）：**制药及医疗行业具有高研发投入、高监管壁垒、产品生命周期有限等特点，估值需要特别考虑专利和研发管线。</w:t>
      </w:r>
    </w:p>
    <w:p w14:paraId="17238EFE" w14:textId="77777777" w:rsidR="005A2E98" w:rsidRPr="005A2E98" w:rsidRDefault="005A2E98" w:rsidP="005A2E98">
      <w:pPr>
        <w:numPr>
          <w:ilvl w:val="0"/>
          <w:numId w:val="11"/>
        </w:numPr>
      </w:pPr>
      <w:r w:rsidRPr="005A2E98">
        <w:rPr>
          <w:i/>
          <w:iCs/>
        </w:rPr>
        <w:t>资产估值：</w:t>
      </w:r>
      <w:r w:rsidRPr="005A2E98">
        <w:t xml:space="preserve"> 医药公司尤其是创新药企，账面资产以实验室、工厂等有形资产为主，但这些并不能反映其真正价值驱动——</w:t>
      </w:r>
      <w:r w:rsidRPr="005A2E98">
        <w:rPr>
          <w:b/>
          <w:bCs/>
        </w:rPr>
        <w:t>药物专利和研发管线</w:t>
      </w:r>
      <w:r w:rsidRPr="005A2E98">
        <w:t>。重置一个医药公司的有形资产容易，但重现一个成功的新药却可能需要投入数十亿美元且多年时间，甚至不可行。因此，简单资产负债表重置对创新</w:t>
      </w:r>
      <w:proofErr w:type="gramStart"/>
      <w:r w:rsidRPr="005A2E98">
        <w:t>药企价值</w:t>
      </w:r>
      <w:proofErr w:type="gramEnd"/>
      <w:r w:rsidRPr="005A2E98">
        <w:t>意义不大。如果是</w:t>
      </w:r>
      <w:r w:rsidRPr="005A2E98">
        <w:rPr>
          <w:b/>
          <w:bCs/>
        </w:rPr>
        <w:t>仿制药</w:t>
      </w:r>
      <w:r w:rsidRPr="005A2E98">
        <w:t>或</w:t>
      </w:r>
      <w:r w:rsidRPr="005A2E98">
        <w:rPr>
          <w:b/>
          <w:bCs/>
        </w:rPr>
        <w:t>普通医疗器械</w:t>
      </w:r>
      <w:r w:rsidRPr="005A2E98">
        <w:t>厂家，有一定重置价值可以参考（工厂设备、生产许可证），但创新</w:t>
      </w:r>
      <w:proofErr w:type="gramStart"/>
      <w:r w:rsidRPr="005A2E98">
        <w:t>药企业</w:t>
      </w:r>
      <w:proofErr w:type="gramEnd"/>
      <w:r w:rsidRPr="005A2E98">
        <w:t>更适合把历史研发投入视为“无形资产”。框架方法可尝试估算</w:t>
      </w:r>
      <w:r w:rsidRPr="005A2E98">
        <w:rPr>
          <w:b/>
          <w:bCs/>
        </w:rPr>
        <w:t>研发重置成本</w:t>
      </w:r>
      <w:r w:rsidRPr="005A2E98">
        <w:t>：例如为了拥有与该企业相似的药物组合，一个新进入者需要投入多少研发资金、临床试验费用，这相当于“无形资产重置”。</w:t>
      </w:r>
      <w:r w:rsidRPr="005A2E98">
        <w:lastRenderedPageBreak/>
        <w:t>一些分析师会采用研发投入资本化的方法，将过去N年的研发费用累积视为资产。但是，由于药物研发的不确定性，即使投入相同经费也未必产出同样药品，所以很难精确。资产估值在医药行业主要用作</w:t>
      </w:r>
      <w:r w:rsidRPr="005A2E98">
        <w:rPr>
          <w:b/>
          <w:bCs/>
        </w:rPr>
        <w:t>风险边际</w:t>
      </w:r>
      <w:r w:rsidRPr="005A2E98">
        <w:t>考虑：比如公司有净现金和厂房等硬资产，占股价一定比例，那么即使研发失败，这些残值还在。不过整体而言，对医药股投资更关注后两种估值。</w:t>
      </w:r>
    </w:p>
    <w:p w14:paraId="4A3168E2" w14:textId="77777777" w:rsidR="005A2E98" w:rsidRPr="005A2E98" w:rsidRDefault="005A2E98" w:rsidP="005A2E98">
      <w:pPr>
        <w:numPr>
          <w:ilvl w:val="0"/>
          <w:numId w:val="11"/>
        </w:numPr>
      </w:pPr>
      <w:r w:rsidRPr="005A2E98">
        <w:rPr>
          <w:i/>
          <w:iCs/>
        </w:rPr>
        <w:t>收益估值(EPV)：</w:t>
      </w:r>
      <w:r w:rsidRPr="005A2E98">
        <w:t xml:space="preserve"> 医药行业稳定成熟的公司（如大型跨国药企，有多元化在</w:t>
      </w:r>
      <w:proofErr w:type="gramStart"/>
      <w:r w:rsidRPr="005A2E98">
        <w:t>售产品</w:t>
      </w:r>
      <w:proofErr w:type="gramEnd"/>
      <w:r w:rsidRPr="005A2E98">
        <w:t>组合，每年利润稳定）可以用EPV来估算基本价值。但需</w:t>
      </w:r>
      <w:proofErr w:type="gramStart"/>
      <w:r w:rsidRPr="005A2E98">
        <w:t>注意药企的</w:t>
      </w:r>
      <w:proofErr w:type="gramEnd"/>
      <w:r w:rsidRPr="005A2E98">
        <w:t>盈利具有</w:t>
      </w:r>
      <w:r w:rsidRPr="005A2E98">
        <w:rPr>
          <w:b/>
          <w:bCs/>
        </w:rPr>
        <w:t>周期性</w:t>
      </w:r>
      <w:r w:rsidRPr="005A2E98">
        <w:t>：每款药品有专利期，专利到期后利润会骤降。因此“当前盈利能力”能持续多久是疑问。例如某制药公司今年利润很高，但主要来自一款两年后专利过期的药物，那么按</w:t>
      </w:r>
      <w:proofErr w:type="gramStart"/>
      <w:r w:rsidRPr="005A2E98">
        <w:t>当前利润</w:t>
      </w:r>
      <w:proofErr w:type="gramEnd"/>
      <w:r w:rsidRPr="005A2E98">
        <w:t>算EPV会</w:t>
      </w:r>
      <w:r w:rsidRPr="005A2E98">
        <w:rPr>
          <w:b/>
          <w:bCs/>
        </w:rPr>
        <w:t>高估</w:t>
      </w:r>
      <w:r w:rsidRPr="005A2E98">
        <w:t>真实持续收益力。正确做法是</w:t>
      </w:r>
      <w:r w:rsidRPr="005A2E98">
        <w:rPr>
          <w:b/>
          <w:bCs/>
        </w:rPr>
        <w:t>调整当前收益</w:t>
      </w:r>
      <w:r w:rsidRPr="005A2E98">
        <w:t>：将未来专利悬崖的影响体现在“持续”收益中（比如只</w:t>
      </w:r>
      <w:proofErr w:type="gramStart"/>
      <w:r w:rsidRPr="005A2E98">
        <w:t>算专利</w:t>
      </w:r>
      <w:proofErr w:type="gramEnd"/>
      <w:r w:rsidRPr="005A2E98">
        <w:t>有效期内折算的年均利润，或对即将过期产品利润予以削减）。相当于要</w:t>
      </w:r>
      <w:r w:rsidRPr="005A2E98">
        <w:rPr>
          <w:b/>
          <w:bCs/>
        </w:rPr>
        <w:t>再平衡</w:t>
      </w:r>
      <w:r w:rsidRPr="005A2E98">
        <w:t>利润结构，使之代表一个“永续组合”的收益。对于有稳定管线、不断有新药上市填补旧药的公司，可以假设其研发管线足以维持当前总利润水平长期不坠，则EPV较适用。对于单一产品型的生物科技公司，EPV意义不大，因为要么暴涨要么归零。在医疗器械或医院等子行业，情况类似于消费品，可用EPV评估持续服务收益。总之，EPV在医药行业应用需要对</w:t>
      </w:r>
      <w:r w:rsidRPr="005A2E98">
        <w:rPr>
          <w:b/>
          <w:bCs/>
        </w:rPr>
        <w:t>利润可持续</w:t>
      </w:r>
      <w:r w:rsidRPr="005A2E98">
        <w:t>进行更严格的调整和判断。</w:t>
      </w:r>
    </w:p>
    <w:p w14:paraId="6491924C" w14:textId="77777777" w:rsidR="005A2E98" w:rsidRPr="005A2E98" w:rsidRDefault="005A2E98" w:rsidP="005A2E98">
      <w:pPr>
        <w:numPr>
          <w:ilvl w:val="0"/>
          <w:numId w:val="11"/>
        </w:numPr>
      </w:pPr>
      <w:r w:rsidRPr="005A2E98">
        <w:rPr>
          <w:i/>
          <w:iCs/>
        </w:rPr>
        <w:t>成长估值：</w:t>
      </w:r>
      <w:r w:rsidRPr="005A2E98">
        <w:t xml:space="preserve"> 医药行业的成长价值通常来自</w:t>
      </w:r>
      <w:r w:rsidRPr="005A2E98">
        <w:rPr>
          <w:b/>
          <w:bCs/>
        </w:rPr>
        <w:t>研发管线中新产品</w:t>
      </w:r>
      <w:r w:rsidRPr="005A2E98">
        <w:t>和</w:t>
      </w:r>
      <w:r w:rsidRPr="005A2E98">
        <w:rPr>
          <w:b/>
          <w:bCs/>
        </w:rPr>
        <w:t>整体医疗需求增长</w:t>
      </w:r>
      <w:r w:rsidRPr="005A2E98">
        <w:t>。如果公司有护城河（</w:t>
      </w:r>
      <w:proofErr w:type="gramStart"/>
      <w:r w:rsidRPr="005A2E98">
        <w:t>如强大</w:t>
      </w:r>
      <w:proofErr w:type="gramEnd"/>
      <w:r w:rsidRPr="005A2E98">
        <w:t>的研发团队、专利库、独家销售渠道等），那么成功推出新药可以带来超额回报。评估成长价值要逐项考虑主要在</w:t>
      </w:r>
      <w:proofErr w:type="gramStart"/>
      <w:r w:rsidRPr="005A2E98">
        <w:t>研</w:t>
      </w:r>
      <w:proofErr w:type="gramEnd"/>
      <w:r w:rsidRPr="005A2E98">
        <w:t>产品的潜在价值：这近似于做每个产品的风险调整DCF（成功概率×峰值销售×利润率等）。格林沃尔德框架在医药行业可以这样应用：</w:t>
      </w:r>
      <w:r w:rsidRPr="005A2E98">
        <w:rPr>
          <w:b/>
          <w:bCs/>
        </w:rPr>
        <w:t>自然增长</w:t>
      </w:r>
      <w:r w:rsidRPr="005A2E98">
        <w:t>部分包括人口老龄化和疾病</w:t>
      </w:r>
      <w:proofErr w:type="gramStart"/>
      <w:r w:rsidRPr="005A2E98">
        <w:t>谱变化</w:t>
      </w:r>
      <w:proofErr w:type="gramEnd"/>
      <w:r w:rsidRPr="005A2E98">
        <w:t>带来的市场扩大，这通常赋予成熟药品线一个低</w:t>
      </w:r>
      <w:proofErr w:type="gramStart"/>
      <w:r w:rsidRPr="005A2E98">
        <w:t>个</w:t>
      </w:r>
      <w:proofErr w:type="gramEnd"/>
      <w:r w:rsidRPr="005A2E98">
        <w:t>位数的增长率（类似消费行业的自然增长）；</w:t>
      </w:r>
      <w:r w:rsidRPr="005A2E98">
        <w:rPr>
          <w:b/>
          <w:bCs/>
        </w:rPr>
        <w:t>主动再投资</w:t>
      </w:r>
      <w:r w:rsidRPr="005A2E98">
        <w:t>部分即研发投入的回报。如果公司每年投入营收的一定百分比到研发，并且历史平均看这些研发投入带来了</w:t>
      </w:r>
      <w:proofErr w:type="gramStart"/>
      <w:r w:rsidRPr="005A2E98">
        <w:t>某比例</w:t>
      </w:r>
      <w:proofErr w:type="gramEnd"/>
      <w:r w:rsidRPr="005A2E98">
        <w:t>的利润增长，那么可以用价值创造因子方法量化。例如某</w:t>
      </w:r>
      <w:proofErr w:type="gramStart"/>
      <w:r w:rsidRPr="005A2E98">
        <w:t>药企过去</w:t>
      </w:r>
      <w:proofErr w:type="gramEnd"/>
      <w:r w:rsidRPr="005A2E98">
        <w:t>5年研发投入占收入15%，每年有1-2款新药上市，贡献年收入增长5%，且回报率显著高于成本，则说明其研发有正的NPV，可假设价值创造因子&gt;1并计入成长价值。反之，有</w:t>
      </w:r>
      <w:proofErr w:type="gramStart"/>
      <w:r w:rsidRPr="005A2E98">
        <w:t>的药企烧钱</w:t>
      </w:r>
      <w:proofErr w:type="gramEnd"/>
      <w:r w:rsidRPr="005A2E98">
        <w:t>研发却鲜有成功，则研发投入并未创造股东价值，价值创造因子可设&lt;1或0。需要强调医药行业</w:t>
      </w:r>
      <w:r w:rsidRPr="005A2E98">
        <w:rPr>
          <w:b/>
          <w:bCs/>
        </w:rPr>
        <w:t>高不确定性</w:t>
      </w:r>
      <w:r w:rsidRPr="005A2E98">
        <w:t>：一款重磅</w:t>
      </w:r>
      <w:proofErr w:type="gramStart"/>
      <w:r w:rsidRPr="005A2E98">
        <w:t>药失败</w:t>
      </w:r>
      <w:proofErr w:type="gramEnd"/>
      <w:r w:rsidRPr="005A2E98">
        <w:t>可能重创公司价值。因此增长价值评估要折扣临床失败概率、监管风险等。护城河在医药里往往表现为</w:t>
      </w:r>
      <w:r w:rsidRPr="005A2E98">
        <w:rPr>
          <w:b/>
          <w:bCs/>
        </w:rPr>
        <w:t>产品线宽度</w:t>
      </w:r>
      <w:r w:rsidRPr="005A2E98">
        <w:t>和</w:t>
      </w:r>
      <w:r w:rsidRPr="005A2E98">
        <w:rPr>
          <w:b/>
          <w:bCs/>
        </w:rPr>
        <w:t>研发能力</w:t>
      </w:r>
      <w:r w:rsidRPr="005A2E98">
        <w:t>，越是多元的管线越能平滑单药风险，使增长更有把握。另一个护城河是</w:t>
      </w:r>
      <w:r w:rsidRPr="005A2E98">
        <w:rPr>
          <w:b/>
          <w:bCs/>
        </w:rPr>
        <w:t>销售网络和品牌</w:t>
      </w:r>
      <w:r w:rsidRPr="005A2E98">
        <w:t>（尤其OTC药或者医疗服务品牌），这些也能让增长更有价值。总结来说，医药行业估值框架应用中，</w:t>
      </w:r>
      <w:r w:rsidRPr="005A2E98">
        <w:rPr>
          <w:b/>
          <w:bCs/>
        </w:rPr>
        <w:t>定性判断</w:t>
      </w:r>
      <w:r w:rsidRPr="005A2E98">
        <w:t>比定量更重要：判断管理层研发决策水平、管线质量、专利壁垒强度，这些决定了未来增长是否真正创造价值。模型上则适宜使用</w:t>
      </w:r>
      <w:r w:rsidRPr="005A2E98">
        <w:rPr>
          <w:b/>
          <w:bCs/>
        </w:rPr>
        <w:t>概率场</w:t>
      </w:r>
      <w:r w:rsidRPr="005A2E98">
        <w:rPr>
          <w:b/>
          <w:bCs/>
        </w:rPr>
        <w:lastRenderedPageBreak/>
        <w:t>景</w:t>
      </w:r>
      <w:r w:rsidRPr="005A2E98">
        <w:t>来计算成长价值并大幅折现处理，以避免过度乐观。</w:t>
      </w:r>
    </w:p>
    <w:p w14:paraId="3FA6528A" w14:textId="77777777" w:rsidR="005A2E98" w:rsidRPr="005A2E98" w:rsidRDefault="005A2E98" w:rsidP="005A2E98">
      <w:r w:rsidRPr="005A2E98">
        <w:t>为了直观比较不同估值方法在三大行业的作用，下面给出一个简表：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2178"/>
        <w:gridCol w:w="2537"/>
        <w:gridCol w:w="2906"/>
      </w:tblGrid>
      <w:tr w:rsidR="005A2E98" w:rsidRPr="005A2E98" w14:paraId="050D3CA0" w14:textId="77777777" w:rsidTr="005A2E98">
        <w:trPr>
          <w:tblHeader/>
          <w:tblCellSpacing w:w="15" w:type="dxa"/>
        </w:trPr>
        <w:tc>
          <w:tcPr>
            <w:tcW w:w="0" w:type="auto"/>
            <w:vAlign w:val="center"/>
            <w:hideMark/>
          </w:tcPr>
          <w:p w14:paraId="6AB9454F" w14:textId="77777777" w:rsidR="005A2E98" w:rsidRPr="005A2E98" w:rsidRDefault="005A2E98" w:rsidP="005A2E98">
            <w:pPr>
              <w:rPr>
                <w:b/>
                <w:bCs/>
              </w:rPr>
            </w:pPr>
            <w:r w:rsidRPr="005A2E98">
              <w:rPr>
                <w:b/>
                <w:bCs/>
              </w:rPr>
              <w:t>方法</w:t>
            </w:r>
          </w:p>
        </w:tc>
        <w:tc>
          <w:tcPr>
            <w:tcW w:w="0" w:type="auto"/>
            <w:vAlign w:val="center"/>
            <w:hideMark/>
          </w:tcPr>
          <w:p w14:paraId="60A4C4FC" w14:textId="77777777" w:rsidR="005A2E98" w:rsidRPr="005A2E98" w:rsidRDefault="005A2E98" w:rsidP="005A2E98">
            <w:pPr>
              <w:rPr>
                <w:b/>
                <w:bCs/>
              </w:rPr>
            </w:pPr>
            <w:r w:rsidRPr="005A2E98">
              <w:rPr>
                <w:b/>
                <w:bCs/>
              </w:rPr>
              <w:t>科技行业 (Tech)</w:t>
            </w:r>
          </w:p>
        </w:tc>
        <w:tc>
          <w:tcPr>
            <w:tcW w:w="0" w:type="auto"/>
            <w:vAlign w:val="center"/>
            <w:hideMark/>
          </w:tcPr>
          <w:p w14:paraId="2C25D6DB" w14:textId="77777777" w:rsidR="005A2E98" w:rsidRPr="005A2E98" w:rsidRDefault="005A2E98" w:rsidP="005A2E98">
            <w:pPr>
              <w:rPr>
                <w:b/>
                <w:bCs/>
              </w:rPr>
            </w:pPr>
            <w:r w:rsidRPr="005A2E98">
              <w:rPr>
                <w:b/>
                <w:bCs/>
              </w:rPr>
              <w:t>消费行业 (Consumer)</w:t>
            </w:r>
          </w:p>
        </w:tc>
        <w:tc>
          <w:tcPr>
            <w:tcW w:w="0" w:type="auto"/>
            <w:vAlign w:val="center"/>
            <w:hideMark/>
          </w:tcPr>
          <w:p w14:paraId="42B06B32" w14:textId="77777777" w:rsidR="005A2E98" w:rsidRPr="005A2E98" w:rsidRDefault="005A2E98" w:rsidP="005A2E98">
            <w:pPr>
              <w:rPr>
                <w:b/>
                <w:bCs/>
              </w:rPr>
            </w:pPr>
            <w:r w:rsidRPr="005A2E98">
              <w:rPr>
                <w:b/>
                <w:bCs/>
              </w:rPr>
              <w:t>医药行业 (Pharma)</w:t>
            </w:r>
          </w:p>
        </w:tc>
      </w:tr>
      <w:tr w:rsidR="005A2E98" w:rsidRPr="005A2E98" w14:paraId="18A316C9" w14:textId="77777777" w:rsidTr="005A2E98">
        <w:trPr>
          <w:tblCellSpacing w:w="15" w:type="dxa"/>
        </w:trPr>
        <w:tc>
          <w:tcPr>
            <w:tcW w:w="0" w:type="auto"/>
            <w:vAlign w:val="center"/>
            <w:hideMark/>
          </w:tcPr>
          <w:p w14:paraId="67DB8955" w14:textId="77777777" w:rsidR="005A2E98" w:rsidRPr="005A2E98" w:rsidRDefault="005A2E98" w:rsidP="005A2E98">
            <w:r w:rsidRPr="005A2E98">
              <w:rPr>
                <w:b/>
                <w:bCs/>
              </w:rPr>
              <w:t>资产估值</w:t>
            </w:r>
          </w:p>
        </w:tc>
        <w:tc>
          <w:tcPr>
            <w:tcW w:w="0" w:type="auto"/>
            <w:vAlign w:val="center"/>
            <w:hideMark/>
          </w:tcPr>
          <w:p w14:paraId="6C307F75" w14:textId="77777777" w:rsidR="005A2E98" w:rsidRPr="005A2E98" w:rsidRDefault="005A2E98" w:rsidP="005A2E98">
            <w:r w:rsidRPr="005A2E98">
              <w:t>限用：有形账面低，需考虑无形资产重置。仅作清算底线参考。</w:t>
            </w:r>
          </w:p>
        </w:tc>
        <w:tc>
          <w:tcPr>
            <w:tcW w:w="0" w:type="auto"/>
            <w:vAlign w:val="center"/>
            <w:hideMark/>
          </w:tcPr>
          <w:p w14:paraId="1B9695D4" w14:textId="77777777" w:rsidR="005A2E98" w:rsidRPr="005A2E98" w:rsidRDefault="005A2E98" w:rsidP="005A2E98">
            <w:r w:rsidRPr="005A2E98">
              <w:t>部分适用：零售/制造类可用重置成本估值库存和门店；品牌价值需额外考虑，会低估强品牌公司。</w:t>
            </w:r>
          </w:p>
        </w:tc>
        <w:tc>
          <w:tcPr>
            <w:tcW w:w="0" w:type="auto"/>
            <w:vAlign w:val="center"/>
            <w:hideMark/>
          </w:tcPr>
          <w:p w14:paraId="7AFEB643" w14:textId="77777777" w:rsidR="005A2E98" w:rsidRPr="005A2E98" w:rsidRDefault="005A2E98" w:rsidP="005A2E98">
            <w:r w:rsidRPr="005A2E98">
              <w:t>限用：账面资产不代表价值，</w:t>
            </w:r>
            <w:proofErr w:type="gramStart"/>
            <w:r w:rsidRPr="005A2E98">
              <w:t>药企主要</w:t>
            </w:r>
            <w:proofErr w:type="gramEnd"/>
            <w:r w:rsidRPr="005A2E98">
              <w:t>价值在专利和研发，无形资产重置难估，仅供破产残值参考。</w:t>
            </w:r>
          </w:p>
        </w:tc>
      </w:tr>
      <w:tr w:rsidR="005A2E98" w:rsidRPr="005A2E98" w14:paraId="5E3E6698" w14:textId="77777777" w:rsidTr="005A2E98">
        <w:trPr>
          <w:tblCellSpacing w:w="15" w:type="dxa"/>
        </w:trPr>
        <w:tc>
          <w:tcPr>
            <w:tcW w:w="0" w:type="auto"/>
            <w:vAlign w:val="center"/>
            <w:hideMark/>
          </w:tcPr>
          <w:p w14:paraId="43ADECF8" w14:textId="77777777" w:rsidR="005A2E98" w:rsidRPr="005A2E98" w:rsidRDefault="005A2E98" w:rsidP="005A2E98">
            <w:r w:rsidRPr="005A2E98">
              <w:rPr>
                <w:b/>
                <w:bCs/>
              </w:rPr>
              <w:t>收益估值</w:t>
            </w:r>
            <w:r w:rsidRPr="005A2E98">
              <w:t>(EPV)</w:t>
            </w:r>
          </w:p>
        </w:tc>
        <w:tc>
          <w:tcPr>
            <w:tcW w:w="0" w:type="auto"/>
            <w:vAlign w:val="center"/>
            <w:hideMark/>
          </w:tcPr>
          <w:p w14:paraId="0268B8AB" w14:textId="77777777" w:rsidR="005A2E98" w:rsidRPr="005A2E98" w:rsidRDefault="005A2E98" w:rsidP="005A2E98">
            <w:r w:rsidRPr="005A2E98">
              <w:t>成熟期龙头适用，反映持续盈利力；高成长或亏损企业不适用。需调整剔除暂时性高利润或亏损。</w:t>
            </w:r>
          </w:p>
        </w:tc>
        <w:tc>
          <w:tcPr>
            <w:tcW w:w="0" w:type="auto"/>
            <w:vAlign w:val="center"/>
            <w:hideMark/>
          </w:tcPr>
          <w:p w14:paraId="0681320B" w14:textId="77777777" w:rsidR="005A2E98" w:rsidRPr="005A2E98" w:rsidRDefault="005A2E98" w:rsidP="005A2E98">
            <w:r w:rsidRPr="005A2E98">
              <w:t>普遍适用：需求稳定、</w:t>
            </w:r>
            <w:proofErr w:type="gramStart"/>
            <w:r w:rsidRPr="005A2E98">
              <w:t>盈利平稳企业</w:t>
            </w:r>
            <w:proofErr w:type="gramEnd"/>
            <w:r w:rsidRPr="005A2E98">
              <w:t>EPV可靠，是价值中枢；周期性消费品用平均利润。</w:t>
            </w:r>
          </w:p>
        </w:tc>
        <w:tc>
          <w:tcPr>
            <w:tcW w:w="0" w:type="auto"/>
            <w:vAlign w:val="center"/>
            <w:hideMark/>
          </w:tcPr>
          <w:p w14:paraId="25699323" w14:textId="77777777" w:rsidR="005A2E98" w:rsidRPr="005A2E98" w:rsidRDefault="005A2E98" w:rsidP="005A2E98">
            <w:r w:rsidRPr="005A2E98">
              <w:t>稳定</w:t>
            </w:r>
            <w:proofErr w:type="gramStart"/>
            <w:r w:rsidRPr="005A2E98">
              <w:t>大药企可用</w:t>
            </w:r>
            <w:proofErr w:type="gramEnd"/>
            <w:r w:rsidRPr="005A2E98">
              <w:t>，但需调整即将专利到期影响。单一产品公司不宜用EPV，需调整为管线长期平均利润。</w:t>
            </w:r>
          </w:p>
        </w:tc>
      </w:tr>
      <w:tr w:rsidR="005A2E98" w:rsidRPr="005A2E98" w14:paraId="0C847615" w14:textId="77777777" w:rsidTr="005A2E98">
        <w:trPr>
          <w:tblCellSpacing w:w="15" w:type="dxa"/>
        </w:trPr>
        <w:tc>
          <w:tcPr>
            <w:tcW w:w="0" w:type="auto"/>
            <w:vAlign w:val="center"/>
            <w:hideMark/>
          </w:tcPr>
          <w:p w14:paraId="1AF2AB5A" w14:textId="77777777" w:rsidR="005A2E98" w:rsidRPr="005A2E98" w:rsidRDefault="005A2E98" w:rsidP="005A2E98">
            <w:r w:rsidRPr="005A2E98">
              <w:rPr>
                <w:b/>
                <w:bCs/>
              </w:rPr>
              <w:t>成长估值</w:t>
            </w:r>
          </w:p>
        </w:tc>
        <w:tc>
          <w:tcPr>
            <w:tcW w:w="0" w:type="auto"/>
            <w:vAlign w:val="center"/>
            <w:hideMark/>
          </w:tcPr>
          <w:p w14:paraId="6AA45A7C" w14:textId="77777777" w:rsidR="005A2E98" w:rsidRPr="005A2E98" w:rsidRDefault="005A2E98" w:rsidP="005A2E98">
            <w:r w:rsidRPr="005A2E98">
              <w:t>潜力大但不确定性高；有护城河（网络效应/技术领先）</w:t>
            </w:r>
            <w:proofErr w:type="gramStart"/>
            <w:r w:rsidRPr="005A2E98">
              <w:t>者增长</w:t>
            </w:r>
            <w:proofErr w:type="gramEnd"/>
            <w:r w:rsidRPr="005A2E98">
              <w:t>价值巨大，否则增长易被颠覆浪费。高风险，需要高安全边际。</w:t>
            </w:r>
          </w:p>
        </w:tc>
        <w:tc>
          <w:tcPr>
            <w:tcW w:w="0" w:type="auto"/>
            <w:vAlign w:val="center"/>
            <w:hideMark/>
          </w:tcPr>
          <w:p w14:paraId="3E302921" w14:textId="77777777" w:rsidR="005A2E98" w:rsidRPr="005A2E98" w:rsidRDefault="005A2E98" w:rsidP="005A2E98">
            <w:r w:rsidRPr="005A2E98">
              <w:t>温和增长为主；有护城河品牌可通过新品类/新市场扩张创造价值。增长率一般低中个位数，</w:t>
            </w:r>
            <w:proofErr w:type="gramStart"/>
            <w:r w:rsidRPr="005A2E98">
              <w:t>较可预期</w:t>
            </w:r>
            <w:proofErr w:type="gramEnd"/>
            <w:r w:rsidRPr="005A2E98">
              <w:t>，但上限有限。</w:t>
            </w:r>
          </w:p>
        </w:tc>
        <w:tc>
          <w:tcPr>
            <w:tcW w:w="0" w:type="auto"/>
            <w:vAlign w:val="center"/>
            <w:hideMark/>
          </w:tcPr>
          <w:p w14:paraId="58A6A7E9" w14:textId="77777777" w:rsidR="005A2E98" w:rsidRPr="005A2E98" w:rsidRDefault="005A2E98" w:rsidP="005A2E98">
            <w:r w:rsidRPr="005A2E98">
              <w:t>取决于研发成功率和市场扩容；优秀护城河企业（强研发/独家产品）增长价值高，否则增长可能徒劳烧钱。需考虑产品生命周期和失败风险，增长价值折现打折。</w:t>
            </w:r>
          </w:p>
        </w:tc>
      </w:tr>
    </w:tbl>
    <w:p w14:paraId="50B2AE56" w14:textId="77777777" w:rsidR="005A2E98" w:rsidRPr="005A2E98" w:rsidRDefault="005A2E98" w:rsidP="005A2E98">
      <w:r w:rsidRPr="005A2E98">
        <w:t>（表中引用内容为概括，各结论需结合具体公司情况。）</w:t>
      </w:r>
    </w:p>
    <w:p w14:paraId="71D7079C" w14:textId="77777777" w:rsidR="005A2E98" w:rsidRPr="005A2E98" w:rsidRDefault="005A2E98" w:rsidP="005A2E98">
      <w:pPr>
        <w:rPr>
          <w:b/>
          <w:bCs/>
        </w:rPr>
      </w:pPr>
      <w:r w:rsidRPr="005A2E98">
        <w:rPr>
          <w:b/>
          <w:bCs/>
        </w:rPr>
        <w:t>五、AI投</w:t>
      </w:r>
      <w:proofErr w:type="gramStart"/>
      <w:r w:rsidRPr="005A2E98">
        <w:rPr>
          <w:b/>
          <w:bCs/>
        </w:rPr>
        <w:t>研</w:t>
      </w:r>
      <w:proofErr w:type="gramEnd"/>
      <w:r w:rsidRPr="005A2E98">
        <w:rPr>
          <w:b/>
          <w:bCs/>
        </w:rPr>
        <w:t>系统的分析执行模板</w:t>
      </w:r>
    </w:p>
    <w:p w14:paraId="614BDADD" w14:textId="77777777" w:rsidR="005A2E98" w:rsidRPr="005A2E98" w:rsidRDefault="005A2E98" w:rsidP="005A2E98">
      <w:r w:rsidRPr="005A2E98">
        <w:t>基于上述框架，我们可以将其转化为AI可调用的</w:t>
      </w:r>
      <w:r w:rsidRPr="005A2E98">
        <w:rPr>
          <w:b/>
          <w:bCs/>
        </w:rPr>
        <w:t>分析执行模板</w:t>
      </w:r>
      <w:r w:rsidRPr="005A2E98">
        <w:t>。该模板模块化地指导AI从数据获取到结论产出，确保结构清晰、步骤严谨，并能以自然语言结合结构化格式输出结果。以下是模板要点：</w:t>
      </w:r>
    </w:p>
    <w:p w14:paraId="36183F68" w14:textId="77777777" w:rsidR="005A2E98" w:rsidRPr="005A2E98" w:rsidRDefault="005A2E98" w:rsidP="005A2E98">
      <w:pPr>
        <w:numPr>
          <w:ilvl w:val="0"/>
          <w:numId w:val="12"/>
        </w:numPr>
      </w:pPr>
      <w:r w:rsidRPr="005A2E98">
        <w:rPr>
          <w:b/>
          <w:bCs/>
        </w:rPr>
        <w:t>输入阶段</w:t>
      </w:r>
      <w:r w:rsidRPr="005A2E98">
        <w:t xml:space="preserve"> – </w:t>
      </w:r>
      <w:r w:rsidRPr="005A2E98">
        <w:rPr>
          <w:b/>
          <w:bCs/>
        </w:rPr>
        <w:t>Gather Inputs</w:t>
      </w:r>
      <w:r w:rsidRPr="005A2E98">
        <w:t>: AI首先通过自然语言查询或数据库提取，收集目标公司的各类数据（财务报表、业务指标、行业信息、管理</w:t>
      </w:r>
      <w:proofErr w:type="gramStart"/>
      <w:r w:rsidRPr="005A2E98">
        <w:t>层背景</w:t>
      </w:r>
      <w:proofErr w:type="gramEnd"/>
      <w:r w:rsidRPr="005A2E98">
        <w:t>等）。这些数据可组织到预设的输入字段中。如：</w:t>
      </w:r>
    </w:p>
    <w:p w14:paraId="5B453A91" w14:textId="77777777" w:rsidR="005A2E98" w:rsidRPr="005A2E98" w:rsidRDefault="005A2E98" w:rsidP="005A2E98">
      <w:pPr>
        <w:numPr>
          <w:ilvl w:val="1"/>
          <w:numId w:val="12"/>
        </w:numPr>
      </w:pPr>
      <w:r w:rsidRPr="005A2E98">
        <w:t>财务数据：最近几年收入、利润、资产负债等关键数字；</w:t>
      </w:r>
    </w:p>
    <w:p w14:paraId="09E4B8F3" w14:textId="77777777" w:rsidR="005A2E98" w:rsidRPr="005A2E98" w:rsidRDefault="005A2E98" w:rsidP="005A2E98">
      <w:pPr>
        <w:numPr>
          <w:ilvl w:val="1"/>
          <w:numId w:val="12"/>
        </w:numPr>
      </w:pPr>
      <w:r w:rsidRPr="005A2E98">
        <w:t>运营数据：市场份额、用户数增长、产品管线情况；</w:t>
      </w:r>
    </w:p>
    <w:p w14:paraId="269807D0" w14:textId="77777777" w:rsidR="005A2E98" w:rsidRPr="005A2E98" w:rsidRDefault="005A2E98" w:rsidP="005A2E98">
      <w:pPr>
        <w:numPr>
          <w:ilvl w:val="1"/>
          <w:numId w:val="12"/>
        </w:numPr>
      </w:pPr>
      <w:r w:rsidRPr="005A2E98">
        <w:t>行业参数：行业增长率、平均ROE、竞争者列表；</w:t>
      </w:r>
    </w:p>
    <w:p w14:paraId="31707F9E" w14:textId="77777777" w:rsidR="005A2E98" w:rsidRPr="005A2E98" w:rsidRDefault="005A2E98" w:rsidP="005A2E98">
      <w:pPr>
        <w:numPr>
          <w:ilvl w:val="1"/>
          <w:numId w:val="12"/>
        </w:numPr>
      </w:pPr>
      <w:r w:rsidRPr="005A2E98">
        <w:t>公司治理：管理层持股、分红率、债务水平等。</w:t>
      </w:r>
      <w:r w:rsidRPr="005A2E98">
        <w:br/>
        <w:t>AI确保数据完整且经过基本清洗与计算（例如计算出平均利润率、折旧</w:t>
      </w:r>
      <w:r w:rsidRPr="005A2E98">
        <w:lastRenderedPageBreak/>
        <w:t>率、ROIC等)。</w:t>
      </w:r>
    </w:p>
    <w:p w14:paraId="43DCAE0F" w14:textId="77777777" w:rsidR="005A2E98" w:rsidRPr="005A2E98" w:rsidRDefault="005A2E98" w:rsidP="005A2E98">
      <w:pPr>
        <w:numPr>
          <w:ilvl w:val="0"/>
          <w:numId w:val="12"/>
        </w:numPr>
      </w:pPr>
      <w:r w:rsidRPr="005A2E98">
        <w:rPr>
          <w:b/>
          <w:bCs/>
        </w:rPr>
        <w:t>分析阶段</w:t>
      </w:r>
      <w:r w:rsidRPr="005A2E98">
        <w:t xml:space="preserve"> – </w:t>
      </w:r>
      <w:r w:rsidRPr="005A2E98">
        <w:rPr>
          <w:b/>
          <w:bCs/>
        </w:rPr>
        <w:t>Perform Analysis</w:t>
      </w:r>
      <w:r w:rsidRPr="005A2E98">
        <w:t>: 按既定逻辑层次执行估值和质地评估：</w:t>
      </w:r>
    </w:p>
    <w:p w14:paraId="040E513E" w14:textId="77777777" w:rsidR="005A2E98" w:rsidRPr="005A2E98" w:rsidRDefault="005A2E98" w:rsidP="005A2E98">
      <w:pPr>
        <w:numPr>
          <w:ilvl w:val="1"/>
          <w:numId w:val="13"/>
        </w:numPr>
      </w:pPr>
      <w:r w:rsidRPr="005A2E98">
        <w:rPr>
          <w:b/>
          <w:bCs/>
        </w:rPr>
        <w:t>Asset Valuation Module</w:t>
      </w:r>
      <w:r w:rsidRPr="005A2E98">
        <w:t xml:space="preserve"> – 计算资产重置价值：AI基于资产负债表项目，应用规则调整各项资产价值（必要时调用行业均值或物价指数数据推算重置成本），输出资产价值AV。</w:t>
      </w:r>
    </w:p>
    <w:p w14:paraId="344F5831" w14:textId="77777777" w:rsidR="005A2E98" w:rsidRPr="005A2E98" w:rsidRDefault="005A2E98" w:rsidP="005A2E98">
      <w:pPr>
        <w:numPr>
          <w:ilvl w:val="1"/>
          <w:numId w:val="13"/>
        </w:numPr>
      </w:pPr>
      <w:r w:rsidRPr="005A2E98">
        <w:rPr>
          <w:b/>
          <w:bCs/>
        </w:rPr>
        <w:t>Earnings Power Valuation Module</w:t>
      </w:r>
      <w:r w:rsidRPr="005A2E98">
        <w:t xml:space="preserve"> – 计算盈利能力价值：AI计算标准化当前盈利，调整非经常项和增长投入，应用折现率计算EPV，输出企业价值和股权价值EPV。</w:t>
      </w:r>
    </w:p>
    <w:p w14:paraId="62F73121" w14:textId="77777777" w:rsidR="005A2E98" w:rsidRPr="005A2E98" w:rsidRDefault="005A2E98" w:rsidP="005A2E98">
      <w:pPr>
        <w:numPr>
          <w:ilvl w:val="1"/>
          <w:numId w:val="13"/>
        </w:numPr>
      </w:pPr>
      <w:r w:rsidRPr="005A2E98">
        <w:rPr>
          <w:b/>
          <w:bCs/>
        </w:rPr>
        <w:t>Competitive Advantage Assessment</w:t>
      </w:r>
      <w:r w:rsidRPr="005A2E98">
        <w:t xml:space="preserve"> – 护城河评估：AI比较EPV与AV，并结合行业进入壁垒数据，判断护城河有无及强弱（以布尔或打分输出）。记录护城河来源类型（从预设类型中选择：成本、品牌、网络、专利等）。</w:t>
      </w:r>
    </w:p>
    <w:p w14:paraId="4024BD51" w14:textId="77777777" w:rsidR="005A2E98" w:rsidRPr="005A2E98" w:rsidRDefault="005A2E98" w:rsidP="005A2E98">
      <w:pPr>
        <w:numPr>
          <w:ilvl w:val="1"/>
          <w:numId w:val="13"/>
        </w:numPr>
      </w:pPr>
      <w:r w:rsidRPr="005A2E98">
        <w:rPr>
          <w:b/>
          <w:bCs/>
        </w:rPr>
        <w:t>Growth Valuation Module</w:t>
      </w:r>
      <w:r w:rsidRPr="005A2E98">
        <w:t xml:space="preserve"> – 成长价值评估：若上步护城河存在，AI继续：</w:t>
      </w:r>
    </w:p>
    <w:p w14:paraId="5C7FAFB4" w14:textId="77777777" w:rsidR="005A2E98" w:rsidRPr="005A2E98" w:rsidRDefault="005A2E98" w:rsidP="005A2E98">
      <w:pPr>
        <w:numPr>
          <w:ilvl w:val="2"/>
          <w:numId w:val="13"/>
        </w:numPr>
      </w:pPr>
      <w:r w:rsidRPr="005A2E98">
        <w:t>估算自然增长率（可引用行业增长、公司历史增长作为参数）；</w:t>
      </w:r>
    </w:p>
    <w:p w14:paraId="29848015" w14:textId="77777777" w:rsidR="005A2E98" w:rsidRPr="005A2E98" w:rsidRDefault="005A2E98" w:rsidP="005A2E98">
      <w:pPr>
        <w:numPr>
          <w:ilvl w:val="2"/>
          <w:numId w:val="13"/>
        </w:numPr>
      </w:pPr>
      <w:r w:rsidRPr="005A2E98">
        <w:t>估算再投资回报：根据历史ROIC和留存收益利用效率，设置价值创造因子；</w:t>
      </w:r>
    </w:p>
    <w:p w14:paraId="5B326A7D" w14:textId="77777777" w:rsidR="005A2E98" w:rsidRPr="005A2E98" w:rsidRDefault="005A2E98" w:rsidP="005A2E98">
      <w:pPr>
        <w:numPr>
          <w:ilvl w:val="2"/>
          <w:numId w:val="13"/>
        </w:numPr>
      </w:pPr>
      <w:r w:rsidRPr="005A2E98">
        <w:t>计算增长价值增量。输出增长价值GV（如每股新增价值或增值百分比）。</w:t>
      </w:r>
      <w:r w:rsidRPr="005A2E98">
        <w:br/>
        <w:t>若无护城河，此模块输出GV=0并标注“护城河无，忽略增长”。</w:t>
      </w:r>
    </w:p>
    <w:p w14:paraId="382C147A" w14:textId="77777777" w:rsidR="005A2E98" w:rsidRPr="005A2E98" w:rsidRDefault="005A2E98" w:rsidP="005A2E98">
      <w:pPr>
        <w:numPr>
          <w:ilvl w:val="1"/>
          <w:numId w:val="13"/>
        </w:numPr>
      </w:pPr>
      <w:r w:rsidRPr="005A2E98">
        <w:rPr>
          <w:b/>
          <w:bCs/>
        </w:rPr>
        <w:t>Quality Checks &amp; Risk Flags</w:t>
      </w:r>
      <w:r w:rsidRPr="005A2E98">
        <w:t xml:space="preserve"> – 质量检查与风险提示：AI审阅中间结果，交叉验证。如：EPV/AV是否与ROIC-WACC关系一致（如果不一致，提示调整）；资产价值是否远高于市值暗示破产风险等。标记分析中的不确定部分（例如增长假设高于行业惯例则提示风险）。</w:t>
      </w:r>
    </w:p>
    <w:p w14:paraId="0E1A68B6" w14:textId="77777777" w:rsidR="005A2E98" w:rsidRPr="005A2E98" w:rsidRDefault="005A2E98" w:rsidP="005A2E98">
      <w:pPr>
        <w:numPr>
          <w:ilvl w:val="0"/>
          <w:numId w:val="12"/>
        </w:numPr>
      </w:pPr>
      <w:r w:rsidRPr="005A2E98">
        <w:rPr>
          <w:b/>
          <w:bCs/>
        </w:rPr>
        <w:t>输出阶段</w:t>
      </w:r>
      <w:r w:rsidRPr="005A2E98">
        <w:t xml:space="preserve"> – </w:t>
      </w:r>
      <w:r w:rsidRPr="005A2E98">
        <w:rPr>
          <w:b/>
          <w:bCs/>
        </w:rPr>
        <w:t>Generate Output</w:t>
      </w:r>
      <w:r w:rsidRPr="005A2E98">
        <w:t>: AI根据分析结果生成结构化报告，包括：</w:t>
      </w:r>
    </w:p>
    <w:p w14:paraId="262FC02C" w14:textId="77777777" w:rsidR="005A2E98" w:rsidRPr="005A2E98" w:rsidRDefault="005A2E98" w:rsidP="005A2E98">
      <w:pPr>
        <w:numPr>
          <w:ilvl w:val="1"/>
          <w:numId w:val="12"/>
        </w:numPr>
      </w:pPr>
      <w:r w:rsidRPr="005A2E98">
        <w:rPr>
          <w:b/>
          <w:bCs/>
        </w:rPr>
        <w:t>Valuation Summary</w:t>
      </w:r>
      <w:r w:rsidRPr="005A2E98">
        <w:t>: 列表或表格呈现 AV、EPV、（EPV-AV）护城河价值、GV，各自的关键假设。给出综合内在价值估计。</w:t>
      </w:r>
    </w:p>
    <w:p w14:paraId="10EC185A" w14:textId="77777777" w:rsidR="005A2E98" w:rsidRPr="005A2E98" w:rsidRDefault="005A2E98" w:rsidP="005A2E98">
      <w:pPr>
        <w:numPr>
          <w:ilvl w:val="1"/>
          <w:numId w:val="12"/>
        </w:numPr>
      </w:pPr>
      <w:r w:rsidRPr="005A2E98">
        <w:rPr>
          <w:b/>
          <w:bCs/>
        </w:rPr>
        <w:t>Comparative Analysis</w:t>
      </w:r>
      <w:r w:rsidRPr="005A2E98">
        <w:t>: 自然语言描述公司当前股价与内在价值对比，折价多少。引用分析中护城河和财务健康状况解释原因。</w:t>
      </w:r>
    </w:p>
    <w:p w14:paraId="4C6EE94B" w14:textId="77777777" w:rsidR="005A2E98" w:rsidRPr="005A2E98" w:rsidRDefault="005A2E98" w:rsidP="005A2E98">
      <w:pPr>
        <w:numPr>
          <w:ilvl w:val="1"/>
          <w:numId w:val="12"/>
        </w:numPr>
      </w:pPr>
      <w:r w:rsidRPr="005A2E98">
        <w:rPr>
          <w:b/>
          <w:bCs/>
        </w:rPr>
        <w:t>Recommendation</w:t>
      </w:r>
      <w:r w:rsidRPr="005A2E98">
        <w:t>: 明确的投资建议（Buy/Hold/Sell等）以及置信度评级。以符号或颜色突出建议强度。</w:t>
      </w:r>
    </w:p>
    <w:p w14:paraId="55F8CFB7" w14:textId="77777777" w:rsidR="005A2E98" w:rsidRPr="005A2E98" w:rsidRDefault="005A2E98" w:rsidP="005A2E98">
      <w:pPr>
        <w:numPr>
          <w:ilvl w:val="1"/>
          <w:numId w:val="12"/>
        </w:numPr>
      </w:pPr>
      <w:r w:rsidRPr="005A2E98">
        <w:rPr>
          <w:b/>
          <w:bCs/>
        </w:rPr>
        <w:t>Key Drivers &amp; Risks</w:t>
      </w:r>
      <w:r w:rsidRPr="005A2E98">
        <w:t>: 列出支撑估值的关键因素（如“高ROIC显著超过行业”、“品牌定价力强带来超额利润”等）以及潜在风险（“新产品研发失败可能削弱增长前景”等）。</w:t>
      </w:r>
    </w:p>
    <w:p w14:paraId="454587C8" w14:textId="77777777" w:rsidR="005A2E98" w:rsidRPr="005A2E98" w:rsidRDefault="005A2E98" w:rsidP="005A2E98">
      <w:pPr>
        <w:numPr>
          <w:ilvl w:val="1"/>
          <w:numId w:val="12"/>
        </w:numPr>
      </w:pPr>
      <w:r w:rsidRPr="005A2E98">
        <w:rPr>
          <w:b/>
          <w:bCs/>
        </w:rPr>
        <w:lastRenderedPageBreak/>
        <w:t>Actionable Insights</w:t>
      </w:r>
      <w:r w:rsidRPr="005A2E98">
        <w:t>: 若为分析师协同模式，可在输出中添加可操作项，例如“进一步调研事项：调查XYZ新进入者的影响”、“持续关注原材料价格走势对成本的影响”。</w:t>
      </w:r>
    </w:p>
    <w:p w14:paraId="1776D781" w14:textId="77777777" w:rsidR="005A2E98" w:rsidRPr="005A2E98" w:rsidRDefault="005A2E98" w:rsidP="005A2E98">
      <w:pPr>
        <w:numPr>
          <w:ilvl w:val="1"/>
          <w:numId w:val="12"/>
        </w:numPr>
      </w:pPr>
      <w:r w:rsidRPr="005A2E98">
        <w:rPr>
          <w:b/>
          <w:bCs/>
        </w:rPr>
        <w:t>Appendix/Data</w:t>
      </w:r>
      <w:r w:rsidRPr="005A2E98">
        <w:t>: 附上主要输入数据表格、计算细节（如调整项列表）供审阅。</w:t>
      </w:r>
    </w:p>
    <w:p w14:paraId="45362D28" w14:textId="77777777" w:rsidR="005A2E98" w:rsidRPr="005A2E98" w:rsidRDefault="005A2E98" w:rsidP="005A2E98">
      <w:r w:rsidRPr="005A2E98">
        <w:t>整个模板采用分段式输出，使用户既可看到结构化的关键数字，又能阅读连贯的文字说明。</w:t>
      </w:r>
      <w:r w:rsidRPr="005A2E98">
        <w:rPr>
          <w:b/>
          <w:bCs/>
        </w:rPr>
        <w:t>例如</w:t>
      </w:r>
      <w:r w:rsidRPr="005A2E98">
        <w:t>，AI输出可能如下（内容示例，用自然语言描述并嵌入关键数据点）：</w:t>
      </w:r>
    </w:p>
    <w:p w14:paraId="4A6F2156" w14:textId="77777777" w:rsidR="005A2E98" w:rsidRPr="005A2E98" w:rsidRDefault="005A2E98" w:rsidP="005A2E98">
      <w:r w:rsidRPr="005A2E98">
        <w:t>**估值摘要：**根据格林沃尔德框架测算，XX公司资产重置价值约为¥20亿，盈利能力价值约为¥30亿。EPV高于资产价值约50%，显示公司享有明显护城河（主要来自品牌溢价和渠道规模）。考虑3%自然增长和高ROIC再投资，估计成长价值额外¥5亿，综合内在价值约¥35亿，折合每股¥70左右。</w:t>
      </w:r>
    </w:p>
    <w:p w14:paraId="245EB6DC" w14:textId="77777777" w:rsidR="005A2E98" w:rsidRPr="005A2E98" w:rsidRDefault="005A2E98" w:rsidP="005A2E98">
      <w:r w:rsidRPr="005A2E98">
        <w:t>**市场定价比较：**当前市值¥25亿，每股股价¥50，较内在价值折让约28%，有一定安全边际。</w:t>
      </w:r>
    </w:p>
    <w:p w14:paraId="6099EEDC" w14:textId="77777777" w:rsidR="005A2E98" w:rsidRPr="005A2E98" w:rsidRDefault="005A2E98" w:rsidP="005A2E98">
      <w:r w:rsidRPr="005A2E98">
        <w:t>**投资建议：**</w:t>
      </w:r>
      <w:r w:rsidRPr="005A2E98">
        <w:rPr>
          <w:b/>
          <w:bCs/>
          <w:i/>
          <w:iCs/>
        </w:rPr>
        <w:t>买入（中等偏积极）</w:t>
      </w:r>
      <w:r w:rsidRPr="005A2E98">
        <w:t>。公司护城河稳固且财务健康（净债务为零，营运现金流强劲），当前估值提供了约30%的上行空间。鉴于行业增长放缓，给予“买入”但非最强评级。</w:t>
      </w:r>
    </w:p>
    <w:p w14:paraId="0C6D5F11" w14:textId="77777777" w:rsidR="005A2E98" w:rsidRPr="005A2E98" w:rsidRDefault="005A2E98" w:rsidP="005A2E98">
      <w:r w:rsidRPr="005A2E98">
        <w:rPr>
          <w:b/>
          <w:bCs/>
        </w:rPr>
        <w:t>信心与风险：我们对估值结论有中等信心</w:t>
      </w:r>
      <w:r w:rsidRPr="005A2E98">
        <w:t>。主要不确定性在于新品类拓展成功与否（</w:t>
      </w:r>
      <w:proofErr w:type="gramStart"/>
      <w:r w:rsidRPr="005A2E98">
        <w:t>占成长</w:t>
      </w:r>
      <w:proofErr w:type="gramEnd"/>
      <w:r w:rsidRPr="005A2E98">
        <w:t>价值20%的假设）。风险因素包括：原材料价格上涨压缩盈利、竞争对手加剧促销削弱公司品牌力。如护城河被侵蚀，成长价值将无法实现。</w:t>
      </w:r>
    </w:p>
    <w:p w14:paraId="5AE4CD4A" w14:textId="77777777" w:rsidR="005A2E98" w:rsidRPr="005A2E98" w:rsidRDefault="005A2E98" w:rsidP="005A2E98">
      <w:r w:rsidRPr="005A2E98">
        <w:t>通过这样的模板化输出，</w:t>
      </w:r>
      <w:r w:rsidRPr="005A2E98">
        <w:rPr>
          <w:b/>
          <w:bCs/>
        </w:rPr>
        <w:t>AI实时投</w:t>
      </w:r>
      <w:proofErr w:type="gramStart"/>
      <w:r w:rsidRPr="005A2E98">
        <w:rPr>
          <w:b/>
          <w:bCs/>
        </w:rPr>
        <w:t>研</w:t>
      </w:r>
      <w:proofErr w:type="gramEnd"/>
      <w:r w:rsidRPr="005A2E98">
        <w:rPr>
          <w:b/>
          <w:bCs/>
        </w:rPr>
        <w:t>系统</w:t>
      </w:r>
      <w:r w:rsidRPr="005A2E98">
        <w:t>能够以既结构化又贴近人工报告风格的方式呈现分析结果，方便与人工分析师协同。分析师可以快速浏览关键结论，并深入查看AI提供的明细数据或调整假设。在实践中，分析师还可根据需要让AI改变某些假设并重新运行模型，以测试不同场景——模板的模块化设计便于这种交互式调整。最终，这一框架模板为构建自动化估值引擎奠定了基础，使之既遵循价值投资原理，又具备透明度和灵活性，能够适配科技、消费、医药等不同领域的公司研究需求。</w:t>
      </w:r>
    </w:p>
    <w:p w14:paraId="16A47FFA" w14:textId="77777777" w:rsidR="005A2E98" w:rsidRPr="005A2E98" w:rsidRDefault="005A2E98" w:rsidP="005A2E98">
      <w:r w:rsidRPr="005A2E98">
        <w:t>以上梳理了《价值投资：从格雷厄姆到巴菲特（第2版）》所提炼的完整投</w:t>
      </w:r>
      <w:proofErr w:type="gramStart"/>
      <w:r w:rsidRPr="005A2E98">
        <w:t>研</w:t>
      </w:r>
      <w:proofErr w:type="gramEnd"/>
      <w:r w:rsidRPr="005A2E98">
        <w:t>与估值框架，包括三种估值方法的原理与操作、公司质地分析的重点，以及模块化的分析模板。该框架将定量估值与定性判断有机结合，既严谨又富有弹性，能够帮助投资者在复杂多变的市场中辨别内在价值，立足安全边际获取长期回报。</w:t>
      </w:r>
    </w:p>
    <w:p w14:paraId="5200675C" w14:textId="77777777" w:rsidR="005A2E98" w:rsidRPr="005A2E98" w:rsidRDefault="005A2E98"/>
    <w:sectPr w:rsidR="005A2E98" w:rsidRPr="005A2E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C4D"/>
    <w:multiLevelType w:val="multilevel"/>
    <w:tmpl w:val="9E20DA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0115"/>
    <w:multiLevelType w:val="multilevel"/>
    <w:tmpl w:val="5292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F7F27"/>
    <w:multiLevelType w:val="multilevel"/>
    <w:tmpl w:val="A97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F67CE"/>
    <w:multiLevelType w:val="multilevel"/>
    <w:tmpl w:val="37E4A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41B10"/>
    <w:multiLevelType w:val="multilevel"/>
    <w:tmpl w:val="DF9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00A9E"/>
    <w:multiLevelType w:val="multilevel"/>
    <w:tmpl w:val="0C30F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695497"/>
    <w:multiLevelType w:val="multilevel"/>
    <w:tmpl w:val="C434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F100F"/>
    <w:multiLevelType w:val="multilevel"/>
    <w:tmpl w:val="9E966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62F21"/>
    <w:multiLevelType w:val="multilevel"/>
    <w:tmpl w:val="A5D2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14808"/>
    <w:multiLevelType w:val="multilevel"/>
    <w:tmpl w:val="4BD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B6B6F"/>
    <w:multiLevelType w:val="multilevel"/>
    <w:tmpl w:val="88A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2208C"/>
    <w:multiLevelType w:val="multilevel"/>
    <w:tmpl w:val="C53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127710">
    <w:abstractNumId w:val="10"/>
  </w:num>
  <w:num w:numId="2" w16cid:durableId="718936166">
    <w:abstractNumId w:val="7"/>
  </w:num>
  <w:num w:numId="3" w16cid:durableId="385186904">
    <w:abstractNumId w:val="3"/>
  </w:num>
  <w:num w:numId="4" w16cid:durableId="1346010368">
    <w:abstractNumId w:val="0"/>
  </w:num>
  <w:num w:numId="5" w16cid:durableId="2131975627">
    <w:abstractNumId w:val="4"/>
  </w:num>
  <w:num w:numId="6" w16cid:durableId="2055959110">
    <w:abstractNumId w:val="11"/>
  </w:num>
  <w:num w:numId="7" w16cid:durableId="654913402">
    <w:abstractNumId w:val="6"/>
  </w:num>
  <w:num w:numId="8" w16cid:durableId="1976137747">
    <w:abstractNumId w:val="2"/>
  </w:num>
  <w:num w:numId="9" w16cid:durableId="2144155951">
    <w:abstractNumId w:val="8"/>
  </w:num>
  <w:num w:numId="10" w16cid:durableId="954677600">
    <w:abstractNumId w:val="1"/>
  </w:num>
  <w:num w:numId="11" w16cid:durableId="718289165">
    <w:abstractNumId w:val="9"/>
  </w:num>
  <w:num w:numId="12" w16cid:durableId="98112541">
    <w:abstractNumId w:val="5"/>
  </w:num>
  <w:num w:numId="13" w16cid:durableId="1208102092">
    <w:abstractNumId w:val="5"/>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E98"/>
    <w:rsid w:val="00082CD5"/>
    <w:rsid w:val="00127689"/>
    <w:rsid w:val="005A2E98"/>
    <w:rsid w:val="00914109"/>
    <w:rsid w:val="00EE5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5DAE"/>
  <w15:chartTrackingRefBased/>
  <w15:docId w15:val="{D8458177-17B7-4BC6-8EAB-6C02A4330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2E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2E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2E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2E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2E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A2E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2E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2E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2E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2E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2E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2E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2E98"/>
    <w:rPr>
      <w:rFonts w:cstheme="majorBidi"/>
      <w:color w:val="0F4761" w:themeColor="accent1" w:themeShade="BF"/>
      <w:sz w:val="28"/>
      <w:szCs w:val="28"/>
    </w:rPr>
  </w:style>
  <w:style w:type="character" w:customStyle="1" w:styleId="50">
    <w:name w:val="标题 5 字符"/>
    <w:basedOn w:val="a0"/>
    <w:link w:val="5"/>
    <w:uiPriority w:val="9"/>
    <w:semiHidden/>
    <w:rsid w:val="005A2E98"/>
    <w:rPr>
      <w:rFonts w:cstheme="majorBidi"/>
      <w:color w:val="0F4761" w:themeColor="accent1" w:themeShade="BF"/>
      <w:sz w:val="24"/>
    </w:rPr>
  </w:style>
  <w:style w:type="character" w:customStyle="1" w:styleId="60">
    <w:name w:val="标题 6 字符"/>
    <w:basedOn w:val="a0"/>
    <w:link w:val="6"/>
    <w:uiPriority w:val="9"/>
    <w:semiHidden/>
    <w:rsid w:val="005A2E98"/>
    <w:rPr>
      <w:rFonts w:cstheme="majorBidi"/>
      <w:b/>
      <w:bCs/>
      <w:color w:val="0F4761" w:themeColor="accent1" w:themeShade="BF"/>
    </w:rPr>
  </w:style>
  <w:style w:type="character" w:customStyle="1" w:styleId="70">
    <w:name w:val="标题 7 字符"/>
    <w:basedOn w:val="a0"/>
    <w:link w:val="7"/>
    <w:uiPriority w:val="9"/>
    <w:semiHidden/>
    <w:rsid w:val="005A2E98"/>
    <w:rPr>
      <w:rFonts w:cstheme="majorBidi"/>
      <w:b/>
      <w:bCs/>
      <w:color w:val="595959" w:themeColor="text1" w:themeTint="A6"/>
    </w:rPr>
  </w:style>
  <w:style w:type="character" w:customStyle="1" w:styleId="80">
    <w:name w:val="标题 8 字符"/>
    <w:basedOn w:val="a0"/>
    <w:link w:val="8"/>
    <w:uiPriority w:val="9"/>
    <w:semiHidden/>
    <w:rsid w:val="005A2E98"/>
    <w:rPr>
      <w:rFonts w:cstheme="majorBidi"/>
      <w:color w:val="595959" w:themeColor="text1" w:themeTint="A6"/>
    </w:rPr>
  </w:style>
  <w:style w:type="character" w:customStyle="1" w:styleId="90">
    <w:name w:val="标题 9 字符"/>
    <w:basedOn w:val="a0"/>
    <w:link w:val="9"/>
    <w:uiPriority w:val="9"/>
    <w:semiHidden/>
    <w:rsid w:val="005A2E98"/>
    <w:rPr>
      <w:rFonts w:eastAsiaTheme="majorEastAsia" w:cstheme="majorBidi"/>
      <w:color w:val="595959" w:themeColor="text1" w:themeTint="A6"/>
    </w:rPr>
  </w:style>
  <w:style w:type="paragraph" w:styleId="a3">
    <w:name w:val="Title"/>
    <w:basedOn w:val="a"/>
    <w:next w:val="a"/>
    <w:link w:val="a4"/>
    <w:uiPriority w:val="10"/>
    <w:qFormat/>
    <w:rsid w:val="005A2E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2E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2E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2E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2E98"/>
    <w:pPr>
      <w:spacing w:before="160"/>
      <w:jc w:val="center"/>
    </w:pPr>
    <w:rPr>
      <w:i/>
      <w:iCs/>
      <w:color w:val="404040" w:themeColor="text1" w:themeTint="BF"/>
    </w:rPr>
  </w:style>
  <w:style w:type="character" w:customStyle="1" w:styleId="a8">
    <w:name w:val="引用 字符"/>
    <w:basedOn w:val="a0"/>
    <w:link w:val="a7"/>
    <w:uiPriority w:val="29"/>
    <w:rsid w:val="005A2E98"/>
    <w:rPr>
      <w:i/>
      <w:iCs/>
      <w:color w:val="404040" w:themeColor="text1" w:themeTint="BF"/>
    </w:rPr>
  </w:style>
  <w:style w:type="paragraph" w:styleId="a9">
    <w:name w:val="List Paragraph"/>
    <w:basedOn w:val="a"/>
    <w:uiPriority w:val="34"/>
    <w:qFormat/>
    <w:rsid w:val="005A2E98"/>
    <w:pPr>
      <w:ind w:left="720"/>
      <w:contextualSpacing/>
    </w:pPr>
  </w:style>
  <w:style w:type="character" w:styleId="aa">
    <w:name w:val="Intense Emphasis"/>
    <w:basedOn w:val="a0"/>
    <w:uiPriority w:val="21"/>
    <w:qFormat/>
    <w:rsid w:val="005A2E98"/>
    <w:rPr>
      <w:i/>
      <w:iCs/>
      <w:color w:val="0F4761" w:themeColor="accent1" w:themeShade="BF"/>
    </w:rPr>
  </w:style>
  <w:style w:type="paragraph" w:styleId="ab">
    <w:name w:val="Intense Quote"/>
    <w:basedOn w:val="a"/>
    <w:next w:val="a"/>
    <w:link w:val="ac"/>
    <w:uiPriority w:val="30"/>
    <w:qFormat/>
    <w:rsid w:val="005A2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2E98"/>
    <w:rPr>
      <w:i/>
      <w:iCs/>
      <w:color w:val="0F4761" w:themeColor="accent1" w:themeShade="BF"/>
    </w:rPr>
  </w:style>
  <w:style w:type="character" w:styleId="ad">
    <w:name w:val="Intense Reference"/>
    <w:basedOn w:val="a0"/>
    <w:uiPriority w:val="32"/>
    <w:qFormat/>
    <w:rsid w:val="005A2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0233">
      <w:bodyDiv w:val="1"/>
      <w:marLeft w:val="0"/>
      <w:marRight w:val="0"/>
      <w:marTop w:val="0"/>
      <w:marBottom w:val="0"/>
      <w:divBdr>
        <w:top w:val="none" w:sz="0" w:space="0" w:color="auto"/>
        <w:left w:val="none" w:sz="0" w:space="0" w:color="auto"/>
        <w:bottom w:val="none" w:sz="0" w:space="0" w:color="auto"/>
        <w:right w:val="none" w:sz="0" w:space="0" w:color="auto"/>
      </w:divBdr>
      <w:divsChild>
        <w:div w:id="1512799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514894">
      <w:bodyDiv w:val="1"/>
      <w:marLeft w:val="0"/>
      <w:marRight w:val="0"/>
      <w:marTop w:val="0"/>
      <w:marBottom w:val="0"/>
      <w:divBdr>
        <w:top w:val="none" w:sz="0" w:space="0" w:color="auto"/>
        <w:left w:val="none" w:sz="0" w:space="0" w:color="auto"/>
        <w:bottom w:val="none" w:sz="0" w:space="0" w:color="auto"/>
        <w:right w:val="none" w:sz="0" w:space="0" w:color="auto"/>
      </w:divBdr>
      <w:divsChild>
        <w:div w:id="8607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3153</Words>
  <Characters>17974</Characters>
  <Application>Microsoft Office Word</Application>
  <DocSecurity>0</DocSecurity>
  <Lines>149</Lines>
  <Paragraphs>42</Paragraphs>
  <ScaleCrop>false</ScaleCrop>
  <Company/>
  <LinksUpToDate>false</LinksUpToDate>
  <CharactersWithSpaces>21085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3</cp:revision>
  <dcterms:created xsi:type="dcterms:W3CDTF">2025-06-21T07:51:00Z</dcterms:created>
  <dcterms:modified xsi:type="dcterms:W3CDTF">2025-06-27T06:53:00Z</dcterms:modified>
</cp:coreProperties>
</file>