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28CF" w14:textId="77777777" w:rsidR="0002783D" w:rsidRPr="0002783D" w:rsidRDefault="0002783D" w:rsidP="0002783D">
      <w:pPr>
        <w:rPr>
          <w:b/>
          <w:bCs/>
        </w:rPr>
      </w:pPr>
      <w:proofErr w:type="gramStart"/>
      <w:r w:rsidRPr="0002783D">
        <w:rPr>
          <w:b/>
          <w:bCs/>
        </w:rPr>
        <w:t>信璞投资归江</w:t>
      </w:r>
      <w:proofErr w:type="gramEnd"/>
      <w:r w:rsidRPr="0002783D">
        <w:rPr>
          <w:b/>
          <w:bCs/>
        </w:rPr>
        <w:t>的投资哲学与实战框架：一份投资经理操作手册</w:t>
      </w:r>
    </w:p>
    <w:p w14:paraId="736C579A" w14:textId="77777777" w:rsidR="0002783D" w:rsidRPr="0002783D" w:rsidRDefault="0002783D" w:rsidP="0002783D">
      <w:pPr>
        <w:rPr>
          <w:b/>
          <w:bCs/>
        </w:rPr>
      </w:pPr>
      <w:r w:rsidRPr="0002783D">
        <w:rPr>
          <w:b/>
          <w:bCs/>
        </w:rPr>
        <w:t>引言：超越“价值投资”标签——</w:t>
      </w:r>
      <w:proofErr w:type="gramStart"/>
      <w:r w:rsidRPr="0002783D">
        <w:rPr>
          <w:b/>
          <w:bCs/>
        </w:rPr>
        <w:t>归江思想体系</w:t>
      </w:r>
      <w:proofErr w:type="gramEnd"/>
      <w:r w:rsidRPr="0002783D">
        <w:rPr>
          <w:b/>
          <w:bCs/>
        </w:rPr>
        <w:t>的核心要义</w:t>
      </w:r>
    </w:p>
    <w:p w14:paraId="1E6996F3" w14:textId="77777777" w:rsidR="0002783D" w:rsidRPr="0002783D" w:rsidRDefault="0002783D" w:rsidP="0002783D">
      <w:r w:rsidRPr="0002783D">
        <w:t>在中国资产管理行业中，</w:t>
      </w:r>
      <w:proofErr w:type="gramStart"/>
      <w:r w:rsidRPr="0002783D">
        <w:t>归江是</w:t>
      </w:r>
      <w:proofErr w:type="gramEnd"/>
      <w:r w:rsidRPr="0002783D">
        <w:t>一个独特的存在。他被公认为公</w:t>
      </w:r>
      <w:proofErr w:type="gramStart"/>
      <w:r w:rsidRPr="0002783D">
        <w:t>募</w:t>
      </w:r>
      <w:proofErr w:type="gramEnd"/>
      <w:r w:rsidRPr="0002783D">
        <w:t>基金领域最早的价值投资</w:t>
      </w:r>
      <w:proofErr w:type="gramStart"/>
      <w:r w:rsidRPr="0002783D">
        <w:t>践行</w:t>
      </w:r>
      <w:proofErr w:type="gramEnd"/>
      <w:r w:rsidRPr="0002783D">
        <w:t>者之一，但其思想体系远超传统金融理论的范畴 。</w:t>
      </w:r>
      <w:proofErr w:type="gramStart"/>
      <w:r w:rsidRPr="0002783D">
        <w:t>归江的</w:t>
      </w:r>
      <w:proofErr w:type="gramEnd"/>
      <w:r w:rsidRPr="0002783D">
        <w:t xml:space="preserve">投资框架呈现出一种深刻的融合与张力：一方面，它根植于严谨、审慎、基于证据的财务分析；另一方面，它又深受东方哲学，特别是儒家的中庸之道与禅宗“放下小我”思想的浸润 。这种独特的结合，使其投资方法论不仅是一套技术操作指南，更是一门关乎心性修养与宏观洞察的综合艺术。   </w:t>
      </w:r>
    </w:p>
    <w:p w14:paraId="53D0A03F" w14:textId="77777777" w:rsidR="0002783D" w:rsidRPr="0002783D" w:rsidRDefault="0002783D" w:rsidP="0002783D">
      <w:r w:rsidRPr="0002783D">
        <w:t>要真正</w:t>
      </w:r>
      <w:proofErr w:type="gramStart"/>
      <w:r w:rsidRPr="0002783D">
        <w:t>理解归江的</w:t>
      </w:r>
      <w:proofErr w:type="gramEnd"/>
      <w:r w:rsidRPr="0002783D">
        <w:t>投资体系，必须追溯其“源代码”——管理全国社保基金（SSF）的岁月。这段经历并非简单的职业履历，而是其整个投资框架的熔炉 。社保基金对长期、稳定回报的硬性要求，以及其在市场低谷时追加投资、在市场高点时逐步退出的逆周期管理模式，直接塑造</w:t>
      </w:r>
      <w:proofErr w:type="gramStart"/>
      <w:r w:rsidRPr="0002783D">
        <w:t>了归江投资</w:t>
      </w:r>
      <w:proofErr w:type="gramEnd"/>
      <w:r w:rsidRPr="0002783D">
        <w:t xml:space="preserve">哲学的核心基因：风险控制优先、行业均衡、逆向投资以及对“资本加权回报”的极致追求 。   </w:t>
      </w:r>
    </w:p>
    <w:p w14:paraId="05A08508" w14:textId="77777777" w:rsidR="0002783D" w:rsidRPr="0002783D" w:rsidRDefault="0002783D" w:rsidP="0002783D">
      <w:r w:rsidRPr="0002783D">
        <w:t>本报告旨在论证，</w:t>
      </w:r>
      <w:proofErr w:type="gramStart"/>
      <w:r w:rsidRPr="0002783D">
        <w:t>归江的</w:t>
      </w:r>
      <w:proofErr w:type="gramEnd"/>
      <w:r w:rsidRPr="0002783D">
        <w:t>投资框架是一个完整而自洽的生态系统。在这个系统中，个人哲学修养是风险管理的基石，宏观政经分析是投资战略的前提，而对公司的选择，与其说是衡量财务指标，不如说是对企业家品行与公司治理结构的深度审判。这是一个为驾驭中国A股市</w:t>
      </w:r>
      <w:proofErr w:type="gramStart"/>
      <w:r w:rsidRPr="0002783D">
        <w:t>场独特</w:t>
      </w:r>
      <w:proofErr w:type="gramEnd"/>
      <w:r w:rsidRPr="0002783D">
        <w:t>的挑战与机遇而量身定制的、知行合一的实战体系。</w:t>
      </w:r>
    </w:p>
    <w:p w14:paraId="7A1C25D8" w14:textId="77777777" w:rsidR="0002783D" w:rsidRPr="0002783D" w:rsidRDefault="0002783D" w:rsidP="0002783D">
      <w:pPr>
        <w:rPr>
          <w:b/>
          <w:bCs/>
        </w:rPr>
      </w:pPr>
      <w:r w:rsidRPr="0002783D">
        <w:rPr>
          <w:b/>
          <w:bCs/>
        </w:rPr>
        <w:t>第一部分：投资世界观——宏大叙事与时代背景的认知</w:t>
      </w:r>
    </w:p>
    <w:p w14:paraId="24E4DA8A" w14:textId="77777777" w:rsidR="0002783D" w:rsidRPr="0002783D" w:rsidRDefault="0002783D" w:rsidP="0002783D">
      <w:proofErr w:type="gramStart"/>
      <w:r w:rsidRPr="0002783D">
        <w:t>归江的</w:t>
      </w:r>
      <w:proofErr w:type="gramEnd"/>
      <w:r w:rsidRPr="0002783D">
        <w:t>投资决策并非始于对单一公司的分析，而是源于一个清晰的、自上而下的宏观世界观。他认为，不理解我们所处的时代背景和市场特性，任何自下而上的选股都可能成为无源之水、无本之木。</w:t>
      </w:r>
    </w:p>
    <w:p w14:paraId="7AA09867" w14:textId="77777777" w:rsidR="0002783D" w:rsidRPr="0002783D" w:rsidRDefault="0002783D" w:rsidP="0002783D">
      <w:pPr>
        <w:rPr>
          <w:b/>
          <w:bCs/>
        </w:rPr>
      </w:pPr>
      <w:r w:rsidRPr="0002783D">
        <w:rPr>
          <w:b/>
          <w:bCs/>
        </w:rPr>
        <w:t>1.1 宏观主线：从“效率”到“公平”的时代转向</w:t>
      </w:r>
    </w:p>
    <w:p w14:paraId="7E039110" w14:textId="77777777" w:rsidR="0002783D" w:rsidRPr="0002783D" w:rsidRDefault="0002783D" w:rsidP="0002783D">
      <w:proofErr w:type="gramStart"/>
      <w:r w:rsidRPr="0002783D">
        <w:t>归江投资</w:t>
      </w:r>
      <w:proofErr w:type="gramEnd"/>
      <w:r w:rsidRPr="0002783D">
        <w:t xml:space="preserve">世界观的核心，是一个明确的宏观政治经济学判断：全球正经历一个从“效率优先”到“兼顾公平”的结构性转变 。他多次以美国罗斯福新政时代作为类比，指出当经济体发展到一定阶段，贫富分化加剧，社会矛盾凸显，政府必然会通过税收、反垄断等政策工具进行再平衡，让社会发展的果实惠及更广泛的民众 。   </w:t>
      </w:r>
    </w:p>
    <w:p w14:paraId="69E11782" w14:textId="77777777" w:rsidR="0002783D" w:rsidRPr="0002783D" w:rsidRDefault="0002783D" w:rsidP="0002783D">
      <w:r w:rsidRPr="0002783D">
        <w:t xml:space="preserve">这一判断对投资的直接影响是深远的。首先，这意味着过去数十年由全球化和技术革命驱动的资本高回报时代正走向终结。当社会政策的天平向“公平”倾斜，“让底层老百姓多收三五斗”成为主旋律时，资本相关的税率提升和资本的预期回报率下降将成为不可逆转的长期趋势 。   </w:t>
      </w:r>
    </w:p>
    <w:p w14:paraId="7B4FCA70" w14:textId="77777777" w:rsidR="0002783D" w:rsidRPr="0002783D" w:rsidRDefault="0002783D" w:rsidP="0002783D">
      <w:r w:rsidRPr="0002783D">
        <w:t>基于此，</w:t>
      </w:r>
      <w:proofErr w:type="gramStart"/>
      <w:r w:rsidRPr="0002783D">
        <w:t>归江得出</w:t>
      </w:r>
      <w:proofErr w:type="gramEnd"/>
      <w:r w:rsidRPr="0002783D">
        <w:t>了其核心的战略观点：未来数年，资本市场的主基调将是“降低预期回报，追求稳健第一” 。这一判断构成了</w:t>
      </w:r>
      <w:proofErr w:type="gramStart"/>
      <w:r w:rsidRPr="0002783D">
        <w:t>信璞投资</w:t>
      </w:r>
      <w:proofErr w:type="gramEnd"/>
      <w:r w:rsidRPr="0002783D">
        <w:t>所有策略的出发点，解释了其为何在市场狂热时保持极度审慎，并始终将本金安全置于追求超额收益之上。研究公司的内在价值，也必须超越单纯的股东价值，而要兼顾其在社会生态系统中的位置和责</w:t>
      </w:r>
      <w:r w:rsidRPr="0002783D">
        <w:lastRenderedPageBreak/>
        <w:t xml:space="preserve">任 。   </w:t>
      </w:r>
    </w:p>
    <w:p w14:paraId="3F162053" w14:textId="77777777" w:rsidR="0002783D" w:rsidRPr="0002783D" w:rsidRDefault="0002783D" w:rsidP="0002783D">
      <w:pPr>
        <w:rPr>
          <w:b/>
          <w:bCs/>
        </w:rPr>
      </w:pPr>
      <w:r w:rsidRPr="0002783D">
        <w:rPr>
          <w:b/>
          <w:bCs/>
        </w:rPr>
        <w:t>1.2 驾驭A股“修罗场”：“君子执乎中”的实战策略</w:t>
      </w:r>
    </w:p>
    <w:p w14:paraId="4EE2F0E2" w14:textId="77777777" w:rsidR="0002783D" w:rsidRPr="0002783D" w:rsidRDefault="0002783D" w:rsidP="0002783D">
      <w:proofErr w:type="gramStart"/>
      <w:r w:rsidRPr="0002783D">
        <w:t>归江的</w:t>
      </w:r>
      <w:proofErr w:type="gramEnd"/>
      <w:r w:rsidRPr="0002783D">
        <w:t xml:space="preserve">框架是为特定的战场——中国A股市场——而设计的。A股市场长期以来呈现出几个鲜明特征：投资者结构以散户为主，交易行为表现出显著的“追涨杀跌”和从众效应；市场情绪波动巨大，容易在短期内形成极端高估或低估 。   </w:t>
      </w:r>
    </w:p>
    <w:p w14:paraId="733FFB0B" w14:textId="77777777" w:rsidR="0002783D" w:rsidRPr="0002783D" w:rsidRDefault="0002783D" w:rsidP="0002783D">
      <w:r w:rsidRPr="0002783D">
        <w:t>更关键的是，即便是在专业机构投资者中，由于短期业绩排名压力和基金持有人</w:t>
      </w:r>
      <w:proofErr w:type="gramStart"/>
      <w:r w:rsidRPr="0002783D">
        <w:t>的申赎行为</w:t>
      </w:r>
      <w:proofErr w:type="gramEnd"/>
      <w:r w:rsidRPr="0002783D">
        <w:t>，也普遍存在顺周期操作的倾向，容易在热门赛道形成“交易拥挤”，从而放大市场波动 。这印证</w:t>
      </w:r>
      <w:proofErr w:type="gramStart"/>
      <w:r w:rsidRPr="0002783D">
        <w:t>了归江的</w:t>
      </w:r>
      <w:proofErr w:type="gramEnd"/>
      <w:r w:rsidRPr="0002783D">
        <w:t xml:space="preserve">观察：“长期主义者也很容易被边缘化” 。   </w:t>
      </w:r>
    </w:p>
    <w:p w14:paraId="788ED93E" w14:textId="77777777" w:rsidR="0002783D" w:rsidRPr="0002783D" w:rsidRDefault="0002783D" w:rsidP="0002783D">
      <w:r w:rsidRPr="0002783D">
        <w:t>在这样一个充满情绪化波动的市场中，</w:t>
      </w:r>
      <w:proofErr w:type="gramStart"/>
      <w:r w:rsidRPr="0002783D">
        <w:t>归江反复</w:t>
      </w:r>
      <w:proofErr w:type="gramEnd"/>
      <w:r w:rsidRPr="0002783D">
        <w:t xml:space="preserve">强调的“君子执乎中” ，便不再是一句空泛的哲学说教，而是一套极其务实的生存与盈利策略。它的核心内涵是：   </w:t>
      </w:r>
    </w:p>
    <w:p w14:paraId="1B31104B" w14:textId="77777777" w:rsidR="0002783D" w:rsidRPr="0002783D" w:rsidRDefault="0002783D" w:rsidP="0002783D">
      <w:pPr>
        <w:numPr>
          <w:ilvl w:val="0"/>
          <w:numId w:val="1"/>
        </w:numPr>
      </w:pPr>
      <w:r w:rsidRPr="0002783D">
        <w:rPr>
          <w:b/>
          <w:bCs/>
        </w:rPr>
        <w:t>策略上的中庸</w:t>
      </w:r>
      <w:r w:rsidRPr="0002783D">
        <w:t xml:space="preserve">：在市场结构上，它意味着主动回避被过度追捧、估值达到极限的“赛道资产” 。当市场狂热追逐某个概念时，保持中立和审慎，因为那往往是风险积聚的顶点。   </w:t>
      </w:r>
    </w:p>
    <w:p w14:paraId="444ACEF5" w14:textId="77777777" w:rsidR="0002783D" w:rsidRPr="0002783D" w:rsidRDefault="0002783D" w:rsidP="0002783D">
      <w:pPr>
        <w:numPr>
          <w:ilvl w:val="0"/>
          <w:numId w:val="1"/>
        </w:numPr>
      </w:pPr>
      <w:r w:rsidRPr="0002783D">
        <w:rPr>
          <w:b/>
          <w:bCs/>
        </w:rPr>
        <w:t>组合上的均衡</w:t>
      </w:r>
      <w:r w:rsidRPr="0002783D">
        <w:t xml:space="preserve">：它要求在行业配置、资产风格（如质量与估值）上保持相对均衡，不将赌注押在单一的宏观情景或行业趋势上。这种均衡配置是抵御“黑天鹅”事件、降低组合净值波动的关键 。   </w:t>
      </w:r>
    </w:p>
    <w:p w14:paraId="04F27250" w14:textId="77777777" w:rsidR="0002783D" w:rsidRPr="0002783D" w:rsidRDefault="0002783D" w:rsidP="0002783D">
      <w:pPr>
        <w:numPr>
          <w:ilvl w:val="0"/>
          <w:numId w:val="1"/>
        </w:numPr>
      </w:pPr>
      <w:r w:rsidRPr="0002783D">
        <w:rPr>
          <w:b/>
          <w:bCs/>
        </w:rPr>
        <w:t>心态上的从容</w:t>
      </w:r>
      <w:r w:rsidRPr="0002783D">
        <w:t xml:space="preserve">：它构成了“在市场恐慌时乐观，在市场疯狂时谨慎”的心理基础 。由于不追逐市场的极致，因此在市场回调时有更强的心理韧性和更充裕的流动性去把握机会。   </w:t>
      </w:r>
    </w:p>
    <w:p w14:paraId="64180A5A" w14:textId="77777777" w:rsidR="0002783D" w:rsidRPr="0002783D" w:rsidRDefault="0002783D" w:rsidP="0002783D">
      <w:r w:rsidRPr="0002783D">
        <w:t>归根结底，</w:t>
      </w:r>
      <w:proofErr w:type="gramStart"/>
      <w:r w:rsidRPr="0002783D">
        <w:t>归江的</w:t>
      </w:r>
      <w:proofErr w:type="gramEnd"/>
      <w:r w:rsidRPr="0002783D">
        <w:t>哲学为在A股这个几乎所有参与者都倾向于顺周期的市场中执行逆向投资，提供了必要的心理盔甲。市场的“非理性”并非缺陷，而是其纪律性方法得以创造超额收益的土壤。</w:t>
      </w:r>
    </w:p>
    <w:p w14:paraId="09520DBE" w14:textId="77777777" w:rsidR="0002783D" w:rsidRPr="0002783D" w:rsidRDefault="0002783D" w:rsidP="0002783D">
      <w:pPr>
        <w:rPr>
          <w:b/>
          <w:bCs/>
        </w:rPr>
      </w:pPr>
      <w:r w:rsidRPr="0002783D">
        <w:rPr>
          <w:b/>
          <w:bCs/>
        </w:rPr>
        <w:t>1.3 回报的新基石：股息与回购的现实意义</w:t>
      </w:r>
    </w:p>
    <w:p w14:paraId="2BE5ECD8" w14:textId="77777777" w:rsidR="0002783D" w:rsidRPr="0002783D" w:rsidRDefault="0002783D" w:rsidP="0002783D">
      <w:r w:rsidRPr="0002783D">
        <w:t>在“降低预期回报”的宏观判断下，投资者从何处获取稳定收益？</w:t>
      </w:r>
      <w:proofErr w:type="gramStart"/>
      <w:r w:rsidRPr="0002783D">
        <w:t>归江给出</w:t>
      </w:r>
      <w:proofErr w:type="gramEnd"/>
      <w:r w:rsidRPr="0002783D">
        <w:t>的答案是回归本源：企业创造的实实在在的现金回报。</w:t>
      </w:r>
    </w:p>
    <w:p w14:paraId="2EBBE480" w14:textId="77777777" w:rsidR="0002783D" w:rsidRPr="0002783D" w:rsidRDefault="0002783D" w:rsidP="0002783D">
      <w:r w:rsidRPr="0002783D">
        <w:t>他敏锐地观察到，A股市场的分红和回购总额正稳步增长，从2013年的约6000亿元增长至2021年的1.95</w:t>
      </w:r>
      <w:proofErr w:type="gramStart"/>
      <w:r w:rsidRPr="0002783D">
        <w:t>万亿</w:t>
      </w:r>
      <w:proofErr w:type="gramEnd"/>
      <w:r w:rsidRPr="0002783D">
        <w:t>元 。这一数据背后，是中国经济结构变化的缩影：随着经济增速放缓，许多行业的龙头企业已经度过了大规模资本开支的阶段，充裕的现金</w:t>
      </w:r>
      <w:proofErr w:type="gramStart"/>
      <w:r w:rsidRPr="0002783D">
        <w:t>流开始</w:t>
      </w:r>
      <w:proofErr w:type="gramEnd"/>
      <w:r w:rsidRPr="0002783D">
        <w:t xml:space="preserve">从再投资转向直接回报股东 。   </w:t>
      </w:r>
    </w:p>
    <w:p w14:paraId="7939C7A8" w14:textId="77777777" w:rsidR="0002783D" w:rsidRPr="0002783D" w:rsidRDefault="0002783D" w:rsidP="0002783D">
      <w:r w:rsidRPr="0002783D">
        <w:t>这一转变使得许多业务稳定、现金流充沛的龙头公司，其股息率普遍达到了5%以上，甚至高达10%。这一回报</w:t>
      </w:r>
      <w:proofErr w:type="gramStart"/>
      <w:r w:rsidRPr="0002783D">
        <w:t>率不仅</w:t>
      </w:r>
      <w:proofErr w:type="gramEnd"/>
      <w:r w:rsidRPr="0002783D">
        <w:t>远超同期的银行理财和国债收益，也高于大多数城市的房租回报率 。</w:t>
      </w:r>
      <w:proofErr w:type="gramStart"/>
      <w:r w:rsidRPr="0002783D">
        <w:t>在归江看来</w:t>
      </w:r>
      <w:proofErr w:type="gramEnd"/>
      <w:r w:rsidRPr="0002783D">
        <w:t>，这部分稳定、可预测的现金回报，构成了投资组合的安全垫，能够有效“补偿很多未来的风险”，成为在不确定的市场环境中最为可靠的价值</w:t>
      </w:r>
      <w:r w:rsidRPr="0002783D">
        <w:lastRenderedPageBreak/>
        <w:t xml:space="preserve">锚。   </w:t>
      </w:r>
    </w:p>
    <w:p w14:paraId="38AD6AF9" w14:textId="77777777" w:rsidR="0002783D" w:rsidRPr="0002783D" w:rsidRDefault="0002783D" w:rsidP="0002783D">
      <w:pPr>
        <w:rPr>
          <w:b/>
          <w:bCs/>
        </w:rPr>
      </w:pPr>
      <w:r w:rsidRPr="0002783D">
        <w:rPr>
          <w:b/>
          <w:bCs/>
        </w:rPr>
        <w:t>第二部分：公司价值的解构——</w:t>
      </w:r>
      <w:proofErr w:type="gramStart"/>
      <w:r w:rsidRPr="0002783D">
        <w:rPr>
          <w:b/>
          <w:bCs/>
        </w:rPr>
        <w:t>信璞的</w:t>
      </w:r>
      <w:proofErr w:type="gramEnd"/>
      <w:r w:rsidRPr="0002783D">
        <w:rPr>
          <w:b/>
          <w:bCs/>
        </w:rPr>
        <w:t>“好公司”画像</w:t>
      </w:r>
    </w:p>
    <w:p w14:paraId="6FED9E82" w14:textId="77777777" w:rsidR="0002783D" w:rsidRPr="0002783D" w:rsidRDefault="0002783D" w:rsidP="0002783D">
      <w:r w:rsidRPr="0002783D">
        <w:t>在确立了宏观世界观之后，</w:t>
      </w:r>
      <w:proofErr w:type="gramStart"/>
      <w:r w:rsidRPr="0002783D">
        <w:t>信璞投资</w:t>
      </w:r>
      <w:proofErr w:type="gramEnd"/>
      <w:r w:rsidRPr="0002783D">
        <w:t>的框架进入中观和微观层面，即如何定义并找到一家“好公司”。其标准超越了传统的财务分析，深入到对企业家精神、公司治理和商业模式本质的考察。</w:t>
      </w:r>
    </w:p>
    <w:p w14:paraId="09E6C915" w14:textId="77777777" w:rsidR="0002783D" w:rsidRPr="0002783D" w:rsidRDefault="0002783D" w:rsidP="0002783D">
      <w:pPr>
        <w:rPr>
          <w:b/>
          <w:bCs/>
        </w:rPr>
      </w:pPr>
      <w:r w:rsidRPr="0002783D">
        <w:rPr>
          <w:b/>
          <w:bCs/>
        </w:rPr>
        <w:t>2.1 企业家精神的审视：“产品经理型” vs. “财务驱动型”</w:t>
      </w:r>
    </w:p>
    <w:p w14:paraId="75BCD4D0" w14:textId="77777777" w:rsidR="0002783D" w:rsidRPr="0002783D" w:rsidRDefault="0002783D" w:rsidP="0002783D">
      <w:proofErr w:type="gramStart"/>
      <w:r w:rsidRPr="0002783D">
        <w:t>归江对</w:t>
      </w:r>
      <w:proofErr w:type="gramEnd"/>
      <w:r w:rsidRPr="0002783D">
        <w:t xml:space="preserve">公司领导者的评估有着清晰的画像。他明确表示，信璞“更看好产品经理型的企业家，生态经营型的企业家，而对财务驱动型的企业家有所保留” 。   </w:t>
      </w:r>
    </w:p>
    <w:p w14:paraId="683D1384" w14:textId="77777777" w:rsidR="0002783D" w:rsidRPr="0002783D" w:rsidRDefault="0002783D" w:rsidP="0002783D">
      <w:pPr>
        <w:numPr>
          <w:ilvl w:val="0"/>
          <w:numId w:val="2"/>
        </w:numPr>
      </w:pPr>
      <w:r w:rsidRPr="0002783D">
        <w:rPr>
          <w:b/>
          <w:bCs/>
        </w:rPr>
        <w:t>“产品经理型”企业家的特征</w:t>
      </w:r>
      <w:r w:rsidRPr="0002783D">
        <w:t xml:space="preserve">：这类企业家对产品或服务本身抱有极大的热情与执着，能够与消费者建立同理心，致力于为用户创造长期价值。他们深耕主业，将股东回报视为“用力耕耘消费者的土壤后，像作物一样自然生长出来”的结果 。他们的首要目标是打造一个卓越且持久的生意。   </w:t>
      </w:r>
    </w:p>
    <w:p w14:paraId="0A2294C9" w14:textId="77777777" w:rsidR="0002783D" w:rsidRPr="0002783D" w:rsidRDefault="0002783D" w:rsidP="0002783D">
      <w:pPr>
        <w:numPr>
          <w:ilvl w:val="0"/>
          <w:numId w:val="2"/>
        </w:numPr>
      </w:pPr>
      <w:r w:rsidRPr="0002783D">
        <w:rPr>
          <w:b/>
          <w:bCs/>
        </w:rPr>
        <w:t>“财务驱动型”企业家的特征</w:t>
      </w:r>
      <w:r w:rsidRPr="0002783D">
        <w:t>：这类企业家更专注于资本运作、市值管理和复杂的金融工具。他们的行为逻辑可能更倾向于短期利益最大化，有时甚至不惜通过复杂的结构设计损害小股东的利益。</w:t>
      </w:r>
    </w:p>
    <w:p w14:paraId="6BB290B9" w14:textId="77777777" w:rsidR="0002783D" w:rsidRPr="0002783D" w:rsidRDefault="0002783D" w:rsidP="0002783D">
      <w:r w:rsidRPr="0002783D">
        <w:t>这种偏好深刻反映</w:t>
      </w:r>
      <w:proofErr w:type="gramStart"/>
      <w:r w:rsidRPr="0002783D">
        <w:t>了归江对</w:t>
      </w:r>
      <w:proofErr w:type="gramEnd"/>
      <w:r w:rsidRPr="0002783D">
        <w:t>中国经济发展阶段的理解。在中国经济的早期野蛮生长阶段，拥有强大的融资能力和资本运作技巧是成功的关键。然而，随着市场竞争日趋激烈，经济增长从要素驱动转向创新驱动，真正的、可持续的竞争优势必然来源于卓越的产品、强大的品牌和深厚的客户信任 。</w:t>
      </w:r>
      <w:proofErr w:type="gramStart"/>
      <w:r w:rsidRPr="0002783D">
        <w:t>归江对</w:t>
      </w:r>
      <w:proofErr w:type="gramEnd"/>
      <w:r w:rsidRPr="0002783D">
        <w:t xml:space="preserve">“产品经理型”企业家的青睐，本质上是投资于中国经济下一阶段的核心驱动力。   </w:t>
      </w:r>
    </w:p>
    <w:p w14:paraId="3C6701C4" w14:textId="77777777" w:rsidR="0002783D" w:rsidRPr="0002783D" w:rsidRDefault="0002783D" w:rsidP="0002783D">
      <w:pPr>
        <w:rPr>
          <w:b/>
          <w:bCs/>
        </w:rPr>
      </w:pPr>
      <w:r w:rsidRPr="0002783D">
        <w:rPr>
          <w:b/>
          <w:bCs/>
        </w:rPr>
        <w:t>2.2 公司治理：深入A</w:t>
      </w:r>
      <w:proofErr w:type="gramStart"/>
      <w:r w:rsidRPr="0002783D">
        <w:rPr>
          <w:b/>
          <w:bCs/>
        </w:rPr>
        <w:t>股特色</w:t>
      </w:r>
      <w:proofErr w:type="gramEnd"/>
      <w:r w:rsidRPr="0002783D">
        <w:rPr>
          <w:b/>
          <w:bCs/>
        </w:rPr>
        <w:t>的“排雷”指南</w:t>
      </w:r>
    </w:p>
    <w:p w14:paraId="56BBA015" w14:textId="77777777" w:rsidR="0002783D" w:rsidRPr="0002783D" w:rsidRDefault="0002783D" w:rsidP="0002783D">
      <w:r w:rsidRPr="0002783D">
        <w:t>公司治理是</w:t>
      </w:r>
      <w:proofErr w:type="gramStart"/>
      <w:r w:rsidRPr="0002783D">
        <w:t>信璞投资</w:t>
      </w:r>
      <w:proofErr w:type="gramEnd"/>
      <w:r w:rsidRPr="0002783D">
        <w:t>框架中极其审慎的一环。</w:t>
      </w:r>
      <w:proofErr w:type="gramStart"/>
      <w:r w:rsidRPr="0002783D">
        <w:t>归江坦言曾</w:t>
      </w:r>
      <w:proofErr w:type="gramEnd"/>
      <w:r w:rsidRPr="0002783D">
        <w:t xml:space="preserve">在这方面“交过很多学费” ，这使其对治理风险的识别带有一种实战后的警惕。他特别指出了A股市场中一些具有隐蔽性的“价值陷阱”：   </w:t>
      </w:r>
    </w:p>
    <w:p w14:paraId="76F92456" w14:textId="77777777" w:rsidR="0002783D" w:rsidRPr="0002783D" w:rsidRDefault="0002783D" w:rsidP="0002783D">
      <w:pPr>
        <w:numPr>
          <w:ilvl w:val="0"/>
          <w:numId w:val="3"/>
        </w:numPr>
      </w:pPr>
      <w:r w:rsidRPr="0002783D">
        <w:rPr>
          <w:b/>
          <w:bCs/>
        </w:rPr>
        <w:t>“明股实债”</w:t>
      </w:r>
      <w:r w:rsidRPr="0002783D">
        <w:t>：一些公司通过成立子公司，向内部人或关联</w:t>
      </w:r>
      <w:proofErr w:type="gramStart"/>
      <w:r w:rsidRPr="0002783D">
        <w:t>方发行</w:t>
      </w:r>
      <w:proofErr w:type="gramEnd"/>
      <w:r w:rsidRPr="0002783D">
        <w:t xml:space="preserve">带有高额固定利息的优先股。这种结构在财报上看似股权投资，实质却是高息债务。一旦公司陷入困境甚至破产清算，这些“股东”可以优先获得偿付，而普通公众股东则血本无归 。   </w:t>
      </w:r>
    </w:p>
    <w:p w14:paraId="4EF3E7DC" w14:textId="77777777" w:rsidR="0002783D" w:rsidRPr="0002783D" w:rsidRDefault="0002783D" w:rsidP="0002783D">
      <w:pPr>
        <w:numPr>
          <w:ilvl w:val="0"/>
          <w:numId w:val="3"/>
        </w:numPr>
      </w:pPr>
      <w:r w:rsidRPr="0002783D">
        <w:rPr>
          <w:b/>
          <w:bCs/>
        </w:rPr>
        <w:t>复杂的成本核算</w:t>
      </w:r>
      <w:r w:rsidRPr="0002783D">
        <w:t xml:space="preserve">：他以白酒和中药行业为例，指出商业模式的透明度直接影响治理风险。白酒的原料采购相对简单透明，而中药原料涉及数百种农产品，其中不乏虫草、人参等成本极难核实的品类，这为利润操控留下了巨大空间 。   </w:t>
      </w:r>
    </w:p>
    <w:p w14:paraId="7E12BD0F" w14:textId="77777777" w:rsidR="0002783D" w:rsidRPr="0002783D" w:rsidRDefault="0002783D" w:rsidP="0002783D">
      <w:proofErr w:type="gramStart"/>
      <w:r w:rsidRPr="0002783D">
        <w:t>结合归江的</w:t>
      </w:r>
      <w:proofErr w:type="gramEnd"/>
      <w:r w:rsidRPr="0002783D">
        <w:t>警示以及对中国上市公司治理普遍问题的研究 ，投资经理在尽职调查中应</w:t>
      </w:r>
      <w:r w:rsidRPr="0002783D">
        <w:lastRenderedPageBreak/>
        <w:t xml:space="preserve">建立一套严格的治理风险排查清单，重点关注：   </w:t>
      </w:r>
    </w:p>
    <w:p w14:paraId="2FEBD5FF" w14:textId="77777777" w:rsidR="0002783D" w:rsidRPr="0002783D" w:rsidRDefault="0002783D" w:rsidP="0002783D">
      <w:pPr>
        <w:numPr>
          <w:ilvl w:val="0"/>
          <w:numId w:val="4"/>
        </w:numPr>
      </w:pPr>
      <w:r w:rsidRPr="0002783D">
        <w:rPr>
          <w:b/>
          <w:bCs/>
        </w:rPr>
        <w:t>股权结构与控制权</w:t>
      </w:r>
      <w:r w:rsidRPr="0002783D">
        <w:t xml:space="preserve">：第一大股东持股比例是否过高？CEO与董事长是否为同一人？这可能削弱董事会的监督作用 。   </w:t>
      </w:r>
    </w:p>
    <w:p w14:paraId="057D60B2" w14:textId="77777777" w:rsidR="0002783D" w:rsidRPr="0002783D" w:rsidRDefault="0002783D" w:rsidP="0002783D">
      <w:pPr>
        <w:numPr>
          <w:ilvl w:val="0"/>
          <w:numId w:val="4"/>
        </w:numPr>
      </w:pPr>
      <w:r w:rsidRPr="0002783D">
        <w:rPr>
          <w:b/>
          <w:bCs/>
        </w:rPr>
        <w:t>关联交易</w:t>
      </w:r>
      <w:r w:rsidRPr="0002783D">
        <w:t xml:space="preserve">：是否存在大量且不透明的关联方交易？这往往是“隧道行为”（大股东侵占上市公司利益）的重灾区 。   </w:t>
      </w:r>
    </w:p>
    <w:p w14:paraId="35F343F6" w14:textId="77777777" w:rsidR="0002783D" w:rsidRPr="0002783D" w:rsidRDefault="0002783D" w:rsidP="0002783D">
      <w:pPr>
        <w:numPr>
          <w:ilvl w:val="0"/>
          <w:numId w:val="4"/>
        </w:numPr>
      </w:pPr>
      <w:r w:rsidRPr="0002783D">
        <w:rPr>
          <w:b/>
          <w:bCs/>
        </w:rPr>
        <w:t>董事会独立性</w:t>
      </w:r>
      <w:r w:rsidRPr="0002783D">
        <w:t xml:space="preserve">：独立董事是否真正独立，还是仅仅是“花瓶”？需要深入调查其背景和与管理层的真实关系 。   </w:t>
      </w:r>
    </w:p>
    <w:p w14:paraId="50831027" w14:textId="77777777" w:rsidR="0002783D" w:rsidRPr="0002783D" w:rsidRDefault="0002783D" w:rsidP="0002783D">
      <w:pPr>
        <w:numPr>
          <w:ilvl w:val="0"/>
          <w:numId w:val="4"/>
        </w:numPr>
      </w:pPr>
      <w:r w:rsidRPr="0002783D">
        <w:rPr>
          <w:b/>
          <w:bCs/>
        </w:rPr>
        <w:t>资本配置历史</w:t>
      </w:r>
      <w:r w:rsidRPr="0002783D">
        <w:t>：公司过去是如何使用自由现金流的？是持续进行高回报的内生性投资、合理分红，还是频繁从事价值毁灭性的并购？</w:t>
      </w:r>
    </w:p>
    <w:p w14:paraId="4F0F9590" w14:textId="77777777" w:rsidR="0002783D" w:rsidRPr="0002783D" w:rsidRDefault="0002783D" w:rsidP="0002783D">
      <w:pPr>
        <w:numPr>
          <w:ilvl w:val="0"/>
          <w:numId w:val="4"/>
        </w:numPr>
      </w:pPr>
      <w:r w:rsidRPr="0002783D">
        <w:rPr>
          <w:b/>
          <w:bCs/>
        </w:rPr>
        <w:t>对待小股东的态度</w:t>
      </w:r>
      <w:r w:rsidRPr="0002783D">
        <w:t>：公司是否有尊重和回报小股东的历史记录？信息披露是否及时、透明、公允？</w:t>
      </w:r>
    </w:p>
    <w:p w14:paraId="23E996A5" w14:textId="77777777" w:rsidR="0002783D" w:rsidRPr="0002783D" w:rsidRDefault="0002783D" w:rsidP="0002783D">
      <w:pPr>
        <w:rPr>
          <w:b/>
          <w:bCs/>
        </w:rPr>
      </w:pPr>
      <w:r w:rsidRPr="0002783D">
        <w:rPr>
          <w:b/>
          <w:bCs/>
        </w:rPr>
        <w:t>2.3 竞争优势2.0：“迭代能力”的动态视角</w:t>
      </w:r>
    </w:p>
    <w:p w14:paraId="53450FE8" w14:textId="77777777" w:rsidR="0002783D" w:rsidRPr="0002783D" w:rsidRDefault="0002783D" w:rsidP="0002783D">
      <w:r w:rsidRPr="0002783D">
        <w:t>对于传统的“护城河”理论，</w:t>
      </w:r>
      <w:proofErr w:type="gramStart"/>
      <w:r w:rsidRPr="0002783D">
        <w:t>归江提出</w:t>
      </w:r>
      <w:proofErr w:type="gramEnd"/>
      <w:r w:rsidRPr="0002783D">
        <w:t xml:space="preserve">了一个更适应当前商业环境的动态概念——“迭代能力” 。他认为，在一个技术和商业模式快速变迁的时代，静态的竞争优势（如规模、品牌）固然重要，但更关键的是企业适应变化、持续进化的能力。   </w:t>
      </w:r>
    </w:p>
    <w:p w14:paraId="1B801A90" w14:textId="77777777" w:rsidR="0002783D" w:rsidRPr="0002783D" w:rsidRDefault="0002783D" w:rsidP="0002783D">
      <w:r w:rsidRPr="0002783D">
        <w:t>“迭代能力”是一种组织文化和制度性的能力，它包括：</w:t>
      </w:r>
    </w:p>
    <w:p w14:paraId="1C87D3A4" w14:textId="77777777" w:rsidR="0002783D" w:rsidRPr="0002783D" w:rsidRDefault="0002783D" w:rsidP="0002783D">
      <w:pPr>
        <w:numPr>
          <w:ilvl w:val="0"/>
          <w:numId w:val="5"/>
        </w:numPr>
      </w:pPr>
      <w:r w:rsidRPr="0002783D">
        <w:rPr>
          <w:b/>
          <w:bCs/>
        </w:rPr>
        <w:t>学习能力</w:t>
      </w:r>
      <w:r w:rsidRPr="0002783D">
        <w:t>：组织能否快速从市场反馈和失败中学习，并调整战略。</w:t>
      </w:r>
    </w:p>
    <w:p w14:paraId="21CEFF70" w14:textId="77777777" w:rsidR="0002783D" w:rsidRPr="0002783D" w:rsidRDefault="0002783D" w:rsidP="0002783D">
      <w:pPr>
        <w:numPr>
          <w:ilvl w:val="0"/>
          <w:numId w:val="5"/>
        </w:numPr>
      </w:pPr>
      <w:r w:rsidRPr="0002783D">
        <w:rPr>
          <w:b/>
          <w:bCs/>
        </w:rPr>
        <w:t>创新能力</w:t>
      </w:r>
      <w:r w:rsidRPr="0002783D">
        <w:t>：企业是否鼓励自下而上的创新，能否持续推出满足新需求的产品或服务。</w:t>
      </w:r>
    </w:p>
    <w:p w14:paraId="1D2A42C2" w14:textId="77777777" w:rsidR="0002783D" w:rsidRPr="0002783D" w:rsidRDefault="0002783D" w:rsidP="0002783D">
      <w:pPr>
        <w:numPr>
          <w:ilvl w:val="0"/>
          <w:numId w:val="5"/>
        </w:numPr>
      </w:pPr>
      <w:r w:rsidRPr="0002783D">
        <w:rPr>
          <w:b/>
          <w:bCs/>
        </w:rPr>
        <w:t>自我革命的勇气</w:t>
      </w:r>
      <w:r w:rsidRPr="0002783D">
        <w:t>：在原有业务依然盈利时，是否有勇气和远见去布局可能颠覆自身的新业务。</w:t>
      </w:r>
    </w:p>
    <w:p w14:paraId="794FC27F" w14:textId="77777777" w:rsidR="0002783D" w:rsidRPr="0002783D" w:rsidRDefault="0002783D" w:rsidP="0002783D">
      <w:r w:rsidRPr="0002783D">
        <w:t>这一理念标志着投资分析视角的一次重要转变：从“快照”转向“电影”。传统的护城河分析，如同给企业拍一张静态的快照，评估其在某个时间点的竞争地位。</w:t>
      </w:r>
      <w:proofErr w:type="gramStart"/>
      <w:r w:rsidRPr="0002783D">
        <w:t>而归江对</w:t>
      </w:r>
      <w:proofErr w:type="gramEnd"/>
      <w:r w:rsidRPr="0002783D">
        <w:t xml:space="preserve">“迭代能力”的强调，则要求分析师像导演一样，去审视这家公司的历史轨迹、组织基因和文化，从而判断其在未来长河中持续创造价值的潜力。正如他所言，长期投资“逼迫我们要透过财务现象看到商业的本质，通过历史看到未来” 。这是一种更深刻、更具前瞻性的价值判断。   </w:t>
      </w:r>
    </w:p>
    <w:p w14:paraId="03E580EB" w14:textId="77777777" w:rsidR="0002783D" w:rsidRPr="0002783D" w:rsidRDefault="0002783D" w:rsidP="0002783D">
      <w:pPr>
        <w:rPr>
          <w:b/>
          <w:bCs/>
        </w:rPr>
      </w:pPr>
      <w:r w:rsidRPr="0002783D">
        <w:rPr>
          <w:b/>
          <w:bCs/>
        </w:rPr>
        <w:t>第三部分：投</w:t>
      </w:r>
      <w:proofErr w:type="gramStart"/>
      <w:r w:rsidRPr="0002783D">
        <w:rPr>
          <w:b/>
          <w:bCs/>
        </w:rPr>
        <w:t>研</w:t>
      </w:r>
      <w:proofErr w:type="gramEnd"/>
      <w:r w:rsidRPr="0002783D">
        <w:rPr>
          <w:b/>
          <w:bCs/>
        </w:rPr>
        <w:t>实战步骤——从“翻石头”到组合构建</w:t>
      </w:r>
    </w:p>
    <w:p w14:paraId="168F77BD" w14:textId="77777777" w:rsidR="0002783D" w:rsidRPr="0002783D" w:rsidRDefault="0002783D" w:rsidP="0002783D">
      <w:proofErr w:type="gramStart"/>
      <w:r w:rsidRPr="0002783D">
        <w:t>信璞投资</w:t>
      </w:r>
      <w:proofErr w:type="gramEnd"/>
      <w:r w:rsidRPr="0002783D">
        <w:t>的投</w:t>
      </w:r>
      <w:proofErr w:type="gramStart"/>
      <w:r w:rsidRPr="0002783D">
        <w:t>研</w:t>
      </w:r>
      <w:proofErr w:type="gramEnd"/>
      <w:r w:rsidRPr="0002783D">
        <w:t>流程是一套将哲学理念转化为具体操作的严谨体系。它强调勤奋、纪律和系统性，确保每一项投资决策都经过深思熟虑。</w:t>
      </w:r>
    </w:p>
    <w:p w14:paraId="18F14243" w14:textId="77777777" w:rsidR="0002783D" w:rsidRPr="0002783D" w:rsidRDefault="0002783D" w:rsidP="0002783D">
      <w:pPr>
        <w:rPr>
          <w:b/>
          <w:bCs/>
        </w:rPr>
      </w:pPr>
      <w:r w:rsidRPr="0002783D">
        <w:rPr>
          <w:b/>
          <w:bCs/>
        </w:rPr>
        <w:t>步骤</w:t>
      </w:r>
      <w:proofErr w:type="gramStart"/>
      <w:r w:rsidRPr="0002783D">
        <w:rPr>
          <w:b/>
          <w:bCs/>
        </w:rPr>
        <w:t>一</w:t>
      </w:r>
      <w:proofErr w:type="gramEnd"/>
      <w:r w:rsidRPr="0002783D">
        <w:rPr>
          <w:b/>
          <w:bCs/>
        </w:rPr>
        <w:t>：初步筛选与案头研究</w:t>
      </w:r>
    </w:p>
    <w:p w14:paraId="7A87CB72" w14:textId="77777777" w:rsidR="0002783D" w:rsidRPr="0002783D" w:rsidRDefault="0002783D" w:rsidP="0002783D">
      <w:r w:rsidRPr="0002783D">
        <w:lastRenderedPageBreak/>
        <w:t xml:space="preserve">此阶段的目标是通过广泛的覆盖，“勤快地‘翻石头’”，去发现那些“不声不响低调做事的好企业” 。这并非漫无目的的搜寻，而是遵循“便宜的好公司”这一核心原则 。   </w:t>
      </w:r>
    </w:p>
    <w:p w14:paraId="4694BCB7" w14:textId="77777777" w:rsidR="0002783D" w:rsidRPr="0002783D" w:rsidRDefault="0002783D" w:rsidP="0002783D">
      <w:r w:rsidRPr="0002783D">
        <w:t>流程要点：</w:t>
      </w:r>
    </w:p>
    <w:p w14:paraId="53188C53" w14:textId="77777777" w:rsidR="0002783D" w:rsidRPr="0002783D" w:rsidRDefault="0002783D" w:rsidP="0002783D">
      <w:pPr>
        <w:numPr>
          <w:ilvl w:val="0"/>
          <w:numId w:val="6"/>
        </w:numPr>
      </w:pPr>
      <w:r w:rsidRPr="0002783D">
        <w:rPr>
          <w:b/>
          <w:bCs/>
        </w:rPr>
        <w:t>广度覆盖</w:t>
      </w:r>
      <w:r w:rsidRPr="0002783D">
        <w:t>：不局限于市场热点，对A股近5000家公司进行系统性梳理。</w:t>
      </w:r>
    </w:p>
    <w:p w14:paraId="6FCC2FCE" w14:textId="77777777" w:rsidR="0002783D" w:rsidRPr="0002783D" w:rsidRDefault="0002783D" w:rsidP="0002783D">
      <w:pPr>
        <w:numPr>
          <w:ilvl w:val="0"/>
          <w:numId w:val="6"/>
        </w:numPr>
      </w:pPr>
      <w:r w:rsidRPr="0002783D">
        <w:rPr>
          <w:b/>
          <w:bCs/>
        </w:rPr>
        <w:t>质量优先于价格</w:t>
      </w:r>
      <w:r w:rsidRPr="0002783D">
        <w:t>：初步的量化筛选标准，除了低市盈率（P/E）、</w:t>
      </w:r>
      <w:proofErr w:type="gramStart"/>
      <w:r w:rsidRPr="0002783D">
        <w:t>低市净率</w:t>
      </w:r>
      <w:proofErr w:type="gramEnd"/>
      <w:r w:rsidRPr="0002783D">
        <w:t>（P/B）等传统价值指标外，更强调质量指标，如：</w:t>
      </w:r>
    </w:p>
    <w:p w14:paraId="0752E202" w14:textId="77777777" w:rsidR="0002783D" w:rsidRPr="0002783D" w:rsidRDefault="0002783D" w:rsidP="0002783D">
      <w:pPr>
        <w:numPr>
          <w:ilvl w:val="1"/>
          <w:numId w:val="6"/>
        </w:numPr>
      </w:pPr>
      <w:r w:rsidRPr="0002783D">
        <w:t>长期稳定的正向自由现金流。</w:t>
      </w:r>
    </w:p>
    <w:p w14:paraId="11B5170F" w14:textId="77777777" w:rsidR="0002783D" w:rsidRPr="0002783D" w:rsidRDefault="0002783D" w:rsidP="0002783D">
      <w:pPr>
        <w:numPr>
          <w:ilvl w:val="1"/>
          <w:numId w:val="6"/>
        </w:numPr>
      </w:pPr>
      <w:r w:rsidRPr="0002783D">
        <w:t>持续较高的投入资本回报率（ROIC）。</w:t>
      </w:r>
    </w:p>
    <w:p w14:paraId="6B4253FE" w14:textId="77777777" w:rsidR="0002783D" w:rsidRPr="0002783D" w:rsidRDefault="0002783D" w:rsidP="0002783D">
      <w:pPr>
        <w:numPr>
          <w:ilvl w:val="1"/>
          <w:numId w:val="6"/>
        </w:numPr>
      </w:pPr>
      <w:r w:rsidRPr="0002783D">
        <w:t>理性的资本配置历史，避免盲目并购扩张。</w:t>
      </w:r>
    </w:p>
    <w:p w14:paraId="6A9D244B" w14:textId="77777777" w:rsidR="0002783D" w:rsidRPr="0002783D" w:rsidRDefault="0002783D" w:rsidP="0002783D">
      <w:pPr>
        <w:numPr>
          <w:ilvl w:val="0"/>
          <w:numId w:val="6"/>
        </w:numPr>
      </w:pPr>
      <w:r w:rsidRPr="0002783D">
        <w:rPr>
          <w:b/>
          <w:bCs/>
        </w:rPr>
        <w:t>目标</w:t>
      </w:r>
      <w:r w:rsidRPr="0002783D">
        <w:t>：构建一个由基本面扎实、商业模式清晰的公司组成的初步观察池，为下一步的深度研究打下基础。</w:t>
      </w:r>
    </w:p>
    <w:p w14:paraId="2986362D" w14:textId="77777777" w:rsidR="0002783D" w:rsidRPr="0002783D" w:rsidRDefault="0002783D" w:rsidP="0002783D">
      <w:pPr>
        <w:rPr>
          <w:b/>
          <w:bCs/>
        </w:rPr>
      </w:pPr>
      <w:r w:rsidRPr="0002783D">
        <w:rPr>
          <w:b/>
          <w:bCs/>
        </w:rPr>
        <w:t>步骤二：深度尽职调查</w:t>
      </w:r>
    </w:p>
    <w:p w14:paraId="1CD92987" w14:textId="77777777" w:rsidR="0002783D" w:rsidRPr="0002783D" w:rsidRDefault="0002783D" w:rsidP="0002783D">
      <w:r w:rsidRPr="0002783D">
        <w:t>此阶段的目标是走出办公室，穿透财务报表的迷雾，验证商业模式的真实性和管理层的可靠性。</w:t>
      </w:r>
    </w:p>
    <w:p w14:paraId="521AD6F7" w14:textId="77777777" w:rsidR="0002783D" w:rsidRPr="0002783D" w:rsidRDefault="0002783D" w:rsidP="0002783D">
      <w:r w:rsidRPr="0002783D">
        <w:t>流程要点：</w:t>
      </w:r>
    </w:p>
    <w:p w14:paraId="6AB5A109" w14:textId="77777777" w:rsidR="0002783D" w:rsidRPr="0002783D" w:rsidRDefault="0002783D" w:rsidP="0002783D">
      <w:pPr>
        <w:numPr>
          <w:ilvl w:val="0"/>
          <w:numId w:val="7"/>
        </w:numPr>
      </w:pPr>
      <w:r w:rsidRPr="0002783D">
        <w:rPr>
          <w:b/>
          <w:bCs/>
        </w:rPr>
        <w:t>“草根调研”</w:t>
      </w:r>
      <w:r w:rsidRPr="0002783D">
        <w:t>：这是</w:t>
      </w:r>
      <w:proofErr w:type="gramStart"/>
      <w:r w:rsidRPr="0002783D">
        <w:t>信璞投研</w:t>
      </w:r>
      <w:proofErr w:type="gramEnd"/>
      <w:r w:rsidRPr="0002783D">
        <w:t xml:space="preserve">体系的重要组成部分。分析师需要通过访谈公司的客户、供应商、竞争对手甚至前员工，来构建一幅关于公司竞争地位、产品力、企业文化的全景图 。   </w:t>
      </w:r>
    </w:p>
    <w:p w14:paraId="54EFD845" w14:textId="77777777" w:rsidR="0002783D" w:rsidRPr="0002783D" w:rsidRDefault="0002783D" w:rsidP="0002783D">
      <w:pPr>
        <w:numPr>
          <w:ilvl w:val="0"/>
          <w:numId w:val="7"/>
        </w:numPr>
      </w:pPr>
      <w:r w:rsidRPr="0002783D">
        <w:rPr>
          <w:b/>
          <w:bCs/>
        </w:rPr>
        <w:t>反对“本本主义”</w:t>
      </w:r>
      <w:r w:rsidRPr="0002783D">
        <w:t>：</w:t>
      </w:r>
      <w:proofErr w:type="gramStart"/>
      <w:r w:rsidRPr="0002783D">
        <w:t>归江曾</w:t>
      </w:r>
      <w:proofErr w:type="gramEnd"/>
      <w:r w:rsidRPr="0002783D">
        <w:t xml:space="preserve">引用毛泽东的《寻乌调查》，批判那些脱离实际、仅靠模型和报告做投资的基金经理 。他要求团队必须深入一线，去理解三四线城市的真实消费状况，去感受企业的真实运营脉搏。   </w:t>
      </w:r>
    </w:p>
    <w:p w14:paraId="1048AE87" w14:textId="77777777" w:rsidR="0002783D" w:rsidRPr="0002783D" w:rsidRDefault="0002783D" w:rsidP="0002783D">
      <w:pPr>
        <w:numPr>
          <w:ilvl w:val="0"/>
          <w:numId w:val="7"/>
        </w:numPr>
      </w:pPr>
      <w:r w:rsidRPr="0002783D">
        <w:rPr>
          <w:b/>
          <w:bCs/>
        </w:rPr>
        <w:t>访谈核心</w:t>
      </w:r>
      <w:r w:rsidRPr="0002783D">
        <w:t>：与管理层访谈的重点，并非纠结于下个季度的盈利预测，而是评估第二部分所定义的“企业家精神”和“公司治理”状况。通过开放式问题，探寻管理层的长期愿景、价值观以及对待股东和员工的真实态度。</w:t>
      </w:r>
    </w:p>
    <w:p w14:paraId="4F5C3441" w14:textId="77777777" w:rsidR="0002783D" w:rsidRPr="0002783D" w:rsidRDefault="0002783D" w:rsidP="0002783D">
      <w:pPr>
        <w:rPr>
          <w:b/>
          <w:bCs/>
        </w:rPr>
      </w:pPr>
      <w:r w:rsidRPr="0002783D">
        <w:rPr>
          <w:b/>
          <w:bCs/>
        </w:rPr>
        <w:t>步骤三：估值与安全边际</w:t>
      </w:r>
    </w:p>
    <w:p w14:paraId="1F4D78D5" w14:textId="77777777" w:rsidR="0002783D" w:rsidRPr="0002783D" w:rsidRDefault="0002783D" w:rsidP="0002783D">
      <w:r w:rsidRPr="0002783D">
        <w:t>估值</w:t>
      </w:r>
      <w:proofErr w:type="gramStart"/>
      <w:r w:rsidRPr="0002783D">
        <w:t>在信璞的</w:t>
      </w:r>
      <w:proofErr w:type="gramEnd"/>
      <w:r w:rsidRPr="0002783D">
        <w:t>框架中，不是为了追求一个精确的数字，而是为了确立一个保守的价值区间，并在此基础上要求足够大的“安全边际”。</w:t>
      </w:r>
    </w:p>
    <w:p w14:paraId="7A214756" w14:textId="77777777" w:rsidR="0002783D" w:rsidRPr="0002783D" w:rsidRDefault="0002783D" w:rsidP="0002783D">
      <w:r w:rsidRPr="0002783D">
        <w:t>流程要点：</w:t>
      </w:r>
    </w:p>
    <w:p w14:paraId="69BAA4C7" w14:textId="77777777" w:rsidR="0002783D" w:rsidRPr="0002783D" w:rsidRDefault="0002783D" w:rsidP="0002783D">
      <w:pPr>
        <w:numPr>
          <w:ilvl w:val="0"/>
          <w:numId w:val="8"/>
        </w:numPr>
      </w:pPr>
      <w:r w:rsidRPr="0002783D">
        <w:rPr>
          <w:b/>
          <w:bCs/>
        </w:rPr>
        <w:t>估值上的保守</w:t>
      </w:r>
      <w:r w:rsidRPr="0002783D">
        <w:t>：</w:t>
      </w:r>
      <w:proofErr w:type="gramStart"/>
      <w:r w:rsidRPr="0002783D">
        <w:t>归江明确</w:t>
      </w:r>
      <w:proofErr w:type="gramEnd"/>
      <w:r w:rsidRPr="0002783D">
        <w:t xml:space="preserve">表示在策略上“对估值的保守” 。这意味着在进行估值时，会采用相对悲观的增长假设，并对盈利预测进行严格的压力测试。   </w:t>
      </w:r>
    </w:p>
    <w:p w14:paraId="38504DEB" w14:textId="77777777" w:rsidR="0002783D" w:rsidRPr="0002783D" w:rsidRDefault="0002783D" w:rsidP="0002783D">
      <w:pPr>
        <w:numPr>
          <w:ilvl w:val="0"/>
          <w:numId w:val="8"/>
        </w:numPr>
      </w:pPr>
      <w:r w:rsidRPr="0002783D">
        <w:rPr>
          <w:b/>
          <w:bCs/>
        </w:rPr>
        <w:lastRenderedPageBreak/>
        <w:t>多元化估值方法</w:t>
      </w:r>
      <w:r w:rsidRPr="0002783D">
        <w:t>：框架不依赖任何单一的估值模型。根据不同行业的特性，会综合运用多种方法进行交叉验证，可能包括：</w:t>
      </w:r>
    </w:p>
    <w:p w14:paraId="7BCA1239" w14:textId="77777777" w:rsidR="0002783D" w:rsidRPr="0002783D" w:rsidRDefault="0002783D" w:rsidP="0002783D">
      <w:pPr>
        <w:numPr>
          <w:ilvl w:val="1"/>
          <w:numId w:val="8"/>
        </w:numPr>
      </w:pPr>
      <w:r w:rsidRPr="0002783D">
        <w:rPr>
          <w:b/>
          <w:bCs/>
        </w:rPr>
        <w:t>股息贴现模型（DDM）</w:t>
      </w:r>
      <w:r w:rsidRPr="0002783D">
        <w:t xml:space="preserve">：对于现金牛类的成熟企业尤其适用，与“回报新基石”的宏观判断相契合 。   </w:t>
      </w:r>
    </w:p>
    <w:p w14:paraId="122A1D74" w14:textId="77777777" w:rsidR="0002783D" w:rsidRPr="0002783D" w:rsidRDefault="0002783D" w:rsidP="0002783D">
      <w:pPr>
        <w:numPr>
          <w:ilvl w:val="1"/>
          <w:numId w:val="8"/>
        </w:numPr>
      </w:pPr>
      <w:r w:rsidRPr="0002783D">
        <w:rPr>
          <w:b/>
          <w:bCs/>
        </w:rPr>
        <w:t>重置成本法</w:t>
      </w:r>
      <w:r w:rsidRPr="0002783D">
        <w:t xml:space="preserve">：对于重资产的传统行业，通过估算重建同样资产所需的成本，来判断公司市值的底线。这是一种极为保守的估值锚 。   </w:t>
      </w:r>
    </w:p>
    <w:p w14:paraId="74B8B1A5" w14:textId="77777777" w:rsidR="0002783D" w:rsidRPr="0002783D" w:rsidRDefault="0002783D" w:rsidP="0002783D">
      <w:pPr>
        <w:numPr>
          <w:ilvl w:val="1"/>
          <w:numId w:val="8"/>
        </w:numPr>
      </w:pPr>
      <w:r w:rsidRPr="0002783D">
        <w:rPr>
          <w:b/>
          <w:bCs/>
        </w:rPr>
        <w:t>盈利能力价值法（EPV）</w:t>
      </w:r>
      <w:r w:rsidRPr="0002783D">
        <w:t>：关注企业在正常经营状态下的可持续盈利能力，而非周期性或偶然性的高盈利。</w:t>
      </w:r>
    </w:p>
    <w:p w14:paraId="6C840438" w14:textId="77777777" w:rsidR="0002783D" w:rsidRPr="0002783D" w:rsidRDefault="0002783D" w:rsidP="0002783D">
      <w:pPr>
        <w:numPr>
          <w:ilvl w:val="0"/>
          <w:numId w:val="8"/>
        </w:numPr>
      </w:pPr>
      <w:r w:rsidRPr="0002783D">
        <w:rPr>
          <w:b/>
          <w:bCs/>
        </w:rPr>
        <w:t>安全边际的本质</w:t>
      </w:r>
      <w:r w:rsidRPr="0002783D">
        <w:t>：寻找的不是精确的低估，而是显而易见的、巨大的价格与价值的偏离。安全边际是抵御未来不确定性、管理层犯错以及自身判断失误的终极保障。</w:t>
      </w:r>
    </w:p>
    <w:p w14:paraId="1FA2CD29" w14:textId="77777777" w:rsidR="0002783D" w:rsidRPr="0002783D" w:rsidRDefault="0002783D" w:rsidP="0002783D">
      <w:pPr>
        <w:rPr>
          <w:b/>
          <w:bCs/>
        </w:rPr>
      </w:pPr>
      <w:r w:rsidRPr="0002783D">
        <w:rPr>
          <w:b/>
          <w:bCs/>
        </w:rPr>
        <w:t>步骤四：投资决策与组合构建</w:t>
      </w:r>
    </w:p>
    <w:p w14:paraId="43A55844" w14:textId="77777777" w:rsidR="0002783D" w:rsidRPr="0002783D" w:rsidRDefault="0002783D" w:rsidP="0002783D">
      <w:r w:rsidRPr="0002783D">
        <w:t>这是将研究成果转化为实际投资组合的最后一步，核心是纪律和平衡。</w:t>
      </w:r>
    </w:p>
    <w:p w14:paraId="3937EF49" w14:textId="77777777" w:rsidR="0002783D" w:rsidRPr="0002783D" w:rsidRDefault="0002783D" w:rsidP="0002783D">
      <w:r w:rsidRPr="0002783D">
        <w:t>流程要点：</w:t>
      </w:r>
    </w:p>
    <w:p w14:paraId="31E3A168" w14:textId="77777777" w:rsidR="0002783D" w:rsidRPr="0002783D" w:rsidRDefault="0002783D" w:rsidP="0002783D">
      <w:pPr>
        <w:numPr>
          <w:ilvl w:val="0"/>
          <w:numId w:val="9"/>
        </w:numPr>
      </w:pPr>
      <w:r w:rsidRPr="0002783D">
        <w:rPr>
          <w:b/>
          <w:bCs/>
        </w:rPr>
        <w:t>买入/卖出纪律</w:t>
      </w:r>
      <w:r w:rsidRPr="0002783D">
        <w:t xml:space="preserve">：买入决策基于价格显著低于保守估算内在价值的原则。卖出决策则在股价达到或超过充分估值时执行，或者当最初的投资逻辑（如公司治理、迭代能力）被证伪时果断退出。整个过程体现了“在市场恐慌时乐观，在市场疯狂时谨慎”的逆向纪律 。   </w:t>
      </w:r>
    </w:p>
    <w:p w14:paraId="04B3DD1D" w14:textId="77777777" w:rsidR="0002783D" w:rsidRPr="0002783D" w:rsidRDefault="0002783D" w:rsidP="0002783D">
      <w:pPr>
        <w:numPr>
          <w:ilvl w:val="0"/>
          <w:numId w:val="9"/>
        </w:numPr>
      </w:pPr>
      <w:r w:rsidRPr="0002783D">
        <w:rPr>
          <w:b/>
          <w:bCs/>
        </w:rPr>
        <w:t>均衡原则</w:t>
      </w:r>
      <w:r w:rsidRPr="0002783D">
        <w:t>：这是从社保基金管理经验中继承的核心</w:t>
      </w:r>
      <w:proofErr w:type="gramStart"/>
      <w:r w:rsidRPr="0002783D">
        <w:t>风控原则</w:t>
      </w:r>
      <w:proofErr w:type="gramEnd"/>
      <w:r w:rsidRPr="0002783D">
        <w:t xml:space="preserve"> 。组合必须在行业间、风格间（如周期与防御、成长与价值）保持相对均衡，以确保在不同市场环境下都能保持稳健，并避免因单一风险暴露而导致巨额亏损 。   </w:t>
      </w:r>
    </w:p>
    <w:p w14:paraId="03365C35" w14:textId="77777777" w:rsidR="0002783D" w:rsidRPr="0002783D" w:rsidRDefault="0002783D" w:rsidP="0002783D">
      <w:pPr>
        <w:numPr>
          <w:ilvl w:val="0"/>
          <w:numId w:val="9"/>
        </w:numPr>
      </w:pPr>
      <w:proofErr w:type="gramStart"/>
      <w:r w:rsidRPr="0002783D">
        <w:rPr>
          <w:b/>
          <w:bCs/>
        </w:rPr>
        <w:t>仓位</w:t>
      </w:r>
      <w:proofErr w:type="gramEnd"/>
      <w:r w:rsidRPr="0002783D">
        <w:rPr>
          <w:b/>
          <w:bCs/>
        </w:rPr>
        <w:t>管理</w:t>
      </w:r>
      <w:r w:rsidRPr="0002783D">
        <w:t>：虽然没有公开具体的</w:t>
      </w:r>
      <w:proofErr w:type="gramStart"/>
      <w:r w:rsidRPr="0002783D">
        <w:t>仓位</w:t>
      </w:r>
      <w:proofErr w:type="gramEnd"/>
      <w:r w:rsidRPr="0002783D">
        <w:t>模型，但可以推断其</w:t>
      </w:r>
      <w:proofErr w:type="gramStart"/>
      <w:r w:rsidRPr="0002783D">
        <w:t>仓位</w:t>
      </w:r>
      <w:proofErr w:type="gramEnd"/>
      <w:r w:rsidRPr="0002783D">
        <w:t>决策是基于确定性、赔率和流动性的综合</w:t>
      </w:r>
      <w:proofErr w:type="gramStart"/>
      <w:r w:rsidRPr="0002783D">
        <w:t>考量</w:t>
      </w:r>
      <w:proofErr w:type="gramEnd"/>
      <w:r w:rsidRPr="0002783D">
        <w:t xml:space="preserve"> 。</w:t>
      </w:r>
      <w:proofErr w:type="gramStart"/>
      <w:r w:rsidRPr="0002783D">
        <w:t>在归江的</w:t>
      </w:r>
      <w:proofErr w:type="gramEnd"/>
      <w:r w:rsidRPr="0002783D">
        <w:t>体系中，“确定性”很大程度上由治理和企业家精神决定。一家治理存疑的公司，无论看起来多么便宜，其</w:t>
      </w:r>
      <w:proofErr w:type="gramStart"/>
      <w:r w:rsidRPr="0002783D">
        <w:t>仓位</w:t>
      </w:r>
      <w:proofErr w:type="gramEnd"/>
      <w:r w:rsidRPr="0002783D">
        <w:t xml:space="preserve">也必定会受到严格限制。   </w:t>
      </w:r>
    </w:p>
    <w:p w14:paraId="577C1958" w14:textId="77777777" w:rsidR="0002783D" w:rsidRPr="0002783D" w:rsidRDefault="0002783D" w:rsidP="0002783D">
      <w:r w:rsidRPr="0002783D">
        <w:t>为了将这一复杂的决策过程标准化，投资经理可以使用以下清单进行投前复核：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7192"/>
      </w:tblGrid>
      <w:tr w:rsidR="0002783D" w:rsidRPr="0002783D" w14:paraId="058726DF" w14:textId="77777777" w:rsidTr="0002783D">
        <w:trPr>
          <w:tblHeader/>
          <w:tblCellSpacing w:w="15" w:type="dxa"/>
        </w:trPr>
        <w:tc>
          <w:tcPr>
            <w:tcW w:w="0" w:type="auto"/>
            <w:vAlign w:val="center"/>
            <w:hideMark/>
          </w:tcPr>
          <w:p w14:paraId="4EE538BC" w14:textId="77777777" w:rsidR="0002783D" w:rsidRPr="0002783D" w:rsidRDefault="0002783D" w:rsidP="0002783D">
            <w:r w:rsidRPr="0002783D">
              <w:t>原则</w:t>
            </w:r>
          </w:p>
        </w:tc>
        <w:tc>
          <w:tcPr>
            <w:tcW w:w="0" w:type="auto"/>
            <w:vAlign w:val="center"/>
            <w:hideMark/>
          </w:tcPr>
          <w:p w14:paraId="4ABE6721" w14:textId="77777777" w:rsidR="0002783D" w:rsidRPr="0002783D" w:rsidRDefault="0002783D" w:rsidP="0002783D">
            <w:r w:rsidRPr="0002783D">
              <w:t>投资经理自查问题</w:t>
            </w:r>
          </w:p>
        </w:tc>
      </w:tr>
      <w:tr w:rsidR="0002783D" w:rsidRPr="0002783D" w14:paraId="76E4328C" w14:textId="77777777" w:rsidTr="0002783D">
        <w:trPr>
          <w:tblCellSpacing w:w="15" w:type="dxa"/>
        </w:trPr>
        <w:tc>
          <w:tcPr>
            <w:tcW w:w="0" w:type="auto"/>
            <w:vAlign w:val="center"/>
            <w:hideMark/>
          </w:tcPr>
          <w:p w14:paraId="2CEAF03C" w14:textId="77777777" w:rsidR="0002783D" w:rsidRPr="0002783D" w:rsidRDefault="0002783D" w:rsidP="0002783D">
            <w:r w:rsidRPr="0002783D">
              <w:rPr>
                <w:b/>
                <w:bCs/>
              </w:rPr>
              <w:t>1. 估值保守性</w:t>
            </w:r>
          </w:p>
        </w:tc>
        <w:tc>
          <w:tcPr>
            <w:tcW w:w="0" w:type="auto"/>
            <w:vAlign w:val="center"/>
            <w:hideMark/>
          </w:tcPr>
          <w:p w14:paraId="4C0F029E" w14:textId="77777777" w:rsidR="0002783D" w:rsidRPr="0002783D" w:rsidRDefault="0002783D" w:rsidP="0002783D">
            <w:r w:rsidRPr="0002783D">
              <w:t xml:space="preserve">当前估值是否显著低于保守计算的内在价值？我们是否对核心假设进行了悲观情景的压力测试？股息收益率是否提供了坚实的价值底线？   </w:t>
            </w:r>
          </w:p>
        </w:tc>
      </w:tr>
      <w:tr w:rsidR="0002783D" w:rsidRPr="0002783D" w14:paraId="167981CB" w14:textId="77777777" w:rsidTr="0002783D">
        <w:trPr>
          <w:tblCellSpacing w:w="15" w:type="dxa"/>
        </w:trPr>
        <w:tc>
          <w:tcPr>
            <w:tcW w:w="0" w:type="auto"/>
            <w:vAlign w:val="center"/>
            <w:hideMark/>
          </w:tcPr>
          <w:p w14:paraId="2B742C2E" w14:textId="77777777" w:rsidR="0002783D" w:rsidRPr="0002783D" w:rsidRDefault="0002783D" w:rsidP="0002783D">
            <w:r w:rsidRPr="0002783D">
              <w:rPr>
                <w:b/>
                <w:bCs/>
              </w:rPr>
              <w:t>2. 行业与风格均衡</w:t>
            </w:r>
          </w:p>
        </w:tc>
        <w:tc>
          <w:tcPr>
            <w:tcW w:w="0" w:type="auto"/>
            <w:vAlign w:val="center"/>
            <w:hideMark/>
          </w:tcPr>
          <w:p w14:paraId="22CFBC5A" w14:textId="77777777" w:rsidR="0002783D" w:rsidRPr="0002783D" w:rsidRDefault="0002783D" w:rsidP="0002783D">
            <w:r w:rsidRPr="0002783D">
              <w:t xml:space="preserve">该头寸是否会导致组合在单一行业或风格上过度集中？它如何促进组合在周期/防御、质量/价值等维度上的整体平衡？   </w:t>
            </w:r>
          </w:p>
        </w:tc>
      </w:tr>
      <w:tr w:rsidR="0002783D" w:rsidRPr="0002783D" w14:paraId="0F2E87AC" w14:textId="77777777" w:rsidTr="0002783D">
        <w:trPr>
          <w:tblCellSpacing w:w="15" w:type="dxa"/>
        </w:trPr>
        <w:tc>
          <w:tcPr>
            <w:tcW w:w="0" w:type="auto"/>
            <w:vAlign w:val="center"/>
            <w:hideMark/>
          </w:tcPr>
          <w:p w14:paraId="4E750BF5" w14:textId="77777777" w:rsidR="0002783D" w:rsidRPr="0002783D" w:rsidRDefault="0002783D" w:rsidP="0002783D">
            <w:r w:rsidRPr="0002783D">
              <w:rPr>
                <w:b/>
                <w:bCs/>
              </w:rPr>
              <w:lastRenderedPageBreak/>
              <w:t>3. 治理与诚信</w:t>
            </w:r>
          </w:p>
        </w:tc>
        <w:tc>
          <w:tcPr>
            <w:tcW w:w="0" w:type="auto"/>
            <w:vAlign w:val="center"/>
            <w:hideMark/>
          </w:tcPr>
          <w:p w14:paraId="7B588D38" w14:textId="77777777" w:rsidR="0002783D" w:rsidRPr="0002783D" w:rsidRDefault="0002783D" w:rsidP="0002783D">
            <w:r w:rsidRPr="0002783D">
              <w:t xml:space="preserve">我们是否已彻底审查公司的治理结构和资本配置历史？是否存在“明股实债”等可能导致“价值陷阱”的危险信号？   </w:t>
            </w:r>
          </w:p>
        </w:tc>
      </w:tr>
      <w:tr w:rsidR="0002783D" w:rsidRPr="0002783D" w14:paraId="22CA9E05" w14:textId="77777777" w:rsidTr="0002783D">
        <w:trPr>
          <w:tblCellSpacing w:w="15" w:type="dxa"/>
        </w:trPr>
        <w:tc>
          <w:tcPr>
            <w:tcW w:w="0" w:type="auto"/>
            <w:vAlign w:val="center"/>
            <w:hideMark/>
          </w:tcPr>
          <w:p w14:paraId="07177B60" w14:textId="77777777" w:rsidR="0002783D" w:rsidRPr="0002783D" w:rsidRDefault="0002783D" w:rsidP="0002783D">
            <w:r w:rsidRPr="0002783D">
              <w:rPr>
                <w:b/>
                <w:bCs/>
              </w:rPr>
              <w:t>4. 企业家品质</w:t>
            </w:r>
          </w:p>
        </w:tc>
        <w:tc>
          <w:tcPr>
            <w:tcW w:w="0" w:type="auto"/>
            <w:vAlign w:val="center"/>
            <w:hideMark/>
          </w:tcPr>
          <w:p w14:paraId="2AE4B398" w14:textId="77777777" w:rsidR="0002783D" w:rsidRPr="0002783D" w:rsidRDefault="0002783D" w:rsidP="0002783D">
            <w:r w:rsidRPr="0002783D">
              <w:t xml:space="preserve">管理层是“产品经理型”还是“财务驱动型”？其过往言行是否一致？他们是着眼长远，还是追逐短期利益？   </w:t>
            </w:r>
          </w:p>
        </w:tc>
      </w:tr>
      <w:tr w:rsidR="0002783D" w:rsidRPr="0002783D" w14:paraId="55D940B9" w14:textId="77777777" w:rsidTr="0002783D">
        <w:trPr>
          <w:tblCellSpacing w:w="15" w:type="dxa"/>
        </w:trPr>
        <w:tc>
          <w:tcPr>
            <w:tcW w:w="0" w:type="auto"/>
            <w:vAlign w:val="center"/>
            <w:hideMark/>
          </w:tcPr>
          <w:p w14:paraId="521CEA73" w14:textId="77777777" w:rsidR="0002783D" w:rsidRPr="0002783D" w:rsidRDefault="0002783D" w:rsidP="0002783D">
            <w:r w:rsidRPr="0002783D">
              <w:rPr>
                <w:b/>
                <w:bCs/>
              </w:rPr>
              <w:t>5. 宏观风险意识</w:t>
            </w:r>
          </w:p>
        </w:tc>
        <w:tc>
          <w:tcPr>
            <w:tcW w:w="0" w:type="auto"/>
            <w:vAlign w:val="center"/>
            <w:hideMark/>
          </w:tcPr>
          <w:p w14:paraId="3A5B264E" w14:textId="77777777" w:rsidR="0002783D" w:rsidRPr="0002783D" w:rsidRDefault="0002783D" w:rsidP="0002783D">
            <w:r w:rsidRPr="0002783D">
              <w:t>“效率到公平”的转变（如新税收、新</w:t>
            </w:r>
            <w:proofErr w:type="gramStart"/>
            <w:r w:rsidRPr="0002783D">
              <w:t>规</w:t>
            </w:r>
            <w:proofErr w:type="gramEnd"/>
            <w:r w:rsidRPr="0002783D">
              <w:t xml:space="preserve">）将如何影响该头寸？我们的组合对美元紧缩等宏观冲击是否具备韧性？   </w:t>
            </w:r>
          </w:p>
        </w:tc>
      </w:tr>
      <w:tr w:rsidR="0002783D" w:rsidRPr="0002783D" w14:paraId="11180D04" w14:textId="77777777" w:rsidTr="0002783D">
        <w:trPr>
          <w:tblCellSpacing w:w="15" w:type="dxa"/>
        </w:trPr>
        <w:tc>
          <w:tcPr>
            <w:tcW w:w="0" w:type="auto"/>
            <w:vAlign w:val="center"/>
            <w:hideMark/>
          </w:tcPr>
          <w:p w14:paraId="0A94D081" w14:textId="77777777" w:rsidR="0002783D" w:rsidRPr="0002783D" w:rsidRDefault="0002783D" w:rsidP="0002783D">
            <w:r w:rsidRPr="0002783D">
              <w:rPr>
                <w:b/>
                <w:bCs/>
              </w:rPr>
              <w:t>6. 迭代能力</w:t>
            </w:r>
          </w:p>
        </w:tc>
        <w:tc>
          <w:tcPr>
            <w:tcW w:w="0" w:type="auto"/>
            <w:vAlign w:val="center"/>
            <w:hideMark/>
          </w:tcPr>
          <w:p w14:paraId="0A0F896F" w14:textId="77777777" w:rsidR="0002783D" w:rsidRPr="0002783D" w:rsidRDefault="0002783D" w:rsidP="0002783D">
            <w:r w:rsidRPr="0002783D">
              <w:t xml:space="preserve">公司是否展现出学习和适应的组织文化？有何证据表明它具备进化商业模式以应对未来挑战的能力？   </w:t>
            </w:r>
          </w:p>
        </w:tc>
      </w:tr>
    </w:tbl>
    <w:p w14:paraId="62B813F0" w14:textId="77777777" w:rsidR="0002783D" w:rsidRPr="0002783D" w:rsidRDefault="0002783D" w:rsidP="0002783D">
      <w:pPr>
        <w:rPr>
          <w:b/>
          <w:bCs/>
        </w:rPr>
      </w:pPr>
      <w:r w:rsidRPr="0002783D">
        <w:rPr>
          <w:b/>
          <w:bCs/>
        </w:rPr>
        <w:t>步骤五：持续跟踪与动态调整</w:t>
      </w:r>
    </w:p>
    <w:p w14:paraId="4AE1D4F3" w14:textId="77777777" w:rsidR="0002783D" w:rsidRPr="0002783D" w:rsidRDefault="0002783D" w:rsidP="0002783D">
      <w:r w:rsidRPr="0002783D">
        <w:t>投资并非一劳永逸。</w:t>
      </w:r>
      <w:proofErr w:type="gramStart"/>
      <w:r w:rsidRPr="0002783D">
        <w:t>归江强调</w:t>
      </w:r>
      <w:proofErr w:type="gramEnd"/>
      <w:r w:rsidRPr="0002783D">
        <w:t xml:space="preserve">，价值投资是“活的，是不断迭代、不断生长的” 。这意味着投后管理是一个持续的过程，需要定期重新审视和检验最初的投资逻辑。当事实证明判断错误时，必须有承认并快速纠错的谦逊和纪律。这是一种动态的、进化的价值投资实践。   </w:t>
      </w:r>
    </w:p>
    <w:p w14:paraId="54B3444B" w14:textId="77777777" w:rsidR="0002783D" w:rsidRPr="0002783D" w:rsidRDefault="0002783D" w:rsidP="0002783D">
      <w:pPr>
        <w:rPr>
          <w:b/>
          <w:bCs/>
        </w:rPr>
      </w:pPr>
      <w:r w:rsidRPr="0002783D">
        <w:rPr>
          <w:b/>
          <w:bCs/>
        </w:rPr>
        <w:t>第四部分：知行合一——投资经理的自我修养</w:t>
      </w:r>
    </w:p>
    <w:p w14:paraId="7C4FDF2A" w14:textId="77777777" w:rsidR="0002783D" w:rsidRPr="0002783D" w:rsidRDefault="0002783D" w:rsidP="0002783D">
      <w:proofErr w:type="gramStart"/>
      <w:r w:rsidRPr="0002783D">
        <w:t>归江的</w:t>
      </w:r>
      <w:proofErr w:type="gramEnd"/>
      <w:r w:rsidRPr="0002783D">
        <w:t>框架最与众不同之处，在于它将投资者的个人心性修养视为投资能力不可分割的一部分。在他看来，卓越的投资表现不仅源于智力，更源于品性。</w:t>
      </w:r>
    </w:p>
    <w:p w14:paraId="1F313A02" w14:textId="77777777" w:rsidR="0002783D" w:rsidRPr="0002783D" w:rsidRDefault="0002783D" w:rsidP="0002783D">
      <w:pPr>
        <w:rPr>
          <w:b/>
          <w:bCs/>
        </w:rPr>
      </w:pPr>
      <w:r w:rsidRPr="0002783D">
        <w:rPr>
          <w:b/>
          <w:bCs/>
        </w:rPr>
        <w:t>4.1 投资中的禅意：重过程，轻结果</w:t>
      </w:r>
    </w:p>
    <w:p w14:paraId="3E8B19FF" w14:textId="77777777" w:rsidR="0002783D" w:rsidRPr="0002783D" w:rsidRDefault="0002783D" w:rsidP="0002783D">
      <w:proofErr w:type="gramStart"/>
      <w:r w:rsidRPr="0002783D">
        <w:t>归江对</w:t>
      </w:r>
      <w:proofErr w:type="gramEnd"/>
      <w:r w:rsidRPr="0002783D">
        <w:t xml:space="preserve">《学箭悟禅录》的痴迷，是他投资哲学的最佳注脚 。射箭与投资的相似之处在于：如果一心只想着射中靶心（追求结果），肌肉就会紧张，动作就会变形，反而一无所获。只有当射手放松身心，专注于把每一个动作做到完美（注重过程），忘记目标时，箭矢才会自然地射中靶心。   </w:t>
      </w:r>
    </w:p>
    <w:p w14:paraId="7971191C" w14:textId="77777777" w:rsidR="0002783D" w:rsidRPr="0002783D" w:rsidRDefault="0002783D" w:rsidP="0002783D">
      <w:r w:rsidRPr="0002783D">
        <w:t>这一比喻在投资中的应用是：</w:t>
      </w:r>
    </w:p>
    <w:p w14:paraId="02DD4056" w14:textId="77777777" w:rsidR="0002783D" w:rsidRPr="0002783D" w:rsidRDefault="0002783D" w:rsidP="0002783D">
      <w:pPr>
        <w:numPr>
          <w:ilvl w:val="0"/>
          <w:numId w:val="10"/>
        </w:numPr>
      </w:pPr>
      <w:r w:rsidRPr="0002783D">
        <w:rPr>
          <w:b/>
          <w:bCs/>
        </w:rPr>
        <w:t>“放下小我”</w:t>
      </w:r>
      <w:r w:rsidRPr="0002783D">
        <w:t xml:space="preserve">：意味着将投资者的自尊心、情绪与单次投资的盈亏结果分离开来。这使得投资经理能够客观地评估信息，避免“证实性偏见”，并在犯错时坦然接受并改正，而不是固执己见。在一个由贪婪和恐惧驱动的市场中 ，这种情绪上的分离是一种强大的竞争优势。   </w:t>
      </w:r>
    </w:p>
    <w:p w14:paraId="7CF9CBC6" w14:textId="77777777" w:rsidR="0002783D" w:rsidRPr="0002783D" w:rsidRDefault="0002783D" w:rsidP="0002783D">
      <w:pPr>
        <w:numPr>
          <w:ilvl w:val="0"/>
          <w:numId w:val="10"/>
        </w:numPr>
      </w:pPr>
      <w:r w:rsidRPr="0002783D">
        <w:rPr>
          <w:b/>
          <w:bCs/>
        </w:rPr>
        <w:t>专注于正确的过程</w:t>
      </w:r>
      <w:r w:rsidRPr="0002783D">
        <w:t>：成功的长期回报，是日复一日坚持正确研究方法、遵守投资纪律的自然结果。过度关注短期净值波动，只会干扰决策，导致追涨杀跌。</w:t>
      </w:r>
    </w:p>
    <w:p w14:paraId="160B7567" w14:textId="77777777" w:rsidR="0002783D" w:rsidRPr="0002783D" w:rsidRDefault="0002783D" w:rsidP="0002783D">
      <w:pPr>
        <w:rPr>
          <w:b/>
          <w:bCs/>
        </w:rPr>
      </w:pPr>
      <w:r w:rsidRPr="0002783D">
        <w:rPr>
          <w:b/>
          <w:bCs/>
        </w:rPr>
        <w:t>4.2 终极绩效指标：“资本加权回报”</w:t>
      </w:r>
    </w:p>
    <w:p w14:paraId="50A3AE62" w14:textId="77777777" w:rsidR="0002783D" w:rsidRPr="0002783D" w:rsidRDefault="0002783D" w:rsidP="0002783D">
      <w:r w:rsidRPr="0002783D">
        <w:t>在评价自身对投资人的贡献时，</w:t>
      </w:r>
      <w:proofErr w:type="gramStart"/>
      <w:r w:rsidRPr="0002783D">
        <w:t>归江采用</w:t>
      </w:r>
      <w:proofErr w:type="gramEnd"/>
      <w:r w:rsidRPr="0002783D">
        <w:t>了一个极为严苛且罕见的指标——“资本加权</w:t>
      </w:r>
      <w:r w:rsidRPr="0002783D">
        <w:lastRenderedPageBreak/>
        <w:t xml:space="preserve">回报”（Capital-Weighted Return） 。   </w:t>
      </w:r>
    </w:p>
    <w:p w14:paraId="3265C7C2" w14:textId="77777777" w:rsidR="0002783D" w:rsidRPr="0002783D" w:rsidRDefault="0002783D" w:rsidP="0002783D">
      <w:r w:rsidRPr="0002783D">
        <w:t>传统的基金业绩报告通常使用“时间加权回报”（Time-Weighted Return），它衡量的是基金经理自身的投资能力，但无法反映投资者的真实收益。因为投资者往往在市场高点申购，在市场低点赎回。而“资本加权回报”衡量的则是投资者投入的每一块钱的平均回报。</w:t>
      </w:r>
    </w:p>
    <w:p w14:paraId="05AD355F" w14:textId="77777777" w:rsidR="0002783D" w:rsidRPr="0002783D" w:rsidRDefault="0002783D" w:rsidP="0002783D">
      <w:r w:rsidRPr="0002783D">
        <w:t>选择这一指标，体现</w:t>
      </w:r>
      <w:proofErr w:type="gramStart"/>
      <w:r w:rsidRPr="0002783D">
        <w:t>了归江投资</w:t>
      </w:r>
      <w:proofErr w:type="gramEnd"/>
      <w:r w:rsidRPr="0002783D">
        <w:t>哲学的终极追求——将管理人的成功与客户的成功彻底绑定。这一理念直接导致了以下行为：</w:t>
      </w:r>
    </w:p>
    <w:p w14:paraId="60E53375" w14:textId="77777777" w:rsidR="0002783D" w:rsidRPr="0002783D" w:rsidRDefault="0002783D" w:rsidP="0002783D">
      <w:pPr>
        <w:numPr>
          <w:ilvl w:val="0"/>
          <w:numId w:val="11"/>
        </w:numPr>
      </w:pPr>
      <w:r w:rsidRPr="0002783D">
        <w:rPr>
          <w:b/>
          <w:bCs/>
        </w:rPr>
        <w:t>对客户负责</w:t>
      </w:r>
      <w:r w:rsidRPr="0002783D">
        <w:t>：它迫使管理人必须站在客户的长期利益角度思考，而不仅仅是追求短期亮眼的业绩排名。</w:t>
      </w:r>
    </w:p>
    <w:p w14:paraId="53F40750" w14:textId="77777777" w:rsidR="0002783D" w:rsidRPr="0002783D" w:rsidRDefault="0002783D" w:rsidP="0002783D">
      <w:pPr>
        <w:numPr>
          <w:ilvl w:val="0"/>
          <w:numId w:val="11"/>
        </w:numPr>
      </w:pPr>
      <w:r w:rsidRPr="0002783D">
        <w:rPr>
          <w:b/>
          <w:bCs/>
        </w:rPr>
        <w:t>逆向引导资金</w:t>
      </w:r>
      <w:r w:rsidRPr="0002783D">
        <w:t>：它解释了为何</w:t>
      </w:r>
      <w:proofErr w:type="gramStart"/>
      <w:r w:rsidRPr="0002783D">
        <w:t>信璞会</w:t>
      </w:r>
      <w:proofErr w:type="gramEnd"/>
      <w:r w:rsidRPr="0002783D">
        <w:t xml:space="preserve">在市场高点时主动拒绝投资者的认购以保护客户利益，并期望“在市场低点引导客户的资金流入” 。这种行为在短期内可能会牺牲规模和管理费，但长期来看，它通过为客户创造真实的价值，建立了无可比拟的信任。这正是“知行合一”的最高境界。   </w:t>
      </w:r>
    </w:p>
    <w:p w14:paraId="53C972E9" w14:textId="77777777" w:rsidR="0002783D" w:rsidRPr="0002783D" w:rsidRDefault="0002783D" w:rsidP="0002783D">
      <w:pPr>
        <w:rPr>
          <w:b/>
          <w:bCs/>
        </w:rPr>
      </w:pPr>
      <w:r w:rsidRPr="0002783D">
        <w:rPr>
          <w:b/>
          <w:bCs/>
        </w:rPr>
        <w:t>结论：构建属于自己的能力圈——</w:t>
      </w:r>
      <w:proofErr w:type="gramStart"/>
      <w:r w:rsidRPr="0002783D">
        <w:rPr>
          <w:b/>
          <w:bCs/>
        </w:rPr>
        <w:t>信璞框架</w:t>
      </w:r>
      <w:proofErr w:type="gramEnd"/>
      <w:r w:rsidRPr="0002783D">
        <w:rPr>
          <w:b/>
          <w:bCs/>
        </w:rPr>
        <w:t>的应用与升华</w:t>
      </w:r>
    </w:p>
    <w:p w14:paraId="724A2F3B" w14:textId="77777777" w:rsidR="0002783D" w:rsidRPr="0002783D" w:rsidRDefault="0002783D" w:rsidP="0002783D">
      <w:proofErr w:type="gramStart"/>
      <w:r w:rsidRPr="0002783D">
        <w:t>归江与信璞投资</w:t>
      </w:r>
      <w:proofErr w:type="gramEnd"/>
      <w:r w:rsidRPr="0002783D">
        <w:t>的体系，是一部深度融合了宏观洞察、微观审视、风险控制与心性修炼的投资法典。其核心支柱可以概括为：一个基于政治经济学变迁的宏观世界观，一套以企业家品行和治理结构为核心的公司评估标准，一种以保守主义为基石的估值方法，一种以均衡和纪律为要义的组合构建策略，以及一种以“放下小我”和“知行合一”为目标的个人哲学。</w:t>
      </w:r>
    </w:p>
    <w:p w14:paraId="2302DB6D" w14:textId="77777777" w:rsidR="0002783D" w:rsidRPr="0002783D" w:rsidRDefault="0002783D" w:rsidP="0002783D">
      <w:r w:rsidRPr="0002783D">
        <w:t>本报告所呈现的框架，不应被视为一套僵化的教条，而应被看作一个构建卓越投资能力的蓝图。对于投资经理而言，其真正的价值在于提供了一套可以借鉴和反思的思维模式。最终的目标，是运用这一框架的原则，结合自身的知识与经验，去构建和拓展属于自己的、不可复制的“能力圈”，并始终铭记投资的最终目的——不仅是创造回报，更是作为客户资本负责任的、值得信赖的守护者。</w:t>
      </w:r>
    </w:p>
    <w:p w14:paraId="766CD9C2" w14:textId="77777777" w:rsidR="0002783D" w:rsidRPr="0002783D" w:rsidRDefault="0002783D"/>
    <w:sectPr w:rsidR="0002783D" w:rsidRPr="000278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D6D"/>
    <w:multiLevelType w:val="multilevel"/>
    <w:tmpl w:val="97D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3A28"/>
    <w:multiLevelType w:val="multilevel"/>
    <w:tmpl w:val="AD3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6115"/>
    <w:multiLevelType w:val="multilevel"/>
    <w:tmpl w:val="668A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84A33"/>
    <w:multiLevelType w:val="multilevel"/>
    <w:tmpl w:val="87EA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B226C"/>
    <w:multiLevelType w:val="multilevel"/>
    <w:tmpl w:val="93B2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268C6"/>
    <w:multiLevelType w:val="multilevel"/>
    <w:tmpl w:val="A50E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91F05"/>
    <w:multiLevelType w:val="multilevel"/>
    <w:tmpl w:val="54B2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47699"/>
    <w:multiLevelType w:val="multilevel"/>
    <w:tmpl w:val="433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D45DF"/>
    <w:multiLevelType w:val="multilevel"/>
    <w:tmpl w:val="7F5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755E8"/>
    <w:multiLevelType w:val="multilevel"/>
    <w:tmpl w:val="D40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477E7"/>
    <w:multiLevelType w:val="multilevel"/>
    <w:tmpl w:val="47E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596582">
    <w:abstractNumId w:val="2"/>
  </w:num>
  <w:num w:numId="2" w16cid:durableId="361905485">
    <w:abstractNumId w:val="7"/>
  </w:num>
  <w:num w:numId="3" w16cid:durableId="1343581559">
    <w:abstractNumId w:val="0"/>
  </w:num>
  <w:num w:numId="4" w16cid:durableId="1653213001">
    <w:abstractNumId w:val="6"/>
  </w:num>
  <w:num w:numId="5" w16cid:durableId="1464347164">
    <w:abstractNumId w:val="4"/>
  </w:num>
  <w:num w:numId="6" w16cid:durableId="936869229">
    <w:abstractNumId w:val="3"/>
  </w:num>
  <w:num w:numId="7" w16cid:durableId="369108702">
    <w:abstractNumId w:val="1"/>
  </w:num>
  <w:num w:numId="8" w16cid:durableId="1605260546">
    <w:abstractNumId w:val="5"/>
  </w:num>
  <w:num w:numId="9" w16cid:durableId="338699951">
    <w:abstractNumId w:val="10"/>
  </w:num>
  <w:num w:numId="10" w16cid:durableId="1247229607">
    <w:abstractNumId w:val="9"/>
  </w:num>
  <w:num w:numId="11" w16cid:durableId="789980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3D"/>
    <w:rsid w:val="0002783D"/>
    <w:rsid w:val="007D2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7EA7"/>
  <w15:chartTrackingRefBased/>
  <w15:docId w15:val="{A5043F3B-E6D9-4B68-84F1-2F278CF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8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8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8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78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78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78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78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8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78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8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78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78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783D"/>
    <w:rPr>
      <w:rFonts w:cstheme="majorBidi"/>
      <w:color w:val="0F4761" w:themeColor="accent1" w:themeShade="BF"/>
      <w:sz w:val="28"/>
      <w:szCs w:val="28"/>
    </w:rPr>
  </w:style>
  <w:style w:type="character" w:customStyle="1" w:styleId="50">
    <w:name w:val="标题 5 字符"/>
    <w:basedOn w:val="a0"/>
    <w:link w:val="5"/>
    <w:uiPriority w:val="9"/>
    <w:semiHidden/>
    <w:rsid w:val="0002783D"/>
    <w:rPr>
      <w:rFonts w:cstheme="majorBidi"/>
      <w:color w:val="0F4761" w:themeColor="accent1" w:themeShade="BF"/>
      <w:sz w:val="24"/>
    </w:rPr>
  </w:style>
  <w:style w:type="character" w:customStyle="1" w:styleId="60">
    <w:name w:val="标题 6 字符"/>
    <w:basedOn w:val="a0"/>
    <w:link w:val="6"/>
    <w:uiPriority w:val="9"/>
    <w:semiHidden/>
    <w:rsid w:val="0002783D"/>
    <w:rPr>
      <w:rFonts w:cstheme="majorBidi"/>
      <w:b/>
      <w:bCs/>
      <w:color w:val="0F4761" w:themeColor="accent1" w:themeShade="BF"/>
    </w:rPr>
  </w:style>
  <w:style w:type="character" w:customStyle="1" w:styleId="70">
    <w:name w:val="标题 7 字符"/>
    <w:basedOn w:val="a0"/>
    <w:link w:val="7"/>
    <w:uiPriority w:val="9"/>
    <w:semiHidden/>
    <w:rsid w:val="0002783D"/>
    <w:rPr>
      <w:rFonts w:cstheme="majorBidi"/>
      <w:b/>
      <w:bCs/>
      <w:color w:val="595959" w:themeColor="text1" w:themeTint="A6"/>
    </w:rPr>
  </w:style>
  <w:style w:type="character" w:customStyle="1" w:styleId="80">
    <w:name w:val="标题 8 字符"/>
    <w:basedOn w:val="a0"/>
    <w:link w:val="8"/>
    <w:uiPriority w:val="9"/>
    <w:semiHidden/>
    <w:rsid w:val="0002783D"/>
    <w:rPr>
      <w:rFonts w:cstheme="majorBidi"/>
      <w:color w:val="595959" w:themeColor="text1" w:themeTint="A6"/>
    </w:rPr>
  </w:style>
  <w:style w:type="character" w:customStyle="1" w:styleId="90">
    <w:name w:val="标题 9 字符"/>
    <w:basedOn w:val="a0"/>
    <w:link w:val="9"/>
    <w:uiPriority w:val="9"/>
    <w:semiHidden/>
    <w:rsid w:val="0002783D"/>
    <w:rPr>
      <w:rFonts w:eastAsiaTheme="majorEastAsia" w:cstheme="majorBidi"/>
      <w:color w:val="595959" w:themeColor="text1" w:themeTint="A6"/>
    </w:rPr>
  </w:style>
  <w:style w:type="paragraph" w:styleId="a3">
    <w:name w:val="Title"/>
    <w:basedOn w:val="a"/>
    <w:next w:val="a"/>
    <w:link w:val="a4"/>
    <w:uiPriority w:val="10"/>
    <w:qFormat/>
    <w:rsid w:val="000278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8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8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8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83D"/>
    <w:pPr>
      <w:spacing w:before="160"/>
      <w:jc w:val="center"/>
    </w:pPr>
    <w:rPr>
      <w:i/>
      <w:iCs/>
      <w:color w:val="404040" w:themeColor="text1" w:themeTint="BF"/>
    </w:rPr>
  </w:style>
  <w:style w:type="character" w:customStyle="1" w:styleId="a8">
    <w:name w:val="引用 字符"/>
    <w:basedOn w:val="a0"/>
    <w:link w:val="a7"/>
    <w:uiPriority w:val="29"/>
    <w:rsid w:val="0002783D"/>
    <w:rPr>
      <w:i/>
      <w:iCs/>
      <w:color w:val="404040" w:themeColor="text1" w:themeTint="BF"/>
    </w:rPr>
  </w:style>
  <w:style w:type="paragraph" w:styleId="a9">
    <w:name w:val="List Paragraph"/>
    <w:basedOn w:val="a"/>
    <w:uiPriority w:val="34"/>
    <w:qFormat/>
    <w:rsid w:val="0002783D"/>
    <w:pPr>
      <w:ind w:left="720"/>
      <w:contextualSpacing/>
    </w:pPr>
  </w:style>
  <w:style w:type="character" w:styleId="aa">
    <w:name w:val="Intense Emphasis"/>
    <w:basedOn w:val="a0"/>
    <w:uiPriority w:val="21"/>
    <w:qFormat/>
    <w:rsid w:val="0002783D"/>
    <w:rPr>
      <w:i/>
      <w:iCs/>
      <w:color w:val="0F4761" w:themeColor="accent1" w:themeShade="BF"/>
    </w:rPr>
  </w:style>
  <w:style w:type="paragraph" w:styleId="ab">
    <w:name w:val="Intense Quote"/>
    <w:basedOn w:val="a"/>
    <w:next w:val="a"/>
    <w:link w:val="ac"/>
    <w:uiPriority w:val="30"/>
    <w:qFormat/>
    <w:rsid w:val="00027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783D"/>
    <w:rPr>
      <w:i/>
      <w:iCs/>
      <w:color w:val="0F4761" w:themeColor="accent1" w:themeShade="BF"/>
    </w:rPr>
  </w:style>
  <w:style w:type="character" w:styleId="ad">
    <w:name w:val="Intense Reference"/>
    <w:basedOn w:val="a0"/>
    <w:uiPriority w:val="32"/>
    <w:qFormat/>
    <w:rsid w:val="00027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09360">
      <w:bodyDiv w:val="1"/>
      <w:marLeft w:val="0"/>
      <w:marRight w:val="0"/>
      <w:marTop w:val="0"/>
      <w:marBottom w:val="0"/>
      <w:divBdr>
        <w:top w:val="none" w:sz="0" w:space="0" w:color="auto"/>
        <w:left w:val="none" w:sz="0" w:space="0" w:color="auto"/>
        <w:bottom w:val="none" w:sz="0" w:space="0" w:color="auto"/>
        <w:right w:val="none" w:sz="0" w:space="0" w:color="auto"/>
      </w:divBdr>
      <w:divsChild>
        <w:div w:id="627928508">
          <w:marLeft w:val="0"/>
          <w:marRight w:val="0"/>
          <w:marTop w:val="0"/>
          <w:marBottom w:val="0"/>
          <w:divBdr>
            <w:top w:val="none" w:sz="0" w:space="0" w:color="auto"/>
            <w:left w:val="none" w:sz="0" w:space="0" w:color="auto"/>
            <w:bottom w:val="none" w:sz="0" w:space="0" w:color="auto"/>
            <w:right w:val="none" w:sz="0" w:space="0" w:color="auto"/>
          </w:divBdr>
        </w:div>
      </w:divsChild>
    </w:div>
    <w:div w:id="1029188283">
      <w:bodyDiv w:val="1"/>
      <w:marLeft w:val="0"/>
      <w:marRight w:val="0"/>
      <w:marTop w:val="0"/>
      <w:marBottom w:val="0"/>
      <w:divBdr>
        <w:top w:val="none" w:sz="0" w:space="0" w:color="auto"/>
        <w:left w:val="none" w:sz="0" w:space="0" w:color="auto"/>
        <w:bottom w:val="none" w:sz="0" w:space="0" w:color="auto"/>
        <w:right w:val="none" w:sz="0" w:space="0" w:color="auto"/>
      </w:divBdr>
      <w:divsChild>
        <w:div w:id="1718354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2025-07-05T01:47:00Z</dcterms:created>
  <dcterms:modified xsi:type="dcterms:W3CDTF">2025-07-05T01:48:00Z</dcterms:modified>
</cp:coreProperties>
</file>