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D0712" w14:textId="77777777" w:rsidR="00C132D8" w:rsidRPr="00C132D8" w:rsidRDefault="00C132D8" w:rsidP="00C132D8">
      <w:r w:rsidRPr="00C132D8">
        <w:rPr>
          <w:b/>
          <w:bCs/>
        </w:rPr>
        <w:t>「价值投资 3.0」AI 执行清单（极简版）</w:t>
      </w:r>
    </w:p>
    <w:p w14:paraId="63B11711" w14:textId="77777777" w:rsidR="00C132D8" w:rsidRDefault="00C132D8" w:rsidP="00991192">
      <w:pPr>
        <w:rPr>
          <w:rFonts w:hint="eastAsia"/>
        </w:rPr>
      </w:pPr>
    </w:p>
    <w:p w14:paraId="4615ED49" w14:textId="77777777" w:rsidR="00991192" w:rsidRPr="00991192" w:rsidRDefault="00991192" w:rsidP="00991192">
      <w:pPr>
        <w:rPr>
          <w:b/>
          <w:bCs/>
        </w:rPr>
      </w:pPr>
      <w:r w:rsidRPr="00991192">
        <w:rPr>
          <w:b/>
          <w:bCs/>
        </w:rPr>
        <w:t>亚当·西塞尔“价值投资3.0”框架深度解析</w:t>
      </w:r>
    </w:p>
    <w:p w14:paraId="523CE754" w14:textId="77777777" w:rsidR="00991192" w:rsidRPr="00991192" w:rsidRDefault="00991192" w:rsidP="00991192">
      <w:pPr>
        <w:rPr>
          <w:b/>
          <w:bCs/>
        </w:rPr>
      </w:pPr>
      <w:r w:rsidRPr="00991192">
        <w:rPr>
          <w:b/>
          <w:bCs/>
        </w:rPr>
        <w:t>框架的主要步骤与逻辑结构</w:t>
      </w:r>
    </w:p>
    <w:p w14:paraId="05836B3E" w14:textId="77777777" w:rsidR="00991192" w:rsidRPr="00991192" w:rsidRDefault="00991192" w:rsidP="00991192">
      <w:r w:rsidRPr="00991192">
        <w:t>“价值投资3.0”框架是亚当·西塞尔针对数字经济时代高速成长的科技企业提出的一套投资分析流程。其核心在于按照</w:t>
      </w:r>
      <w:r w:rsidRPr="00991192">
        <w:rPr>
          <w:b/>
          <w:bCs/>
        </w:rPr>
        <w:t>业务 (Business)</w:t>
      </w:r>
      <w:r w:rsidRPr="00991192">
        <w:t xml:space="preserve"> → </w:t>
      </w:r>
      <w:r w:rsidRPr="00991192">
        <w:rPr>
          <w:b/>
          <w:bCs/>
        </w:rPr>
        <w:t>管理 (Management)</w:t>
      </w:r>
      <w:r w:rsidRPr="00991192">
        <w:t xml:space="preserve"> → </w:t>
      </w:r>
      <w:r w:rsidRPr="00991192">
        <w:rPr>
          <w:b/>
          <w:bCs/>
        </w:rPr>
        <w:t>价格 (Price)</w:t>
      </w:r>
      <w:r w:rsidRPr="00991192">
        <w:t xml:space="preserve"> 的顺序来评估公司质量，最后识别风险并做出投资决策。主要步骤如下：</w:t>
      </w:r>
    </w:p>
    <w:p w14:paraId="1DB5E851" w14:textId="77777777" w:rsidR="00991192" w:rsidRPr="00991192" w:rsidRDefault="00991192" w:rsidP="00991192">
      <w:pPr>
        <w:numPr>
          <w:ilvl w:val="0"/>
          <w:numId w:val="2"/>
        </w:numPr>
      </w:pPr>
      <w:r w:rsidRPr="00991192">
        <w:rPr>
          <w:b/>
          <w:bCs/>
        </w:rPr>
        <w:t>行业与商业理解</w:t>
      </w:r>
      <w:r w:rsidRPr="00991192">
        <w:t>：首先深入研究公司所处的行业趋势和商业模式，明确数字经济时代企业“发展得这么大又这么快”的原因，包括技术推动力（如摩尔定律带来的算力提升）、线上服务的效率优势（“更快、更好、更便宜”）以及商业模式创新等。这一环节确保投资者</w:t>
      </w:r>
      <w:r w:rsidRPr="00991192">
        <w:rPr>
          <w:b/>
          <w:bCs/>
        </w:rPr>
        <w:t>只投资自己真正理解的业务</w:t>
      </w:r>
      <w:r w:rsidRPr="00991192">
        <w:t>，符合西塞尔“关注自己”的原则（能力圈），避免因认知不足而承担不必要风险。</w:t>
      </w:r>
    </w:p>
    <w:p w14:paraId="669E2724" w14:textId="77777777" w:rsidR="00991192" w:rsidRPr="00991192" w:rsidRDefault="00991192" w:rsidP="00991192">
      <w:pPr>
        <w:numPr>
          <w:ilvl w:val="0"/>
          <w:numId w:val="2"/>
        </w:numPr>
      </w:pPr>
      <w:r w:rsidRPr="00991192">
        <w:rPr>
          <w:b/>
          <w:bCs/>
        </w:rPr>
        <w:t>业务质量分析 (B)</w:t>
      </w:r>
      <w:r w:rsidRPr="00991192">
        <w:t>：基于对行业的理解，评估公司的业务质地。这一步是框架的核心，强调企业的</w:t>
      </w:r>
      <w:r w:rsidRPr="00991192">
        <w:rPr>
          <w:b/>
          <w:bCs/>
        </w:rPr>
        <w:t>成长空间和护城河</w:t>
      </w:r>
      <w:r w:rsidRPr="00991192">
        <w:t>。西塞尔提出业务高质量需要同时满足三大特征：</w:t>
      </w:r>
    </w:p>
    <w:p w14:paraId="5C50875D" w14:textId="77777777" w:rsidR="00991192" w:rsidRPr="00991192" w:rsidRDefault="00991192" w:rsidP="00991192">
      <w:pPr>
        <w:numPr>
          <w:ilvl w:val="1"/>
          <w:numId w:val="2"/>
        </w:numPr>
      </w:pPr>
      <w:r w:rsidRPr="00991192">
        <w:rPr>
          <w:b/>
          <w:bCs/>
        </w:rPr>
        <w:t>大市场</w:t>
      </w:r>
      <w:r w:rsidRPr="00991192">
        <w:t>：公司所服务的市场规模巨大且在持续增长，意味着长期的成长空间。</w:t>
      </w:r>
    </w:p>
    <w:p w14:paraId="1865DB38" w14:textId="77777777" w:rsidR="00991192" w:rsidRPr="00991192" w:rsidRDefault="00991192" w:rsidP="00991192">
      <w:pPr>
        <w:numPr>
          <w:ilvl w:val="1"/>
          <w:numId w:val="2"/>
        </w:numPr>
      </w:pPr>
      <w:r w:rsidRPr="00991192">
        <w:rPr>
          <w:b/>
          <w:bCs/>
        </w:rPr>
        <w:t>小份额</w:t>
      </w:r>
      <w:r w:rsidRPr="00991192">
        <w:t>：公司当前的市场份额很小，尚有极大的拓展余地。</w:t>
      </w:r>
    </w:p>
    <w:p w14:paraId="1697C46B" w14:textId="77777777" w:rsidR="00991192" w:rsidRPr="00991192" w:rsidRDefault="00991192" w:rsidP="00991192">
      <w:pPr>
        <w:numPr>
          <w:ilvl w:val="1"/>
          <w:numId w:val="2"/>
        </w:numPr>
      </w:pPr>
      <w:r w:rsidRPr="00991192">
        <w:rPr>
          <w:b/>
          <w:bCs/>
        </w:rPr>
        <w:t>长优势</w:t>
      </w:r>
      <w:r w:rsidRPr="00991192">
        <w:t>：公司拥有长期可持续的强大竞争优势（护城河），足以支撑营业收入和利润多年高速增长。这赋予企业持久的超额盈利能力和抗竞争力。</w:t>
      </w:r>
    </w:p>
    <w:p w14:paraId="575704E0" w14:textId="77777777" w:rsidR="00991192" w:rsidRPr="00991192" w:rsidRDefault="00991192" w:rsidP="00991192">
      <w:r w:rsidRPr="00991192">
        <w:t>前两项保证了</w:t>
      </w:r>
      <w:r w:rsidRPr="00991192">
        <w:rPr>
          <w:b/>
          <w:bCs/>
        </w:rPr>
        <w:t>指数级的增长潜力</w:t>
      </w:r>
      <w:r w:rsidRPr="00991192">
        <w:t>（即“长坡厚雪”的空间，西塞尔借用“梅特卡夫定律”形容数字业务的指数扩张力），第三项确保企业具有坚固的</w:t>
      </w:r>
      <w:r w:rsidRPr="00991192">
        <w:rPr>
          <w:b/>
          <w:bCs/>
        </w:rPr>
        <w:t>护城河</w:t>
      </w:r>
      <w:r w:rsidRPr="00991192">
        <w:t>。需要注意的是，数字时代企业的护城河形式与传统工业/消费时代有所不同：</w:t>
      </w:r>
      <w:r w:rsidRPr="00991192">
        <w:rPr>
          <w:b/>
          <w:bCs/>
        </w:rPr>
        <w:t>平台规模与转换成本、先发优势和网络效应</w:t>
      </w:r>
      <w:r w:rsidRPr="00991192">
        <w:t>是数字科技企业最鲜明的竞争优势。这些优势使线上服务比线下模式“更快、更好、更便宜”，大幅超出用户预期，推动用户自发转向数字平台。例如，一项研究发现，平均每年需要补偿550美元才能让一个Facebook用户放弃使用Facebook，而放弃Google搜索需要每年高达17,500美元补偿，可见成熟数字平台对用户的黏性和替换成本极高。这种</w:t>
      </w:r>
      <w:r w:rsidRPr="00991192">
        <w:rPr>
          <w:b/>
          <w:bCs/>
        </w:rPr>
        <w:t>网络效应</w:t>
      </w:r>
      <w:r w:rsidRPr="00991192">
        <w:t>与</w:t>
      </w:r>
      <w:r w:rsidRPr="00991192">
        <w:rPr>
          <w:b/>
          <w:bCs/>
        </w:rPr>
        <w:t>平台效应</w:t>
      </w:r>
      <w:r w:rsidRPr="00991192">
        <w:t>形成强大的护城河，使得数字企业具备传统企业难以匹敌的增长潜力和防御力。</w:t>
      </w:r>
    </w:p>
    <w:p w14:paraId="4062F492" w14:textId="77777777" w:rsidR="00991192" w:rsidRPr="00991192" w:rsidRDefault="00991192" w:rsidP="00991192">
      <w:pPr>
        <w:numPr>
          <w:ilvl w:val="0"/>
          <w:numId w:val="2"/>
        </w:numPr>
      </w:pPr>
      <w:r w:rsidRPr="00991192">
        <w:rPr>
          <w:b/>
          <w:bCs/>
        </w:rPr>
        <w:t>管理质量分析 (M)</w:t>
      </w:r>
      <w:r w:rsidRPr="00991192">
        <w:t>：在确认业务具备高增长潜力和护城河后，评估公司的管理层素质。西塞尔认为“企业的事都是人做的”，这一点在数字企业同样适用：顶尖的软件工程师、产品经理和领导团队对于公司成功至关重要。他基本延续了巴菲特对管理层的两大衡量标准，并进一步强调</w:t>
      </w:r>
      <w:r w:rsidRPr="00991192">
        <w:rPr>
          <w:b/>
          <w:bCs/>
        </w:rPr>
        <w:t>财务管理和资本配置能力</w:t>
      </w:r>
      <w:r w:rsidRPr="00991192">
        <w:t>：</w:t>
      </w:r>
    </w:p>
    <w:p w14:paraId="2F4D4DCC" w14:textId="77777777" w:rsidR="00991192" w:rsidRPr="00991192" w:rsidRDefault="00991192" w:rsidP="00991192">
      <w:pPr>
        <w:numPr>
          <w:ilvl w:val="1"/>
          <w:numId w:val="2"/>
        </w:numPr>
      </w:pPr>
      <w:r w:rsidRPr="00991192">
        <w:rPr>
          <w:b/>
          <w:bCs/>
        </w:rPr>
        <w:t>大德</w:t>
      </w:r>
      <w:r w:rsidRPr="00991192">
        <w:t>（忠诚可靠）：管理层是否像所有者一样思考和行动，忠于股东利益，具备诚信品格，全心全意为股东创造长期价值。例如，是否把“每一分钱花在刀刃上”，在该花钱的地方舍得投入，在不该花的地方精打细算；是否避免过度稀释股东权益（如审慎对待增发和股权激励）等。</w:t>
      </w:r>
    </w:p>
    <w:p w14:paraId="43AE4CE6" w14:textId="77777777" w:rsidR="00991192" w:rsidRPr="00991192" w:rsidRDefault="00991192" w:rsidP="00991192">
      <w:pPr>
        <w:numPr>
          <w:ilvl w:val="1"/>
          <w:numId w:val="2"/>
        </w:numPr>
      </w:pPr>
      <w:r w:rsidRPr="00991192">
        <w:rPr>
          <w:b/>
          <w:bCs/>
        </w:rPr>
        <w:t>大才</w:t>
      </w:r>
      <w:r w:rsidRPr="00991192">
        <w:t>（懂得增值）：管理层是否深刻理解企业价值增长的驱动因素，既懂行业技术又精通商业逻辑，善于为股东赚钱。这包括关注关键财务指标（如资本回报率）、懂得何时以及如何进行并购扩张等，以保持竞争优势。西塞尔特别指出，在竞争激烈、瞬息万变的科技行业中，并购是保持行业领导地位的重要手段，因此管理层的资本配置能力（如通过收购快速获取无法自主研发的新技术/产品）尤为关键。</w:t>
      </w:r>
    </w:p>
    <w:p w14:paraId="10C8D977" w14:textId="77777777" w:rsidR="00991192" w:rsidRPr="00991192" w:rsidRDefault="00991192" w:rsidP="00991192">
      <w:r w:rsidRPr="00991192">
        <w:t>西塞尔举了亚马逊管理层的例子来说明以上标准：杰夫·贝佐斯出身对冲基金，深谙股东回报之道。他坚持评估项目投入产出，果断增加高回报项目投入、砍掉回报低的项目，并在2014年致股东信中描述了“梦幻公司”的四大特征：客户热爱、市场空间极大、高资本回报率、业务长寿。这些理念与BMP框架高度契合——优秀管理层既要有主人翁精神，又要能将业务</w:t>
      </w:r>
      <w:r w:rsidRPr="00991192">
        <w:lastRenderedPageBreak/>
        <w:t>优势转化为股东价值。</w:t>
      </w:r>
    </w:p>
    <w:p w14:paraId="044B6FC5" w14:textId="77777777" w:rsidR="00991192" w:rsidRPr="00991192" w:rsidRDefault="00991192" w:rsidP="00991192">
      <w:pPr>
        <w:numPr>
          <w:ilvl w:val="0"/>
          <w:numId w:val="2"/>
        </w:numPr>
      </w:pPr>
      <w:r w:rsidRPr="00991192">
        <w:rPr>
          <w:b/>
          <w:bCs/>
        </w:rPr>
        <w:t>财务报表调整与潜在盈利分析</w:t>
      </w:r>
      <w:r w:rsidRPr="00991192">
        <w:t>：在业务和管理qualitative分析通过后，进入定量分析环节。由于许多数字公司处于“高速成长期”而非“收获期”，其财务报表盈利往往被大量增长性支出所压低。西塞尔强调，需要</w:t>
      </w:r>
      <w:r w:rsidRPr="00991192">
        <w:rPr>
          <w:b/>
          <w:bCs/>
        </w:rPr>
        <w:t>调整财报</w:t>
      </w:r>
      <w:r w:rsidRPr="00991192">
        <w:t>来评估企业的</w:t>
      </w:r>
      <w:r w:rsidRPr="00991192">
        <w:rPr>
          <w:b/>
          <w:bCs/>
        </w:rPr>
        <w:t>潜在盈利能力</w:t>
      </w:r>
      <w:r w:rsidRPr="00991192">
        <w:t>，以便进行合理估值。具体做法是：</w:t>
      </w:r>
    </w:p>
    <w:p w14:paraId="5D0B7B42" w14:textId="77777777" w:rsidR="00991192" w:rsidRPr="00991192" w:rsidRDefault="00991192" w:rsidP="00991192">
      <w:pPr>
        <w:numPr>
          <w:ilvl w:val="1"/>
          <w:numId w:val="2"/>
        </w:numPr>
      </w:pPr>
      <w:r w:rsidRPr="00991192">
        <w:rPr>
          <w:b/>
          <w:bCs/>
        </w:rPr>
        <w:t>将数字企业的增长性投入（研发、市场营销、销售等费用）进行资本化或剔除，模拟其作为成熟公司时的利润表情形。按照现行会计准则，这些投入几乎全部在当期费用化，仿佛它们只能带来当期收益，这严重低估了数字企业的真实盈利能力。西塞尔指出，这套百年会计准则对重资产投资（厂房、设备）友好，但不公平地低估了数字时代对无形资产投资（如软件研发、用户获取）的价值贡献。因此，他主张参考同领域成熟公司的费用率水平来调整报表，估算出企业“释放”增长支出后稳态情况下的盈利能力。</w:t>
      </w:r>
      <w:r w:rsidRPr="00991192">
        <w:t>换言之，要把高速成长的数字企业（“十几岁的青少年”）与成熟稳健的传统企业（“四五十岁的成年人”）放在可比基础上再评价，“不能拿苹果比橘子”，先让财报口径可比，再看估值。</w:t>
      </w:r>
    </w:p>
    <w:p w14:paraId="1C8470A4" w14:textId="77777777" w:rsidR="00991192" w:rsidRPr="00991192" w:rsidRDefault="00991192" w:rsidP="00991192">
      <w:pPr>
        <w:numPr>
          <w:ilvl w:val="1"/>
          <w:numId w:val="2"/>
        </w:numPr>
      </w:pPr>
      <w:r w:rsidRPr="00991192">
        <w:t>在调整过程中，可以借鉴格雷厄姆和巴菲特的做法：格雷厄姆在《证券分析》中也主张自行调整财报以推算真实盈利；巴菲特评价企业时则使用“所有者收益”，扣除维持竞争力所需的资本支出。西塞尔的方法本质一样，只是更进一步扣除了</w:t>
      </w:r>
      <w:r w:rsidRPr="00991192">
        <w:rPr>
          <w:b/>
          <w:bCs/>
        </w:rPr>
        <w:t>为追求高增长而额外投入</w:t>
      </w:r>
      <w:r w:rsidRPr="00991192">
        <w:t>的开支，使估算更贴合数字企业特征。</w:t>
      </w:r>
    </w:p>
    <w:p w14:paraId="1FE1F901" w14:textId="77777777" w:rsidR="00991192" w:rsidRPr="00991192" w:rsidRDefault="00991192" w:rsidP="00991192">
      <w:pPr>
        <w:numPr>
          <w:ilvl w:val="1"/>
          <w:numId w:val="2"/>
        </w:numPr>
      </w:pPr>
      <w:r w:rsidRPr="00991192">
        <w:t>此外，西塞尔还会考察企业的</w:t>
      </w:r>
      <w:r w:rsidRPr="00991192">
        <w:rPr>
          <w:b/>
          <w:bCs/>
        </w:rPr>
        <w:t>单位经济效益</w:t>
      </w:r>
      <w:r w:rsidRPr="00991192">
        <w:t>，例如利用LTV/CAC（客户终身价值/获客成本）等指标评估增长投资的回报率，以判断投入的有效性。通过这些调整，可以更准确地衡量企业创造财富的“终极盈利能力”。</w:t>
      </w:r>
    </w:p>
    <w:p w14:paraId="3B1A6265" w14:textId="77777777" w:rsidR="00991192" w:rsidRPr="00991192" w:rsidRDefault="00991192" w:rsidP="00991192">
      <w:pPr>
        <w:numPr>
          <w:ilvl w:val="0"/>
          <w:numId w:val="2"/>
        </w:numPr>
      </w:pPr>
      <w:r w:rsidRPr="00991192">
        <w:rPr>
          <w:b/>
          <w:bCs/>
        </w:rPr>
        <w:t>估值与价格分析 (P)</w:t>
      </w:r>
      <w:r w:rsidRPr="00991192">
        <w:t>：在获得调整后的盈利能力后，对股票进行估值。价值投资3.0在估值方法上相较传统方法</w:t>
      </w:r>
      <w:r w:rsidRPr="00991192">
        <w:rPr>
          <w:b/>
          <w:bCs/>
        </w:rPr>
        <w:t>做出了重大升级</w:t>
      </w:r>
      <w:r w:rsidRPr="00991192">
        <w:t>：</w:t>
      </w:r>
    </w:p>
    <w:p w14:paraId="7E3D9E05" w14:textId="77777777" w:rsidR="00991192" w:rsidRPr="00991192" w:rsidRDefault="00991192" w:rsidP="00991192">
      <w:pPr>
        <w:numPr>
          <w:ilvl w:val="1"/>
          <w:numId w:val="2"/>
        </w:numPr>
      </w:pPr>
      <w:r w:rsidRPr="00991192">
        <w:rPr>
          <w:b/>
          <w:bCs/>
        </w:rPr>
        <w:t>放弃DCF，改用直观的市盈率</w:t>
      </w:r>
      <w:r w:rsidRPr="00991192">
        <w:t>：考虑到高速成长的科技企业未来10年的现金流难以准确预测，与其做大量不确定假设，不如采用</w:t>
      </w:r>
      <w:r w:rsidRPr="00991192">
        <w:rPr>
          <w:b/>
          <w:bCs/>
        </w:rPr>
        <w:t>市盈率(P/E)这样的简单工具更实际。巴菲特偏好能预测长期现金流的成熟企业，而科技公司变数大、长期预测困难，因此西塞尔选择用市盈率作为主要估值指标，以三年后的盈利能力</w:t>
      </w:r>
      <w:r w:rsidRPr="00991192">
        <w:t>为基础估算。</w:t>
      </w:r>
    </w:p>
    <w:p w14:paraId="1CE42426" w14:textId="77777777" w:rsidR="00991192" w:rsidRPr="00991192" w:rsidRDefault="00991192" w:rsidP="00991192">
      <w:pPr>
        <w:numPr>
          <w:ilvl w:val="1"/>
          <w:numId w:val="2"/>
        </w:numPr>
      </w:pPr>
      <w:r w:rsidRPr="00991192">
        <w:rPr>
          <w:b/>
          <w:bCs/>
        </w:rPr>
        <w:t>采用“潜在每股收益”而非当前EPS</w:t>
      </w:r>
      <w:r w:rsidRPr="00991192">
        <w:t>：计算市盈率时，不使用财报披露的当期或下一年的每股收益，而使用上一步调整得到的</w:t>
      </w:r>
      <w:r w:rsidRPr="00991192">
        <w:rPr>
          <w:b/>
          <w:bCs/>
        </w:rPr>
        <w:t>企业潜在盈利能力</w:t>
      </w:r>
      <w:r w:rsidRPr="00991192">
        <w:t>（稳态下的盈利）。通过将研发、营销等增长投入做资本化调整，重算出公司“正常经营”下的盈利水平，再据此计算市盈率，往往会发现原来看似高高在上的市盈率倍数</w:t>
      </w:r>
      <w:r w:rsidRPr="00991192">
        <w:rPr>
          <w:b/>
          <w:bCs/>
        </w:rPr>
        <w:t>大幅下降</w:t>
      </w:r>
      <w:r w:rsidRPr="00991192">
        <w:t>。例如，亚马逊等科技巨头2020年合计在研发上投入了1250亿美元，如果不把这些投入全部算作当期费用，盈利基数将大幅提高，市盈率自然比按报表计算低很多。这种调整使投资者看清：许多科技股按潜在利润算其实并不贵，甚至可能被低估。</w:t>
      </w:r>
    </w:p>
    <w:p w14:paraId="774B82DE" w14:textId="77777777" w:rsidR="00991192" w:rsidRPr="00991192" w:rsidRDefault="00991192" w:rsidP="00991192">
      <w:pPr>
        <w:numPr>
          <w:ilvl w:val="1"/>
          <w:numId w:val="2"/>
        </w:numPr>
      </w:pPr>
      <w:r w:rsidRPr="00991192">
        <w:rPr>
          <w:b/>
          <w:bCs/>
        </w:rPr>
        <w:t>采用未来3年预估而非当前数据</w:t>
      </w:r>
      <w:r w:rsidRPr="00991192">
        <w:t>：为兼顾成长性，西塞尔主张采用</w:t>
      </w:r>
      <w:r w:rsidRPr="00991192">
        <w:rPr>
          <w:b/>
          <w:bCs/>
        </w:rPr>
        <w:t>3年后</w:t>
      </w:r>
      <w:r w:rsidRPr="00991192">
        <w:t>的潜在盈利预测来评估估值，而非仅看当前。方法是参考企业过去3-5年的营收增长率，推断未来3年的收入，并假设届时公司趋于成熟、增长投入逐步降低，从而达到稳态利润率水平。用</w:t>
      </w:r>
      <w:r w:rsidRPr="00991192">
        <w:rPr>
          <w:b/>
          <w:bCs/>
        </w:rPr>
        <w:t>3年后潜在每股收益</w:t>
      </w:r>
      <w:r w:rsidRPr="00991192">
        <w:t>与当前股价计算“前瞻市盈率”。这样既考虑了增长，又避免了5年以上远期预测的巨大不确定性。西塞尔认为，对于竞争优势明显的数字企业，未来三年继续增长是大概率的，因此这一步预测具有可行性。</w:t>
      </w:r>
    </w:p>
    <w:p w14:paraId="26E88047" w14:textId="77777777" w:rsidR="00991192" w:rsidRPr="00991192" w:rsidRDefault="00991192" w:rsidP="00991192">
      <w:r w:rsidRPr="00991192">
        <w:lastRenderedPageBreak/>
        <w:t>经过上述估值步骤，投资者最终得到一个基于未来稳态盈利的</w:t>
      </w:r>
      <w:r w:rsidRPr="00991192">
        <w:rPr>
          <w:b/>
          <w:bCs/>
        </w:rPr>
        <w:t>调整后市盈率</w:t>
      </w:r>
      <w:r w:rsidRPr="00991192">
        <w:t>。西塞尔设置了清晰的投资决策标准：如果调整后市盈率仍然</w:t>
      </w:r>
      <w:r w:rsidRPr="00991192">
        <w:rPr>
          <w:b/>
          <w:bCs/>
        </w:rPr>
        <w:t>高于市场平均水平</w:t>
      </w:r>
      <w:r w:rsidRPr="00991192">
        <w:t>（例如对应收益率低于5%，约等于P/E超过20倍），那么放弃或观望，</w:t>
      </w:r>
      <w:r w:rsidRPr="00991192">
        <w:rPr>
          <w:b/>
          <w:bCs/>
        </w:rPr>
        <w:t>价格因素可以一票否决</w:t>
      </w:r>
      <w:r w:rsidRPr="00991192">
        <w:t>再优秀的公司；反之，如果调整后市盈率接近或低于大盘水平（≈15-20倍），那就意味着可以用市场平均的价格买到质量远超平均的数字明星股，属难得的**“捡便宜”</w:t>
      </w:r>
      <w:r w:rsidRPr="00991192">
        <w:rPr>
          <w:b/>
          <w:bCs/>
        </w:rPr>
        <w:t>机会。在价值投资3.0框架中，“价格虽然是最不重要的因素，但依然拥有否决权”——即</w:t>
      </w:r>
      <w:r w:rsidRPr="00991192">
        <w:t>先质后价**，只有在业务和管理通过严苛筛选后，才要求一个合理价买入，否则宁可等待。</w:t>
      </w:r>
    </w:p>
    <w:p w14:paraId="408DE08F" w14:textId="77777777" w:rsidR="00991192" w:rsidRPr="00991192" w:rsidRDefault="00991192" w:rsidP="00991192">
      <w:pPr>
        <w:numPr>
          <w:ilvl w:val="0"/>
          <w:numId w:val="2"/>
        </w:numPr>
      </w:pPr>
      <w:r w:rsidRPr="00991192">
        <w:rPr>
          <w:b/>
          <w:bCs/>
        </w:rPr>
        <w:t>风险识别与动态评估</w:t>
      </w:r>
      <w:r w:rsidRPr="00991192">
        <w:t>：在做出投资决定前，投资者还需识别公司面临的主要风险，并在持有过程中持续关注，这也是价值投资3.0框架的重要一环。西塞尔在书的第三部分提出了“三关注”原则，涵盖了风险管理的要点：</w:t>
      </w:r>
    </w:p>
    <w:p w14:paraId="1DECB3B4" w14:textId="77777777" w:rsidR="00991192" w:rsidRPr="00991192" w:rsidRDefault="00991192" w:rsidP="00991192">
      <w:pPr>
        <w:numPr>
          <w:ilvl w:val="1"/>
          <w:numId w:val="2"/>
        </w:numPr>
      </w:pPr>
      <w:r w:rsidRPr="00991192">
        <w:rPr>
          <w:b/>
          <w:bCs/>
        </w:rPr>
        <w:t>关注企业</w:t>
      </w:r>
      <w:r w:rsidRPr="00991192">
        <w:t>：评估数字科技企业在未来发展中的“危与机”。这些公司虽有强大护城河，但也可能面临监管政策（如反垄断法规）、技术迭代（被更新技术颠覆）、行业竞争格局变化等风险。以大型数字平台为例，既要看到其垄断地位带来的机遇，也要警惕政策风险和公众舆论压力。投资者应密切跟踪企业动态，判断其护城河是否在增强还是削弱，长期前景是否出现拐点等。</w:t>
      </w:r>
    </w:p>
    <w:p w14:paraId="1CB6CD7F" w14:textId="77777777" w:rsidR="00991192" w:rsidRPr="00991192" w:rsidRDefault="00991192" w:rsidP="00991192">
      <w:pPr>
        <w:numPr>
          <w:ilvl w:val="1"/>
          <w:numId w:val="2"/>
        </w:numPr>
      </w:pPr>
      <w:r w:rsidRPr="00991192">
        <w:rPr>
          <w:b/>
          <w:bCs/>
        </w:rPr>
        <w:t>关注流程</w:t>
      </w:r>
      <w:r w:rsidRPr="00991192">
        <w:t>：建立并遵循</w:t>
      </w:r>
      <w:r w:rsidRPr="00991192">
        <w:rPr>
          <w:b/>
          <w:bCs/>
        </w:rPr>
        <w:t>严格的投资流程</w:t>
      </w:r>
      <w:r w:rsidRPr="00991192">
        <w:t>，以减少主观情绪和市场噪音干扰带来的风险。使用BMP清单作为投资决策的流程化工具就是一种风险控制手段，确保每次投资都有据可依、有章可循。同时，西塞尔倡导集中投资于最有把握的高质量公司并长期持有，在市场恐慌时逆向加仓——这些也是防范投资风险、获取长期超额收益的策略。</w:t>
      </w:r>
    </w:p>
    <w:p w14:paraId="2BF63118" w14:textId="77777777" w:rsidR="00991192" w:rsidRPr="00991192" w:rsidRDefault="00991192" w:rsidP="00991192">
      <w:pPr>
        <w:numPr>
          <w:ilvl w:val="1"/>
          <w:numId w:val="2"/>
        </w:numPr>
      </w:pPr>
      <w:r w:rsidRPr="00991192">
        <w:rPr>
          <w:b/>
          <w:bCs/>
        </w:rPr>
        <w:t>关注自己</w:t>
      </w:r>
      <w:r w:rsidRPr="00991192">
        <w:t>：投资者自身也要识别能力圈边界和心理弱点的“风险”。西塞尔强调“只投资你真正理解的好企业”，避免因为跟风热点或超出认知范围而踏入陷阱。另外，要克服人性的弱点（如恐惧与贪婪），做到“冷静冷静再冷静，理性理性再理性”，培养纪律性，以免在市场剧烈波动时做出非理性决定。</w:t>
      </w:r>
    </w:p>
    <w:p w14:paraId="1EC622CA" w14:textId="77777777" w:rsidR="00991192" w:rsidRPr="00991192" w:rsidRDefault="00991192" w:rsidP="00991192">
      <w:r w:rsidRPr="00991192">
        <w:t>经过以上层层筛选和评估，真正符合“价值投资3.0”标准的标的通常是**“高质量、低估值”的数字经济公司**。西塞尔相信，无论专业投资者还是普通人，只要遵循这一框架，就有机会在数字时代的股市中胜出。正如他所言，拥有了合适的方法，科技变革和市场巨变不再令人恐惧，而是让人兴奋——我们将有机会</w:t>
      </w:r>
      <w:r w:rsidRPr="00991192">
        <w:rPr>
          <w:b/>
          <w:bCs/>
        </w:rPr>
        <w:t>从世界的变化中获利</w:t>
      </w:r>
      <w:r w:rsidRPr="00991192">
        <w:t>。</w:t>
      </w:r>
    </w:p>
    <w:p w14:paraId="32315449" w14:textId="77777777" w:rsidR="00991192" w:rsidRPr="00991192" w:rsidRDefault="00991192" w:rsidP="00991192">
      <w:r w:rsidRPr="00991192">
        <w:t>（以上流程可概括为：</w:t>
      </w:r>
      <w:r w:rsidRPr="00991192">
        <w:rPr>
          <w:b/>
          <w:bCs/>
        </w:rPr>
        <w:t>理解商业→评估业务→评估管理→调整财报→估值定价→识别风险→决策执行</w:t>
      </w:r>
      <w:r w:rsidRPr="00991192">
        <w:t>，其中业务和管理质量是基础，价格和风险控制是保障。）</w:t>
      </w:r>
    </w:p>
    <w:p w14:paraId="297B3123" w14:textId="77777777" w:rsidR="00991192" w:rsidRPr="00991192" w:rsidRDefault="00991192" w:rsidP="00991192">
      <w:pPr>
        <w:rPr>
          <w:b/>
          <w:bCs/>
        </w:rPr>
      </w:pPr>
      <w:r w:rsidRPr="00991192">
        <w:rPr>
          <w:b/>
          <w:bCs/>
        </w:rPr>
        <w:t>框架各维度的分析方法与权重</w:t>
      </w:r>
    </w:p>
    <w:p w14:paraId="7618E387" w14:textId="77777777" w:rsidR="00991192" w:rsidRPr="00991192" w:rsidRDefault="00991192" w:rsidP="00991192">
      <w:r w:rsidRPr="00991192">
        <w:t>价值投资3.0框架下，各分析维度在方法上各有侧重，在决策中所占比重也有所不同。总体而言，相比传统价值投资，3.0框架</w:t>
      </w:r>
      <w:r w:rsidRPr="00991192">
        <w:rPr>
          <w:b/>
          <w:bCs/>
        </w:rPr>
        <w:t>进一步突出企业质量的重要性</w:t>
      </w:r>
      <w:r w:rsidRPr="00991192">
        <w:t>，而将估值放在最后把关的位置。以下对</w:t>
      </w:r>
      <w:r w:rsidRPr="00991192">
        <w:rPr>
          <w:b/>
          <w:bCs/>
        </w:rPr>
        <w:t>业务（护城河）</w:t>
      </w:r>
      <w:r w:rsidRPr="00991192">
        <w:t>、</w:t>
      </w:r>
      <w:r w:rsidRPr="00991192">
        <w:rPr>
          <w:b/>
          <w:bCs/>
        </w:rPr>
        <w:t>管理层</w:t>
      </w:r>
      <w:r w:rsidRPr="00991192">
        <w:t>、</w:t>
      </w:r>
      <w:r w:rsidRPr="00991192">
        <w:rPr>
          <w:b/>
          <w:bCs/>
        </w:rPr>
        <w:t>估值</w:t>
      </w:r>
      <w:r w:rsidRPr="00991192">
        <w:t>、</w:t>
      </w:r>
      <w:r w:rsidRPr="00991192">
        <w:rPr>
          <w:b/>
          <w:bCs/>
        </w:rPr>
        <w:t>市场动态</w:t>
      </w:r>
      <w:r w:rsidRPr="00991192">
        <w:t>等维度做具体说明：</w:t>
      </w:r>
    </w:p>
    <w:p w14:paraId="33DDADC0" w14:textId="77777777" w:rsidR="00991192" w:rsidRPr="00991192" w:rsidRDefault="00991192" w:rsidP="00991192">
      <w:pPr>
        <w:numPr>
          <w:ilvl w:val="0"/>
          <w:numId w:val="3"/>
        </w:numPr>
      </w:pPr>
      <w:r w:rsidRPr="00991192">
        <w:rPr>
          <w:b/>
          <w:bCs/>
        </w:rPr>
        <w:t>业务质量（护城河）</w:t>
      </w:r>
      <w:r w:rsidRPr="00991192">
        <w:t>：业务质量（B）在BMP框架中权重最大，是选股的首要考量。西塞尔明确指出，“业务质量在三个因素中所占比重特别大，远远超过1/3”。他要求数字时代的标的</w:t>
      </w:r>
      <w:r w:rsidRPr="00991192">
        <w:rPr>
          <w:b/>
          <w:bCs/>
        </w:rPr>
        <w:t>既要有持续竞争优势（护城河），又要有指数级增长潜力</w:t>
      </w:r>
      <w:r w:rsidRPr="00991192">
        <w:t>，两者缺一不可。评价方法上，除了前述“大市场、小份额、长优势”三原则，西塞尔对</w:t>
      </w:r>
      <w:r w:rsidRPr="00991192">
        <w:rPr>
          <w:b/>
          <w:bCs/>
        </w:rPr>
        <w:t>护城河的类型</w:t>
      </w:r>
      <w:r w:rsidRPr="00991192">
        <w:t>也有更新认识：</w:t>
      </w:r>
    </w:p>
    <w:p w14:paraId="5A5F7464" w14:textId="77777777" w:rsidR="00991192" w:rsidRPr="00991192" w:rsidRDefault="00991192" w:rsidP="00991192">
      <w:pPr>
        <w:numPr>
          <w:ilvl w:val="1"/>
          <w:numId w:val="3"/>
        </w:numPr>
      </w:pPr>
      <w:r w:rsidRPr="00991192">
        <w:t>在工业/消费时代，典型护城河是</w:t>
      </w:r>
      <w:r w:rsidRPr="00991192">
        <w:rPr>
          <w:b/>
          <w:bCs/>
        </w:rPr>
        <w:t>规模成本优势</w:t>
      </w:r>
      <w:r w:rsidRPr="00991192">
        <w:t>和</w:t>
      </w:r>
      <w:r w:rsidRPr="00991192">
        <w:rPr>
          <w:b/>
          <w:bCs/>
        </w:rPr>
        <w:t>品牌优势</w:t>
      </w:r>
      <w:r w:rsidRPr="00991192">
        <w:t>。而在数字时代，他认为</w:t>
      </w:r>
      <w:r w:rsidRPr="00991192">
        <w:rPr>
          <w:b/>
          <w:bCs/>
        </w:rPr>
        <w:t>品牌护城河的作用相对脆弱</w:t>
      </w:r>
      <w:r w:rsidRPr="00991192">
        <w:t>——信息更透明、媒体更分化，除了奢侈品外，消费者对品牌溢价的容忍度降低。相反，</w:t>
      </w:r>
      <w:r w:rsidRPr="00991192">
        <w:rPr>
          <w:b/>
          <w:bCs/>
        </w:rPr>
        <w:t>网络效应</w:t>
      </w:r>
      <w:r w:rsidRPr="00991192">
        <w:t>和</w:t>
      </w:r>
      <w:r w:rsidRPr="00991192">
        <w:rPr>
          <w:b/>
          <w:bCs/>
        </w:rPr>
        <w:t>平台粘性（高转换成本）成为更可靠的护城河。网络效应（又称“飞轮效应”）能使领先者优势不断自我强化；平台的高转换成本则锁定了用户和生态中各参与方，使后</w:t>
      </w:r>
      <w:r w:rsidRPr="00991192">
        <w:rPr>
          <w:b/>
          <w:bCs/>
        </w:rPr>
        <w:lastRenderedPageBreak/>
        <w:t>来者难以撼动。西塞尔本人最看重网络效应，其次是平台效应</w:t>
      </w:r>
      <w:r w:rsidRPr="00991192">
        <w:t>。总之，在价值投资3.0中，业务护城河被重新审视和定义，以契合数字经济的特征。</w:t>
      </w:r>
    </w:p>
    <w:p w14:paraId="1B0111C6" w14:textId="77777777" w:rsidR="00991192" w:rsidRPr="00991192" w:rsidRDefault="00991192" w:rsidP="00991192">
      <w:pPr>
        <w:numPr>
          <w:ilvl w:val="1"/>
          <w:numId w:val="3"/>
        </w:numPr>
      </w:pPr>
      <w:r w:rsidRPr="00991192">
        <w:t>此外，业务质量评估还看重</w:t>
      </w:r>
      <w:r w:rsidRPr="00991192">
        <w:rPr>
          <w:b/>
          <w:bCs/>
        </w:rPr>
        <w:t>增长性的定量指标</w:t>
      </w:r>
      <w:r w:rsidRPr="00991192">
        <w:t>，比如收入增长率、用户增长、市场渗透率等，因为这些指标体现企业护城河的实际效能——能否转化为业绩的持续攀升。西塞尔借鉴幂律法则，认为</w:t>
      </w:r>
      <w:r w:rsidRPr="00991192">
        <w:rPr>
          <w:b/>
          <w:bCs/>
        </w:rPr>
        <w:t>数字时代胜者往往通吃</w:t>
      </w:r>
      <w:r w:rsidRPr="00991192">
        <w:t>，拥有护城河的公司也有望获得更大的市场份额和增长率，从而形成强者恒强的格局。</w:t>
      </w:r>
    </w:p>
    <w:p w14:paraId="13138C8F" w14:textId="77777777" w:rsidR="00991192" w:rsidRPr="00991192" w:rsidRDefault="00991192" w:rsidP="00991192">
      <w:pPr>
        <w:numPr>
          <w:ilvl w:val="0"/>
          <w:numId w:val="3"/>
        </w:numPr>
      </w:pPr>
      <w:r w:rsidRPr="00991192">
        <w:rPr>
          <w:b/>
          <w:bCs/>
        </w:rPr>
        <w:t>管理层质量</w:t>
      </w:r>
      <w:r w:rsidRPr="00991192">
        <w:t>：管理层（M）维度在框架中与2.0时代同样重要，占据约1/3权重左右（略低于业务但仍属决策关键）。分析方法沿用了巴菲特“</w:t>
      </w:r>
      <w:r w:rsidRPr="00991192">
        <w:rPr>
          <w:b/>
          <w:bCs/>
        </w:rPr>
        <w:t>人品+能力</w:t>
      </w:r>
      <w:r w:rsidRPr="00991192">
        <w:t>”的定性标准，但融入了数字时代的要求：</w:t>
      </w:r>
    </w:p>
    <w:p w14:paraId="70040331" w14:textId="77777777" w:rsidR="00991192" w:rsidRPr="00991192" w:rsidRDefault="00991192" w:rsidP="00991192">
      <w:pPr>
        <w:numPr>
          <w:ilvl w:val="1"/>
          <w:numId w:val="3"/>
        </w:numPr>
      </w:pPr>
      <w:r w:rsidRPr="00991192">
        <w:rPr>
          <w:b/>
          <w:bCs/>
        </w:rPr>
        <w:t>人品（忠诚度）方面，强调管理层与股东利益的一致性，要求高管像业主一样思考</w:t>
      </w:r>
      <w:r w:rsidRPr="00991192">
        <w:t>，注重长期价值而非短期利益。这一标准没有量化指标，但可通过管理层过往行为观察（如是否尊重小股东、薪酬和激励是否合理、有没有重大诚信问题等）来判断。“大德”属于一票否决性质，如果管理层诚信有疑点，框架会直接否决投资。</w:t>
      </w:r>
    </w:p>
    <w:p w14:paraId="64FB664F" w14:textId="77777777" w:rsidR="00991192" w:rsidRPr="00991192" w:rsidRDefault="00991192" w:rsidP="00991192">
      <w:pPr>
        <w:numPr>
          <w:ilvl w:val="1"/>
          <w:numId w:val="3"/>
        </w:numPr>
      </w:pPr>
      <w:r w:rsidRPr="00991192">
        <w:rPr>
          <w:b/>
          <w:bCs/>
        </w:rPr>
        <w:t>能力（价值增值能力）方面，更加聚焦在财务智慧和战略眼光</w:t>
      </w:r>
      <w:r w:rsidRPr="00991192">
        <w:t>。西塞尔希望管理层不仅懂技术，还</w:t>
      </w:r>
      <w:r w:rsidRPr="00991192">
        <w:rPr>
          <w:b/>
          <w:bCs/>
        </w:rPr>
        <w:t>深刻理解公司价值增长的驱动因素</w:t>
      </w:r>
      <w:r w:rsidRPr="00991192">
        <w:t>（如关键业务的经济模型）。他特别看重管理层在资本配置上的决策力：能否</w:t>
      </w:r>
      <w:r w:rsidRPr="00991192">
        <w:rPr>
          <w:b/>
          <w:bCs/>
        </w:rPr>
        <w:t>高效投资于回报最高的项目</w:t>
      </w:r>
      <w:r w:rsidRPr="00991192">
        <w:t>、适时通过并购等手段扩大护城河，以及是否重视资本回报率等财务指标来衡量成功。这些可以通过公司历史决策（投资项目ROI、收购整合成效、股东回报方式等）来量化评估。</w:t>
      </w:r>
    </w:p>
    <w:p w14:paraId="1B90DA1D" w14:textId="77777777" w:rsidR="00991192" w:rsidRPr="00991192" w:rsidRDefault="00991192" w:rsidP="00991192">
      <w:pPr>
        <w:numPr>
          <w:ilvl w:val="1"/>
          <w:numId w:val="3"/>
        </w:numPr>
      </w:pPr>
      <w:r w:rsidRPr="00991192">
        <w:rPr>
          <w:b/>
          <w:bCs/>
        </w:rPr>
        <w:t>权重和优先级</w:t>
      </w:r>
      <w:r w:rsidRPr="00991192">
        <w:t>：在BMP清单计分时，管理层有2个判断项，和业务的3个判断项合计5项评分。管理层若2项都不达标，则会被淘汰；如果仅一项欠缺，整体评分可能降至“观察”等级。总体而言，西塞尔延续了巴菲特对优秀CEO的推崇——</w:t>
      </w:r>
      <w:r w:rsidRPr="00991192">
        <w:rPr>
          <w:b/>
          <w:bCs/>
        </w:rPr>
        <w:t>卓越的管理可以将好业务变成伟大投资</w:t>
      </w:r>
      <w:r w:rsidRPr="00991192">
        <w:t>，因此对管理维度的要求几乎与业务品质同等严格。</w:t>
      </w:r>
    </w:p>
    <w:p w14:paraId="1F0C5637" w14:textId="77777777" w:rsidR="00991192" w:rsidRPr="00991192" w:rsidRDefault="00991192" w:rsidP="00991192">
      <w:pPr>
        <w:numPr>
          <w:ilvl w:val="0"/>
          <w:numId w:val="3"/>
        </w:numPr>
      </w:pPr>
      <w:r w:rsidRPr="00991192">
        <w:rPr>
          <w:b/>
          <w:bCs/>
        </w:rPr>
        <w:t>估值方法</w:t>
      </w:r>
      <w:r w:rsidRPr="00991192">
        <w:t>：估值/价格（P）维度在框架中被赋予**“守门员”</w:t>
      </w:r>
      <w:r w:rsidRPr="00991192">
        <w:rPr>
          <w:b/>
          <w:bCs/>
        </w:rPr>
        <w:t>角色：重要但</w:t>
      </w:r>
      <w:r w:rsidRPr="00991192">
        <w:t>权重最低**，只有在B和M通过时才发挥作用。西塞尔坦言，价值2.0时代巴菲特最重视的</w:t>
      </w:r>
      <w:r w:rsidRPr="00991192">
        <w:rPr>
          <w:b/>
          <w:bCs/>
        </w:rPr>
        <w:t>价格安全边际</w:t>
      </w:r>
      <w:r w:rsidRPr="00991192">
        <w:t>，在3.0时代相对让位于企业长期质量；但是，价格依旧不可忽视，一旦估值不合理就应放弃。框架中估值的分析方法和标准如下：</w:t>
      </w:r>
    </w:p>
    <w:p w14:paraId="375440FE" w14:textId="77777777" w:rsidR="00991192" w:rsidRPr="00991192" w:rsidRDefault="00991192" w:rsidP="00991192">
      <w:pPr>
        <w:numPr>
          <w:ilvl w:val="1"/>
          <w:numId w:val="3"/>
        </w:numPr>
      </w:pPr>
      <w:r w:rsidRPr="00991192">
        <w:rPr>
          <w:b/>
          <w:bCs/>
        </w:rPr>
        <w:t>更简单的指标</w:t>
      </w:r>
      <w:r w:rsidRPr="00991192">
        <w:t>：摒弃复杂的DCF模型，改用**市盈率(P/E)**作为主要衡量指标。这是因为高速成长股的长期现金流难测，用DCF容易“精确地出错”；而市盈率直观简洁，便于比较和决策。</w:t>
      </w:r>
    </w:p>
    <w:p w14:paraId="364E0EEA" w14:textId="77777777" w:rsidR="00991192" w:rsidRPr="00991192" w:rsidRDefault="00991192" w:rsidP="00991192">
      <w:pPr>
        <w:numPr>
          <w:ilvl w:val="1"/>
          <w:numId w:val="3"/>
        </w:numPr>
      </w:pPr>
      <w:r w:rsidRPr="00991192">
        <w:rPr>
          <w:b/>
          <w:bCs/>
        </w:rPr>
        <w:t>调整后的收益基准</w:t>
      </w:r>
      <w:r w:rsidRPr="00991192">
        <w:t>：采用</w:t>
      </w:r>
      <w:r w:rsidRPr="00991192">
        <w:rPr>
          <w:b/>
          <w:bCs/>
        </w:rPr>
        <w:t>经过调整的潜在盈利</w:t>
      </w:r>
      <w:r w:rsidRPr="00991192">
        <w:t>来计算市盈率，而不是直接用当前每股收益。这个调整过程在前文已详述，其要点是将企业过度的增长投入常态化，</w:t>
      </w:r>
      <w:r w:rsidRPr="00991192">
        <w:rPr>
          <w:b/>
          <w:bCs/>
        </w:rPr>
        <w:t>寻找企业真实的盈利能力</w:t>
      </w:r>
      <w:r w:rsidRPr="00991192">
        <w:t>。通过调整，可以显著降低对成长股的市盈率估值，使其与成熟企业更具可比性。</w:t>
      </w:r>
    </w:p>
    <w:p w14:paraId="6B9EFB26" w14:textId="77777777" w:rsidR="00991192" w:rsidRPr="00991192" w:rsidRDefault="00991192" w:rsidP="00991192">
      <w:pPr>
        <w:numPr>
          <w:ilvl w:val="1"/>
          <w:numId w:val="3"/>
        </w:numPr>
      </w:pPr>
      <w:r w:rsidRPr="00991192">
        <w:rPr>
          <w:b/>
          <w:bCs/>
        </w:rPr>
        <w:t>前瞻3年估值</w:t>
      </w:r>
      <w:r w:rsidRPr="00991192">
        <w:t>：以</w:t>
      </w:r>
      <w:r w:rsidRPr="00991192">
        <w:rPr>
          <w:b/>
          <w:bCs/>
        </w:rPr>
        <w:t>3年后</w:t>
      </w:r>
      <w:r w:rsidRPr="00991192">
        <w:t>的潜在每股盈利做分母，计算</w:t>
      </w:r>
      <w:r w:rsidRPr="00991192">
        <w:rPr>
          <w:b/>
          <w:bCs/>
        </w:rPr>
        <w:t>基于未来收益的现价市盈率</w:t>
      </w:r>
      <w:r w:rsidRPr="00991192">
        <w:t>。这个前瞻性的P/E比单纯用当前收益的静态P/E更能体现成长价值，也部分克服了市场对短期盈亏波动的误判。</w:t>
      </w:r>
    </w:p>
    <w:p w14:paraId="4D15E055" w14:textId="77777777" w:rsidR="00991192" w:rsidRPr="00991192" w:rsidRDefault="00991192" w:rsidP="00991192">
      <w:pPr>
        <w:numPr>
          <w:ilvl w:val="1"/>
          <w:numId w:val="3"/>
        </w:numPr>
      </w:pPr>
      <w:r w:rsidRPr="00991192">
        <w:rPr>
          <w:b/>
          <w:bCs/>
        </w:rPr>
        <w:t>明确的便宜/昂贵标准</w:t>
      </w:r>
      <w:r w:rsidRPr="00991192">
        <w:t>：西塞尔设定了</w:t>
      </w:r>
      <w:r w:rsidRPr="00991192">
        <w:rPr>
          <w:b/>
          <w:bCs/>
        </w:rPr>
        <w:t>约20倍P/E（即5%盈利收益率）作为参考线：调整后远期市盈率若高于20倍，则认为估值偏贵，需要耐心等待；若在20倍或以下，则认为估值合理甚至低估，可以考虑买入。他在接受采访时提到，若计算得出的科技股调整后市盈率和大盘相当，那几乎就是“捡到便宜货”。有些场合西塞尔甚至更激进，认为15倍以下</w:t>
      </w:r>
      <w:r w:rsidRPr="00991192">
        <w:t>就是非常理想的买</w:t>
      </w:r>
      <w:r w:rsidRPr="00991192">
        <w:lastRenderedPageBreak/>
        <w:t>入区间。无论如何，</w:t>
      </w:r>
      <w:r w:rsidRPr="00991192">
        <w:rPr>
          <w:b/>
          <w:bCs/>
        </w:rPr>
        <w:t>估值不达标时框架会毫不犹豫地拒绝投资</w:t>
      </w:r>
      <w:r w:rsidRPr="00991192">
        <w:t>，以保证安全边际。这体现了价值投资原则在3.0时代的坚守——不以牺牲估值纪律来换取成长故事。</w:t>
      </w:r>
    </w:p>
    <w:p w14:paraId="5B4BFCB6" w14:textId="77777777" w:rsidR="00991192" w:rsidRPr="00991192" w:rsidRDefault="00991192" w:rsidP="00991192">
      <w:pPr>
        <w:numPr>
          <w:ilvl w:val="0"/>
          <w:numId w:val="3"/>
        </w:numPr>
      </w:pPr>
      <w:r w:rsidRPr="00991192">
        <w:rPr>
          <w:b/>
          <w:bCs/>
        </w:rPr>
        <w:t>市场动态的考虑</w:t>
      </w:r>
      <w:r w:rsidRPr="00991192">
        <w:t>：西塞尔的框架并非基于宏观择时或热点投机，但它隐含地融入了对</w:t>
      </w:r>
      <w:r w:rsidRPr="00991192">
        <w:rPr>
          <w:b/>
          <w:bCs/>
        </w:rPr>
        <w:t>市场大势和结构变化</w:t>
      </w:r>
      <w:r w:rsidRPr="00991192">
        <w:t>的认识，即“钱往哪儿流，我们就该往哪儿看”。他指出过去十余年信息技术板块对美股增值贡献巨大，数字经济企业已主导市值榜单。因此，价值投资者必须正视</w:t>
      </w:r>
      <w:r w:rsidRPr="00991192">
        <w:rPr>
          <w:b/>
          <w:bCs/>
        </w:rPr>
        <w:t>市场格局的演进</w:t>
      </w:r>
      <w:r w:rsidRPr="00991192">
        <w:t>，主动拥抱新兴行业机会而非拘泥于旧范式。框架通过以下方式反映市场动态：</w:t>
      </w:r>
    </w:p>
    <w:p w14:paraId="0D2AB82C" w14:textId="77777777" w:rsidR="00991192" w:rsidRPr="00991192" w:rsidRDefault="00991192" w:rsidP="00991192">
      <w:pPr>
        <w:numPr>
          <w:ilvl w:val="1"/>
          <w:numId w:val="3"/>
        </w:numPr>
      </w:pPr>
      <w:r w:rsidRPr="00991192">
        <w:rPr>
          <w:b/>
          <w:bCs/>
        </w:rPr>
        <w:t>行业发展规律</w:t>
      </w:r>
      <w:r w:rsidRPr="00991192">
        <w:t>：西塞尔相信每个行业都有周期和规律可循，数字科技行业也不例外。例如，平台型公司的“先胜后赢”、赢家通吃效应，用户增长和商业变现的时滞等。这些规律指导投资者在分析业务时把握节奏：既不过早放弃暂时亏损但前景广阔的公司，也警惕成熟期增速放缓带来的估值压缩风险。</w:t>
      </w:r>
    </w:p>
    <w:p w14:paraId="3AE83299" w14:textId="77777777" w:rsidR="00991192" w:rsidRPr="00991192" w:rsidRDefault="00991192" w:rsidP="00991192">
      <w:pPr>
        <w:numPr>
          <w:ilvl w:val="1"/>
          <w:numId w:val="3"/>
        </w:numPr>
      </w:pPr>
      <w:r w:rsidRPr="00991192">
        <w:rPr>
          <w:b/>
          <w:bCs/>
        </w:rPr>
        <w:t>灵活调整投资框架</w:t>
      </w:r>
      <w:r w:rsidRPr="00991192">
        <w:t>：价值投资3.0本身就是对市场动态变化的回应——当传统框架无法解释高估值成长股的成功时，就需要升级方法论。这种与时俱进的思维本身是框架的一部分。正如瑞·达利欧所说“不进化就死亡”，西塞尔强调价值投资也要不断进化，以适应新的市场环境。</w:t>
      </w:r>
    </w:p>
    <w:p w14:paraId="78E9DD69" w14:textId="77777777" w:rsidR="00991192" w:rsidRPr="00991192" w:rsidRDefault="00991192" w:rsidP="00991192">
      <w:pPr>
        <w:numPr>
          <w:ilvl w:val="1"/>
          <w:numId w:val="3"/>
        </w:numPr>
      </w:pPr>
      <w:r w:rsidRPr="00991192">
        <w:rPr>
          <w:b/>
          <w:bCs/>
        </w:rPr>
        <w:t>长期持有与逆向思维</w:t>
      </w:r>
      <w:r w:rsidRPr="00991192">
        <w:t>：针对市场情绪的动态，西塞尔倡导投资者利用市场的短期愚蠢，践行长期主义。他给出现代投资者的建议包括“市场恐慌时要敢于贪婪，逢低增持优秀股；平时集中投资而非过度分散；坚持长期定投”等。这些策略都是在应对市场波动动态时提高胜率的方法。这说明框架并非一成不变的静态清单，也包含了对市场动态的策略性考量。</w:t>
      </w:r>
    </w:p>
    <w:p w14:paraId="3EE01070" w14:textId="77777777" w:rsidR="00991192" w:rsidRPr="00991192" w:rsidRDefault="00991192" w:rsidP="00991192">
      <w:r w:rsidRPr="00991192">
        <w:t>综上，各维度在价值投资3.0中各司其职又相互作用：</w:t>
      </w:r>
      <w:r w:rsidRPr="00991192">
        <w:rPr>
          <w:b/>
          <w:bCs/>
        </w:rPr>
        <w:t>业务为本</w:t>
      </w:r>
      <w:r w:rsidRPr="00991192">
        <w:t>、</w:t>
      </w:r>
      <w:r w:rsidRPr="00991192">
        <w:rPr>
          <w:b/>
          <w:bCs/>
        </w:rPr>
        <w:t>管理为辅</w:t>
      </w:r>
      <w:r w:rsidRPr="00991192">
        <w:t>，共同决定企业内在质量；</w:t>
      </w:r>
      <w:r w:rsidRPr="00991192">
        <w:rPr>
          <w:b/>
          <w:bCs/>
        </w:rPr>
        <w:t>市场动态为背景</w:t>
      </w:r>
      <w:r w:rsidRPr="00991192">
        <w:t>，引导投资者选择时代赋予机会的行业；</w:t>
      </w:r>
      <w:r w:rsidRPr="00991192">
        <w:rPr>
          <w:b/>
          <w:bCs/>
        </w:rPr>
        <w:t>估值为门</w:t>
      </w:r>
      <w:r w:rsidRPr="00991192">
        <w:t>，把关买入时机和安全边际。西塞尔并未给出机械的数值权重，但通过BMP清单的打分和条件，可以看出他对</w:t>
      </w:r>
      <w:r w:rsidRPr="00991192">
        <w:rPr>
          <w:b/>
          <w:bCs/>
        </w:rPr>
        <w:t>质的因素高度重视</w:t>
      </w:r>
      <w:r w:rsidRPr="00991192">
        <w:t>，同时坚持</w:t>
      </w:r>
      <w:r w:rsidRPr="00991192">
        <w:rPr>
          <w:b/>
          <w:bCs/>
        </w:rPr>
        <w:t>量的标准不妥协</w:t>
      </w:r>
      <w:r w:rsidRPr="00991192">
        <w:t>。这套框架试图实现定性洞见与定量纪律的结合，为数字时代的投资提供可操作的指南。</w:t>
      </w:r>
    </w:p>
    <w:p w14:paraId="34E365F1" w14:textId="77777777" w:rsidR="00991192" w:rsidRPr="00991192" w:rsidRDefault="00991192" w:rsidP="00991192">
      <w:r w:rsidRPr="00991192">
        <w:t>下表总结了BMP框架中各维度的主要关注点和在决策中的作用：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3679"/>
        <w:gridCol w:w="3874"/>
      </w:tblGrid>
      <w:tr w:rsidR="00991192" w:rsidRPr="00991192" w14:paraId="33EBC9EC" w14:textId="77777777" w:rsidTr="00991192">
        <w:trPr>
          <w:tblHeader/>
          <w:tblCellSpacing w:w="15" w:type="dxa"/>
        </w:trPr>
        <w:tc>
          <w:tcPr>
            <w:tcW w:w="0" w:type="auto"/>
            <w:vAlign w:val="center"/>
            <w:hideMark/>
          </w:tcPr>
          <w:p w14:paraId="12CA8C72" w14:textId="77777777" w:rsidR="00991192" w:rsidRPr="00991192" w:rsidRDefault="00991192" w:rsidP="00991192">
            <w:pPr>
              <w:rPr>
                <w:b/>
                <w:bCs/>
              </w:rPr>
            </w:pPr>
            <w:r w:rsidRPr="00991192">
              <w:rPr>
                <w:b/>
                <w:bCs/>
              </w:rPr>
              <w:t>分析维度</w:t>
            </w:r>
          </w:p>
        </w:tc>
        <w:tc>
          <w:tcPr>
            <w:tcW w:w="0" w:type="auto"/>
            <w:vAlign w:val="center"/>
            <w:hideMark/>
          </w:tcPr>
          <w:p w14:paraId="7F7AA63C" w14:textId="77777777" w:rsidR="00991192" w:rsidRPr="00991192" w:rsidRDefault="00991192" w:rsidP="00991192">
            <w:pPr>
              <w:rPr>
                <w:b/>
                <w:bCs/>
              </w:rPr>
            </w:pPr>
            <w:r w:rsidRPr="00991192">
              <w:rPr>
                <w:b/>
                <w:bCs/>
              </w:rPr>
              <w:t>关键关注点与方法</w:t>
            </w:r>
          </w:p>
        </w:tc>
        <w:tc>
          <w:tcPr>
            <w:tcW w:w="0" w:type="auto"/>
            <w:vAlign w:val="center"/>
            <w:hideMark/>
          </w:tcPr>
          <w:p w14:paraId="1F484E2D" w14:textId="77777777" w:rsidR="00991192" w:rsidRPr="00991192" w:rsidRDefault="00991192" w:rsidP="00991192">
            <w:pPr>
              <w:rPr>
                <w:b/>
                <w:bCs/>
              </w:rPr>
            </w:pPr>
            <w:r w:rsidRPr="00991192">
              <w:rPr>
                <w:b/>
                <w:bCs/>
              </w:rPr>
              <w:t>在框架决策中的作用/权重</w:t>
            </w:r>
          </w:p>
        </w:tc>
      </w:tr>
      <w:tr w:rsidR="00991192" w:rsidRPr="00991192" w14:paraId="46B2C53D" w14:textId="77777777" w:rsidTr="00991192">
        <w:trPr>
          <w:tblCellSpacing w:w="15" w:type="dxa"/>
        </w:trPr>
        <w:tc>
          <w:tcPr>
            <w:tcW w:w="0" w:type="auto"/>
            <w:vAlign w:val="center"/>
            <w:hideMark/>
          </w:tcPr>
          <w:p w14:paraId="77AE37B3" w14:textId="77777777" w:rsidR="00991192" w:rsidRPr="00991192" w:rsidRDefault="00991192" w:rsidP="00991192">
            <w:r w:rsidRPr="00991192">
              <w:rPr>
                <w:b/>
                <w:bCs/>
              </w:rPr>
              <w:t>业务质量 (B)</w:t>
            </w:r>
          </w:p>
        </w:tc>
        <w:tc>
          <w:tcPr>
            <w:tcW w:w="0" w:type="auto"/>
            <w:vAlign w:val="center"/>
            <w:hideMark/>
          </w:tcPr>
          <w:p w14:paraId="719BCD7A" w14:textId="77777777" w:rsidR="00991192" w:rsidRPr="00991192" w:rsidRDefault="00991192" w:rsidP="00991192">
            <w:r w:rsidRPr="00991192">
              <w:t>- 市场空间大，份额低，增长潜力大- 护城河深厚（网络效应、平台粘性等）- 收入/用户等增长指标亮眼</w:t>
            </w:r>
          </w:p>
        </w:tc>
        <w:tc>
          <w:tcPr>
            <w:tcW w:w="0" w:type="auto"/>
            <w:vAlign w:val="center"/>
            <w:hideMark/>
          </w:tcPr>
          <w:p w14:paraId="0126C07A" w14:textId="77777777" w:rsidR="00991192" w:rsidRPr="00991192" w:rsidRDefault="00991192" w:rsidP="00991192">
            <w:r w:rsidRPr="00991192">
              <w:rPr>
                <w:b/>
                <w:bCs/>
              </w:rPr>
              <w:t>最重要</w:t>
            </w:r>
            <w:r w:rsidRPr="00991192">
              <w:t>的考察因素；决定公司能否进入候选池（权重远超1/3）。业务质地优秀是长期股价表现的首要驱动力。</w:t>
            </w:r>
          </w:p>
        </w:tc>
      </w:tr>
      <w:tr w:rsidR="00991192" w:rsidRPr="00991192" w14:paraId="6C8DFE02" w14:textId="77777777" w:rsidTr="00991192">
        <w:trPr>
          <w:tblCellSpacing w:w="15" w:type="dxa"/>
        </w:trPr>
        <w:tc>
          <w:tcPr>
            <w:tcW w:w="0" w:type="auto"/>
            <w:vAlign w:val="center"/>
            <w:hideMark/>
          </w:tcPr>
          <w:p w14:paraId="5345827D" w14:textId="77777777" w:rsidR="00991192" w:rsidRPr="00991192" w:rsidRDefault="00991192" w:rsidP="00991192">
            <w:r w:rsidRPr="00991192">
              <w:rPr>
                <w:b/>
                <w:bCs/>
              </w:rPr>
              <w:t>管理质量 (M)</w:t>
            </w:r>
          </w:p>
        </w:tc>
        <w:tc>
          <w:tcPr>
            <w:tcW w:w="0" w:type="auto"/>
            <w:vAlign w:val="center"/>
            <w:hideMark/>
          </w:tcPr>
          <w:p w14:paraId="2CABC5BC" w14:textId="77777777" w:rsidR="00991192" w:rsidRPr="00991192" w:rsidRDefault="00991192" w:rsidP="00991192">
            <w:r w:rsidRPr="00991192">
              <w:t>- 诚信守正，忠于股东- 善于增值，精于资本配置- 财务指标运用和战略执行力强</w:t>
            </w:r>
          </w:p>
        </w:tc>
        <w:tc>
          <w:tcPr>
            <w:tcW w:w="0" w:type="auto"/>
            <w:vAlign w:val="center"/>
            <w:hideMark/>
          </w:tcPr>
          <w:p w14:paraId="54CD8C58" w14:textId="77777777" w:rsidR="00991192" w:rsidRPr="00991192" w:rsidRDefault="00991192" w:rsidP="00991192">
            <w:r w:rsidRPr="00991192">
              <w:t>与业务同属</w:t>
            </w:r>
            <w:r w:rsidRPr="00991192">
              <w:rPr>
                <w:b/>
                <w:bCs/>
              </w:rPr>
              <w:t>核心要素</w:t>
            </w:r>
            <w:r w:rsidRPr="00991192">
              <w:t>；优秀管理是将好业务转化为股东回报的保障。管理不达标可直接否决投资。</w:t>
            </w:r>
          </w:p>
        </w:tc>
      </w:tr>
      <w:tr w:rsidR="00991192" w:rsidRPr="00991192" w14:paraId="2C395BC6" w14:textId="77777777" w:rsidTr="00991192">
        <w:trPr>
          <w:tblCellSpacing w:w="15" w:type="dxa"/>
        </w:trPr>
        <w:tc>
          <w:tcPr>
            <w:tcW w:w="0" w:type="auto"/>
            <w:vAlign w:val="center"/>
            <w:hideMark/>
          </w:tcPr>
          <w:p w14:paraId="1E567E1A" w14:textId="77777777" w:rsidR="00991192" w:rsidRPr="00991192" w:rsidRDefault="00991192" w:rsidP="00991192">
            <w:r w:rsidRPr="00991192">
              <w:rPr>
                <w:b/>
                <w:bCs/>
              </w:rPr>
              <w:t>市场动态</w:t>
            </w:r>
          </w:p>
        </w:tc>
        <w:tc>
          <w:tcPr>
            <w:tcW w:w="0" w:type="auto"/>
            <w:vAlign w:val="center"/>
            <w:hideMark/>
          </w:tcPr>
          <w:p w14:paraId="77306A28" w14:textId="77777777" w:rsidR="00991192" w:rsidRPr="00991192" w:rsidRDefault="00991192" w:rsidP="00991192">
            <w:r w:rsidRPr="00991192">
              <w:t>- 行业技术趋势和政策环境- 市场资金流向（新兴板块贡献）- 股价情绪和波动（逆向思维）</w:t>
            </w:r>
          </w:p>
        </w:tc>
        <w:tc>
          <w:tcPr>
            <w:tcW w:w="0" w:type="auto"/>
            <w:vAlign w:val="center"/>
            <w:hideMark/>
          </w:tcPr>
          <w:p w14:paraId="17658203" w14:textId="77777777" w:rsidR="00991192" w:rsidRPr="00991192" w:rsidRDefault="00991192" w:rsidP="00991192">
            <w:r w:rsidRPr="00991192">
              <w:t>作为</w:t>
            </w:r>
            <w:r w:rsidRPr="00991192">
              <w:rPr>
                <w:b/>
                <w:bCs/>
              </w:rPr>
              <w:t>分析背景</w:t>
            </w:r>
            <w:r w:rsidRPr="00991192">
              <w:t>和策略指导；不直接打分，但引导投资者在正确的赛道中挑选公司，并策略性地应对市场波动。</w:t>
            </w:r>
          </w:p>
        </w:tc>
      </w:tr>
      <w:tr w:rsidR="00991192" w:rsidRPr="00991192" w14:paraId="1B70A477" w14:textId="77777777" w:rsidTr="00991192">
        <w:trPr>
          <w:tblCellSpacing w:w="15" w:type="dxa"/>
        </w:trPr>
        <w:tc>
          <w:tcPr>
            <w:tcW w:w="0" w:type="auto"/>
            <w:vAlign w:val="center"/>
            <w:hideMark/>
          </w:tcPr>
          <w:p w14:paraId="2F8274A0" w14:textId="77777777" w:rsidR="00991192" w:rsidRPr="00991192" w:rsidRDefault="00991192" w:rsidP="00991192">
            <w:r w:rsidRPr="00991192">
              <w:rPr>
                <w:b/>
                <w:bCs/>
              </w:rPr>
              <w:t>估值与价格 (P)</w:t>
            </w:r>
          </w:p>
        </w:tc>
        <w:tc>
          <w:tcPr>
            <w:tcW w:w="0" w:type="auto"/>
            <w:vAlign w:val="center"/>
            <w:hideMark/>
          </w:tcPr>
          <w:p w14:paraId="3AC0F2B8" w14:textId="77777777" w:rsidR="00991192" w:rsidRPr="00991192" w:rsidRDefault="00991192" w:rsidP="00991192">
            <w:r w:rsidRPr="00991192">
              <w:t>- 财报调整后的潜在盈利水平- 基于未来3年的前瞻市盈率- 是否低于~20倍（盈收率&gt;5%）</w:t>
            </w:r>
          </w:p>
        </w:tc>
        <w:tc>
          <w:tcPr>
            <w:tcW w:w="0" w:type="auto"/>
            <w:vAlign w:val="center"/>
            <w:hideMark/>
          </w:tcPr>
          <w:p w14:paraId="172C5975" w14:textId="77777777" w:rsidR="00991192" w:rsidRPr="00991192" w:rsidRDefault="00991192" w:rsidP="00991192">
            <w:r w:rsidRPr="00991192">
              <w:rPr>
                <w:b/>
                <w:bCs/>
              </w:rPr>
              <w:t>最后把关因素</w:t>
            </w:r>
            <w:r w:rsidRPr="00991192">
              <w:t>；质量再高也需有合理价格。价格过高时坚决回避，有安全边际时才买入。价格因素具“一票否决”权。</w:t>
            </w:r>
          </w:p>
        </w:tc>
      </w:tr>
    </w:tbl>
    <w:p w14:paraId="4B621D3B" w14:textId="77777777" w:rsidR="00991192" w:rsidRPr="00991192" w:rsidRDefault="00991192" w:rsidP="00991192">
      <w:r w:rsidRPr="00991192">
        <w:rPr>
          <w:i/>
          <w:iCs/>
        </w:rPr>
        <w:t>(注：以上“权重”以概念性描述框架中相对重视程度，非精确数值。)</w:t>
      </w:r>
    </w:p>
    <w:p w14:paraId="0E083C86" w14:textId="77777777" w:rsidR="00991192" w:rsidRPr="00991192" w:rsidRDefault="00991192" w:rsidP="00991192">
      <w:pPr>
        <w:rPr>
          <w:b/>
          <w:bCs/>
        </w:rPr>
      </w:pPr>
      <w:r w:rsidRPr="00991192">
        <w:rPr>
          <w:b/>
          <w:bCs/>
        </w:rPr>
        <w:t>案例分析：框架在亚马逊、阿里巴巴、奈飞等公司的应用</w:t>
      </w:r>
    </w:p>
    <w:p w14:paraId="6D069D38" w14:textId="77777777" w:rsidR="00991192" w:rsidRPr="00991192" w:rsidRDefault="00991192" w:rsidP="00991192">
      <w:r w:rsidRPr="00991192">
        <w:lastRenderedPageBreak/>
        <w:t>书中西塞尔通过多个案例展示了价值投资3.0框架的应用。以下选取亚马逊、阿里巴巴、奈飞三家公司，简要说明作者如何运用BMP框架剖析这些数字时代的典型企业：</w:t>
      </w:r>
    </w:p>
    <w:p w14:paraId="31CA648E" w14:textId="77777777" w:rsidR="00991192" w:rsidRPr="00991192" w:rsidRDefault="00991192" w:rsidP="00991192">
      <w:pPr>
        <w:rPr>
          <w:b/>
          <w:bCs/>
        </w:rPr>
      </w:pPr>
      <w:r w:rsidRPr="00991192">
        <w:rPr>
          <w:b/>
          <w:bCs/>
        </w:rPr>
        <w:t>亚马逊（Amazon）</w:t>
      </w:r>
    </w:p>
    <w:p w14:paraId="3C807520" w14:textId="77777777" w:rsidR="00991192" w:rsidRPr="00991192" w:rsidRDefault="00991192" w:rsidP="00991192">
      <w:r w:rsidRPr="00991192">
        <w:t>亚马逊是价值投资3.0的经典案例。西塞尔在职业生涯中多次交易亚马逊股票，他感慨：“买入它总是因为业务和管理都很好，卖出它总是因为价格看起来很贵。现在很明显，前者的直觉是正确的，而后者则不然”。应用BMP框架来看：</w:t>
      </w:r>
    </w:p>
    <w:p w14:paraId="271A28CA" w14:textId="77777777" w:rsidR="00991192" w:rsidRPr="00991192" w:rsidRDefault="00991192" w:rsidP="00991192">
      <w:pPr>
        <w:numPr>
          <w:ilvl w:val="0"/>
          <w:numId w:val="4"/>
        </w:numPr>
      </w:pPr>
      <w:r w:rsidRPr="00991192">
        <w:rPr>
          <w:b/>
          <w:bCs/>
        </w:rPr>
        <w:t>业务 (B)</w:t>
      </w:r>
      <w:r w:rsidRPr="00991192">
        <w:t>：亚马逊的业务具备西塞尔“三要素”。首先，所处市场极为广阔——全球零售和云服务市场规模庞大且持续增长。其次，亚马逊在许多新业务领域起步时市场份额微小（例如创立之初只是线上书店，相对整个零售微不足道），有巨大拓展空间。第三，亚马逊构筑了多重护城河：电商领域有规模经济和强大物流网络，Prime会员体系提高了用户转换成本，AWS云服务也形成了技术领先和生态锁定效应。尤其</w:t>
      </w:r>
      <w:r w:rsidRPr="00991192">
        <w:rPr>
          <w:b/>
          <w:bCs/>
        </w:rPr>
        <w:t>平台网络效应</w:t>
      </w:r>
      <w:r w:rsidRPr="00991192">
        <w:t>显著——其电商平台链接海量卖家和买家，用户规模越大服务越高效，竞争者难以复制。西塞尔还指出数字企业让客户体验“更快更好更便宜”的动态机制，在亚马逊身上体现明显：例如亚马逊测算Prime会员每年节省大量购物时间成本，相当于每位用户价值上千美元。这解释了亚马逊业务为何能长期高速增长。</w:t>
      </w:r>
    </w:p>
    <w:p w14:paraId="319B90E5" w14:textId="77777777" w:rsidR="00991192" w:rsidRPr="00991192" w:rsidRDefault="00991192" w:rsidP="00991192">
      <w:pPr>
        <w:numPr>
          <w:ilvl w:val="0"/>
          <w:numId w:val="4"/>
        </w:numPr>
      </w:pPr>
      <w:r w:rsidRPr="00991192">
        <w:rPr>
          <w:b/>
          <w:bCs/>
        </w:rPr>
        <w:t>管理 (M)</w:t>
      </w:r>
      <w:r w:rsidRPr="00991192">
        <w:t>：亚马逊管理层在西塞尔眼中几乎是教科书级别的“德才兼备”。创始人贝佐斯以长期主义著称，他坚持“Day 1”理念，始终像创业者一样关注客户价值和创新。同时，贝佐斯具备卓越的资本配置能力：敢于大手笔投入前沿项目（AWS、Prime、Alexa等），又能及时砍掉无效业务，将资源投向回报高的方向。这种对股东负责、追求高ROIC的思维正是西塞尔管理评估的关键。贝佐斯曾总结“梦幻公司的四大特征”，与BMP框架高度契合：客户喜爱、潜在规模极大、高资本回报率、能够长期持续经营。亚马逊管理层通过持续创新和高效执行，将公司的护城河越挖越深——例如不计短期利润大举投入云计算，几年后AWS成为盈利支柱。西塞尔认为，这种</w:t>
      </w:r>
      <w:r w:rsidRPr="00991192">
        <w:rPr>
          <w:b/>
          <w:bCs/>
        </w:rPr>
        <w:t>既重视长期增长又注重股东价值回报</w:t>
      </w:r>
      <w:r w:rsidRPr="00991192">
        <w:t>的管理团队，是亚马逊能够成为“百倍股”的重要原因之一。</w:t>
      </w:r>
    </w:p>
    <w:p w14:paraId="38126DEB" w14:textId="77777777" w:rsidR="00991192" w:rsidRPr="00991192" w:rsidRDefault="00991192" w:rsidP="00991192">
      <w:pPr>
        <w:numPr>
          <w:ilvl w:val="0"/>
          <w:numId w:val="4"/>
        </w:numPr>
      </w:pPr>
      <w:r w:rsidRPr="00991192">
        <w:rPr>
          <w:b/>
          <w:bCs/>
        </w:rPr>
        <w:t>估值 (P)</w:t>
      </w:r>
      <w:r w:rsidRPr="00991192">
        <w:t>：传统价值投资者往往因为亚马逊高企的市盈率而裹足不前。但西塞尔用价值3.0框架重新审视亚马逊的估值，发现实际并非如此高不可攀。他做了两个关键调整：其一，将亚马逊大量用于扩张的费用做归一化处理。例如，在电子商务板块，亚马逊的营业利润率常年被巨额再投资压低到接近零。西塞尔参照</w:t>
      </w:r>
      <w:r w:rsidRPr="00991192">
        <w:rPr>
          <w:b/>
          <w:bCs/>
        </w:rPr>
        <w:t>沃尔玛、阿里巴巴</w:t>
      </w:r>
      <w:r w:rsidRPr="00991192">
        <w:t>等成熟零售商的利润率水平，并结合贝佐斯对盈利潜力的公开论述，对亚马逊电商业务进行了利润率“还原”。调整后发现，电商板块并非不挣钱，只是利润都被主动投入增长罢了。其二，他将AWS云计算等成熟业务与新兴业务分开估值，对未来3年各板块收入做出稳健增长预测，再套用合理的稳态利润率，估算出3年后的整体每股潜在盈利。据报道，经过这样的调整，亚马逊当前股价对应的远期市盈率比报表市盈率**“低得令人惊喜”</w:t>
      </w:r>
      <w:r w:rsidRPr="00991192">
        <w:rPr>
          <w:b/>
          <w:bCs/>
        </w:rPr>
        <w:t>。西塞尔透露，如果计算得出的前瞻P/E不能低于20倍，他会选择观望，而亚马逊调整后显然通过了这一门槛。事实上，当以2020年前后的数据应用该方法时，亚马逊的动态市盈率降至约20倍左右，被视为颇具吸引力的水平。这解释了为何亚马逊股价在过去长期看似高估却还能不断上涨——因为</w:t>
      </w:r>
      <w:r w:rsidRPr="00991192">
        <w:t>内在价值也在迅猛增长**，并未真正高估。西塞尔总结，正是将“业务质量”和“盈利能力”概念结合，他才终于有信心长期持有亚马逊股票，而不再因表面估值贵而过早卖出了。</w:t>
      </w:r>
    </w:p>
    <w:p w14:paraId="360FAA36" w14:textId="77777777" w:rsidR="00991192" w:rsidRPr="00991192" w:rsidRDefault="00991192" w:rsidP="00991192">
      <w:r w:rsidRPr="00991192">
        <w:rPr>
          <w:b/>
          <w:bCs/>
        </w:rPr>
        <w:t>综合评价</w:t>
      </w:r>
      <w:r w:rsidRPr="00991192">
        <w:t>：亚马逊在BMP五大检查项中可谓满分：业务空间广阔、护城河深厚（网络效应、规模效应兼具）；管理层卓越远见又以股东为本；经调整的估值在高速增长背景下并不离谱。难怪亚马逊自上市以来股价年复合增长率高达38%，贝佐斯所持股票25年增值了2199倍之多。亚马逊案例充分证明了价值投资3.0框架的威力：</w:t>
      </w:r>
      <w:r w:rsidRPr="00991192">
        <w:rPr>
          <w:b/>
          <w:bCs/>
        </w:rPr>
        <w:t>优秀的数字时代公司，即便早期看</w:t>
      </w:r>
      <w:r w:rsidRPr="00991192">
        <w:rPr>
          <w:b/>
          <w:bCs/>
        </w:rPr>
        <w:lastRenderedPageBreak/>
        <w:t>似昂贵，只要质地超群且以合理价买入并长期持有，最终能带来巨大的投资回报</w:t>
      </w:r>
      <w:r w:rsidRPr="00991192">
        <w:t>。</w:t>
      </w:r>
    </w:p>
    <w:p w14:paraId="1201AB4B" w14:textId="77777777" w:rsidR="00991192" w:rsidRPr="00991192" w:rsidRDefault="00991192" w:rsidP="00991192">
      <w:pPr>
        <w:rPr>
          <w:b/>
          <w:bCs/>
        </w:rPr>
      </w:pPr>
      <w:r w:rsidRPr="00991192">
        <w:rPr>
          <w:b/>
          <w:bCs/>
        </w:rPr>
        <w:t>阿里巴巴（Alibaba）</w:t>
      </w:r>
    </w:p>
    <w:p w14:paraId="65150F45" w14:textId="77777777" w:rsidR="00991192" w:rsidRPr="00991192" w:rsidRDefault="00991192" w:rsidP="00991192">
      <w:r w:rsidRPr="00991192">
        <w:t>作为中国数字经济的龙头，阿里巴巴也是书中提及的典型案例之一（中文版译者在导读中亦多次举及）。用BMP框架审视阿里巴巴：</w:t>
      </w:r>
    </w:p>
    <w:p w14:paraId="73F7BEA7" w14:textId="77777777" w:rsidR="00991192" w:rsidRPr="00991192" w:rsidRDefault="00991192" w:rsidP="00991192">
      <w:pPr>
        <w:numPr>
          <w:ilvl w:val="0"/>
          <w:numId w:val="5"/>
        </w:numPr>
      </w:pPr>
      <w:r w:rsidRPr="00991192">
        <w:rPr>
          <w:b/>
          <w:bCs/>
        </w:rPr>
        <w:t>业务 (B)</w:t>
      </w:r>
      <w:r w:rsidRPr="00991192">
        <w:t>：阿里巴巴的商业模式和亚马逊有相似之处，也具备“大市场、小份额、长优势”的特点。其核心电商业务所面对的是中国乃至全球零售市场，体量极其庞大且持续线上化。创立初期，电子商务在社会零售中占比很低，阿里巴巴通过淘宝、天猫等平台将线上份额从无到有、由小做大，增长空间一路打开。阿里的</w:t>
      </w:r>
      <w:r w:rsidRPr="00991192">
        <w:rPr>
          <w:b/>
          <w:bCs/>
        </w:rPr>
        <w:t>护城河</w:t>
      </w:r>
      <w:r w:rsidRPr="00991192">
        <w:t>主要体现在平台网络效应和数据优势上：数以亿计的买家卖家在其平台上交易，形成自 reinforcing 的生态；同时阿里掌握了海量消费行为和供应链数据，可以持续优化用户体验和商家效率。这种数据和平台规模是强大的壁垒，使得后来者难以撼动其市场主导地位。此外，阿里巴巴在支付（支付宝）、云计算（阿里云）、物流（菜鸟网络）等领域布局，打造出一个互相赋能的数字商业帝国，进一步提高了用户和商家的</w:t>
      </w:r>
      <w:r w:rsidRPr="00991192">
        <w:rPr>
          <w:b/>
          <w:bCs/>
        </w:rPr>
        <w:t>转换成本</w:t>
      </w:r>
      <w:r w:rsidRPr="00991192">
        <w:t>。总的来说，阿里业务质量高体现在：</w:t>
      </w:r>
      <w:r w:rsidRPr="00991192">
        <w:rPr>
          <w:b/>
          <w:bCs/>
        </w:rPr>
        <w:t>市场大、增速快，商业模式具颠覆性且护城河深厚</w:t>
      </w:r>
      <w:r w:rsidRPr="00991192">
        <w:t>。难怪有人评价：“阿里巴巴就是一个很好的例子，不但商业模式具备颠覆性，还掌握了与消费需求和库存供给相关的海量数据”。</w:t>
      </w:r>
    </w:p>
    <w:p w14:paraId="0259FECA" w14:textId="77777777" w:rsidR="00991192" w:rsidRPr="00991192" w:rsidRDefault="00991192" w:rsidP="00991192">
      <w:pPr>
        <w:numPr>
          <w:ilvl w:val="0"/>
          <w:numId w:val="5"/>
        </w:numPr>
      </w:pPr>
      <w:r w:rsidRPr="00991192">
        <w:rPr>
          <w:b/>
          <w:bCs/>
        </w:rPr>
        <w:t>管理 (M)</w:t>
      </w:r>
      <w:r w:rsidRPr="00991192">
        <w:t>：阿里巴巴的管理层以战略远见和执行力著称。创始人马云以及接班团队（如张勇等）在相当长时期里展现了“顾客第一、长期称王”的理念，这和亚马逊有异曲同工之处。西塞尔关心的两个管理衡量标准，阿里基本符合：一方面，高管团队在重大决策上体现了</w:t>
      </w:r>
      <w:r w:rsidRPr="00991192">
        <w:rPr>
          <w:b/>
          <w:bCs/>
        </w:rPr>
        <w:t>股东意识</w:t>
      </w:r>
      <w:r w:rsidRPr="00991192">
        <w:t>和社会责任（例如阿里在早期坚持重投入、慢回报，为的是抢占未来格局，这最终也为股东带来巨大长远收益；又如马云在公众场合多次强调价值观和诚信经营，对公司文化有正向影响）。另一方面，阿里管理层展现了</w:t>
      </w:r>
      <w:r w:rsidRPr="00991192">
        <w:rPr>
          <w:b/>
          <w:bCs/>
        </w:rPr>
        <w:t>卓越的增值能力</w:t>
      </w:r>
      <w:r w:rsidRPr="00991192">
        <w:t>：善于通过投资并购完善生态（如入股微博、收购优酷土豆、布局线下零售等），敏锐抓住新趋势（云计算、新零售）拓展业务边界。这些举措反映出管理层深刻理解企业价值增长的驱动力，并能够通过资本配置为股东创造更多价值。财务上，阿里巴巴上市以来保持了较高的ROE和盈利增速，说明管理层在扩大规模的同时也保持了盈利能力，符合西塞尔对“既懂技术又懂赚钱”的数字企业管理者画像。需要承认，近年阿里也经历了一些管理挑战（如治理架构调整、创始团队交接、新业务监管压力等），这些</w:t>
      </w:r>
      <w:r w:rsidRPr="00991192">
        <w:rPr>
          <w:b/>
          <w:bCs/>
        </w:rPr>
        <w:t>风险因素</w:t>
      </w:r>
      <w:r w:rsidRPr="00991192">
        <w:t>在框架的风险识别步骤中会被重点关注。但整体而言，阿里巴巴的管理层曾成功带领公司成为市值一度全球前十的数字巨头，其战略定力和财务纪律在很长时间内是经过验证的。</w:t>
      </w:r>
    </w:p>
    <w:p w14:paraId="51903112" w14:textId="77777777" w:rsidR="00991192" w:rsidRPr="00991192" w:rsidRDefault="00991192" w:rsidP="00991192">
      <w:pPr>
        <w:numPr>
          <w:ilvl w:val="0"/>
          <w:numId w:val="5"/>
        </w:numPr>
      </w:pPr>
      <w:r w:rsidRPr="00991192">
        <w:rPr>
          <w:b/>
          <w:bCs/>
        </w:rPr>
        <w:t>估值 (P)</w:t>
      </w:r>
      <w:r w:rsidRPr="00991192">
        <w:t>：有趣的是，阿里巴巴长期以来的财务表现使其成为少数</w:t>
      </w:r>
      <w:r w:rsidRPr="00991192">
        <w:rPr>
          <w:b/>
          <w:bCs/>
        </w:rPr>
        <w:t>早期即实现高盈利</w:t>
      </w:r>
      <w:r w:rsidRPr="00991192">
        <w:t>的互联网公司。这意味着按传统市盈率看，阿里股价相对于其增长前景一度并不算贵。例如阿里电商平台采用撮合模式，本身不囤货，收入主要来自佣金和广告，因此利润率远高于亚马逊零售部门。西塞尔在为亚马逊估值时，就</w:t>
      </w:r>
      <w:r w:rsidRPr="00991192">
        <w:rPr>
          <w:b/>
          <w:bCs/>
        </w:rPr>
        <w:t>参考了阿里巴巴的营业利润率</w:t>
      </w:r>
      <w:r w:rsidRPr="00991192">
        <w:t>来推断亚马逊电商业务的潜在盈利。结果显示，如果亚马逊电商板块能达到类似阿里的利润率水平，其整体市盈率会大幅下降。由此侧面印证了阿里的商业模式效率之高。对于阿里自身的估值，西塞尔框架同样要求：展望未来3年盈利增长，用调整后的潜在利润衡量。当年阿里上市后营收利润持续高速增长，在很多阶段</w:t>
      </w:r>
      <w:r w:rsidRPr="00991192">
        <w:rPr>
          <w:b/>
          <w:bCs/>
        </w:rPr>
        <w:t>动态市盈率不到20倍</w:t>
      </w:r>
      <w:r w:rsidRPr="00991192">
        <w:t>，实际上属于价值和成长兼备的投资标的。这或许也是为何阿里巴巴曾吸引众多价值投资型基金的原因——用价值投资3.0的眼光看，阿里早期符合“高质量低估值”。不过，需要指出，阿里巴巴近年来遭遇了一系列外部不确定性（监管环境、经济周期等），这些因素导致其股价大幅波动，市盈率也一度跌至更低水平。按照BMP框架，这种情况下一方面反映</w:t>
      </w:r>
      <w:r w:rsidRPr="00991192">
        <w:rPr>
          <w:b/>
          <w:bCs/>
        </w:rPr>
        <w:t>市场可能过度悲观</w:t>
      </w:r>
      <w:r w:rsidRPr="00991192">
        <w:t>（给出超低估</w:t>
      </w:r>
      <w:r w:rsidRPr="00991192">
        <w:lastRenderedPageBreak/>
        <w:t>值），另一方面风险层面必须仔细评估政策变数对业务护城河的影响。因此，框架在应用时会动态调整对阿里的判断：如果护城河依然牢固且核心业务增长前景尚在，而估值处于历史低位，那么可能出现**“高质量超低估”的机会**；反之如果基本面受损，则低估值也不足取。在书中，西塞尔没有回避数字平台面临的“危与机”，提醒投资者要综合权衡。而在阿里巴巴的例子中，他更多强调了其早期的强劲质量和合理估值，使其成为数字时代价值投资的成功范例之一。</w:t>
      </w:r>
    </w:p>
    <w:p w14:paraId="23B76765" w14:textId="77777777" w:rsidR="00991192" w:rsidRPr="00991192" w:rsidRDefault="00991192" w:rsidP="00991192">
      <w:r w:rsidRPr="00991192">
        <w:rPr>
          <w:b/>
          <w:bCs/>
        </w:rPr>
        <w:t>综合评价</w:t>
      </w:r>
      <w:r w:rsidRPr="00991192">
        <w:t>：阿里巴巴通过多年高速发展验证了价值投资3.0框架的许多要点——数字经济企业可以同时拥有强护城河和高增长，并为股东创造巨大价值。如果用BMP清单打分，阿里在鼎盛时期业务、管理几乎全是肯定项，估值也一度达到投资吸引力区域。正因如此，它的股价在上市后几年内实现了数倍上涨，成为全球市值最大的互联网公司之一。对于价值投资者来说，阿里的故事说明：</w:t>
      </w:r>
      <w:r w:rsidRPr="00991192">
        <w:rPr>
          <w:b/>
          <w:bCs/>
        </w:rPr>
        <w:t>东方的数字科技巨头同样符合价值投资3.0的标准，只要我们运用正确的方法去评估其内在价值</w:t>
      </w:r>
      <w:r w:rsidRPr="00991192">
        <w:t>。</w:t>
      </w:r>
    </w:p>
    <w:p w14:paraId="4E064EBB" w14:textId="77777777" w:rsidR="00991192" w:rsidRPr="00991192" w:rsidRDefault="00991192" w:rsidP="00991192">
      <w:pPr>
        <w:rPr>
          <w:b/>
          <w:bCs/>
        </w:rPr>
      </w:pPr>
      <w:r w:rsidRPr="00991192">
        <w:rPr>
          <w:b/>
          <w:bCs/>
        </w:rPr>
        <w:t>奈飞（Netflix）</w:t>
      </w:r>
    </w:p>
    <w:p w14:paraId="630728E2" w14:textId="77777777" w:rsidR="00991192" w:rsidRPr="00991192" w:rsidRDefault="00991192" w:rsidP="00991192">
      <w:r w:rsidRPr="00991192">
        <w:t>奈飞是数字媒体领域的代表性“百倍成长股”，虽然原书案例主要分析了Alphabet和Intuit（谷歌与财捷公司），但奈飞的经历也非常契合价值投资3.0框架的思路。在奈飞身上：</w:t>
      </w:r>
    </w:p>
    <w:p w14:paraId="24B854D9" w14:textId="77777777" w:rsidR="00991192" w:rsidRPr="00991192" w:rsidRDefault="00991192" w:rsidP="00991192">
      <w:pPr>
        <w:numPr>
          <w:ilvl w:val="0"/>
          <w:numId w:val="6"/>
        </w:numPr>
      </w:pPr>
      <w:r w:rsidRPr="00991192">
        <w:rPr>
          <w:b/>
          <w:bCs/>
        </w:rPr>
        <w:t>业务 (B)</w:t>
      </w:r>
      <w:r w:rsidRPr="00991192">
        <w:t>：奈飞所处的是全球娱乐内容市场，一个规模巨大的市场，并且因互联网视频流媒体的兴起而蓬勃增长。奈飞从DVD邮寄租赁业务起家，最初市占率微乎其微，但凭借率先转型流媒体，在长达十余年里不断抢占传统影院和有线电视的市场份额，可谓“小份额切入大市场”的典型。奈飞的护城河主要体现为：1）</w:t>
      </w:r>
      <w:r w:rsidRPr="00991192">
        <w:rPr>
          <w:b/>
          <w:bCs/>
        </w:rPr>
        <w:t>订阅模式的先发优势</w:t>
      </w:r>
      <w:r w:rsidRPr="00991192">
        <w:t>：作为流媒体先锋，奈飞率先积累了海量用户基数和使用习惯，使其品牌几乎成为“看剧”的代名词。2）</w:t>
      </w:r>
      <w:r w:rsidRPr="00991192">
        <w:rPr>
          <w:b/>
          <w:bCs/>
        </w:rPr>
        <w:t>内容库规模与算法</w:t>
      </w:r>
      <w:r w:rsidRPr="00991192">
        <w:t>：奈飞投入巨资制作并采购海量影视内容，并通过数据算法向用户精准推荐，提高了用户黏性和退出成本。随着用户越多，奈飞可以投入更多预算拍出更优质或多元的内容（形成正循环）。3）</w:t>
      </w:r>
      <w:r w:rsidRPr="00991192">
        <w:rPr>
          <w:b/>
          <w:bCs/>
        </w:rPr>
        <w:t>网络效应与全球扩张</w:t>
      </w:r>
      <w:r w:rsidRPr="00991192">
        <w:t>：奈飞服务遍及190多个国家，用户口碑与社交讨论形成了一定网络效应——热门剧集会自行传播吸引新订户。此外，全球铺开的服务器网络和本土化内容策略也构成了竞争壁垒。总体而言，奈飞在业务维度上具有可持续竞争优势（庞大内容生态和品牌认知）以及尚未完全饱和的国际市场增长空间，符合BMP框架对高质量业务的要求。</w:t>
      </w:r>
    </w:p>
    <w:p w14:paraId="4E9BCE24" w14:textId="77777777" w:rsidR="00991192" w:rsidRPr="00991192" w:rsidRDefault="00991192" w:rsidP="00991192">
      <w:pPr>
        <w:numPr>
          <w:ilvl w:val="0"/>
          <w:numId w:val="6"/>
        </w:numPr>
      </w:pPr>
      <w:r w:rsidRPr="00991192">
        <w:rPr>
          <w:b/>
          <w:bCs/>
        </w:rPr>
        <w:t>管理 (M)</w:t>
      </w:r>
      <w:r w:rsidRPr="00991192">
        <w:t>: 奈飞的管理层以大胆变革和长期视野闻名。CEO里德·哈斯廷斯被视为行业创新者，他敢于自我颠覆（果断放弃DVD业务，全力投入流媒体），体现出对未来趋势的深刻洞察，这正是“懂得驱动企业价值增长关键因素”的体现。同时，奈飞管理层强调企业文化（著名的奈飞文化手册）以及对股东利益的关注。例如，奈飞尽管长期高投入扩张，但管理层在需要时也会调整策略，实现现金流转正并开始回购股票，说明他们最终目标是为股东创造价值。哈斯廷斯等管理者能够理性地在内容投入和财务稳健之间取得平衡，既保持了用户增长又逐步改善盈利，这符合西塞尔关于管理层要“像所有者一样行动”的要求。奈飞管理团队还展现了优秀的资本配置决策：例如投入自制剧《纸牌屋》开创流媒体原创内容风潮，后续持续加码原创内容以区别竞争。这种前瞻性投资虽然短期拉低利润，却极大加强了奈飞的护城河——此举正是</w:t>
      </w:r>
      <w:r w:rsidRPr="00991192">
        <w:rPr>
          <w:b/>
          <w:bCs/>
        </w:rPr>
        <w:t>为了“深挖护城河”而牺牲短期利润</w:t>
      </w:r>
      <w:r w:rsidRPr="00991192">
        <w:t>的典型案例。巴菲特式的价值2.0框架可能因此错过奈飞这样的公司，而价值3.0框架鼓励我们理解管理层的长远用意，不被当期利润低迷所迷惑。</w:t>
      </w:r>
    </w:p>
    <w:p w14:paraId="4A401597" w14:textId="77777777" w:rsidR="00991192" w:rsidRPr="00991192" w:rsidRDefault="00991192" w:rsidP="00991192">
      <w:pPr>
        <w:numPr>
          <w:ilvl w:val="0"/>
          <w:numId w:val="6"/>
        </w:numPr>
      </w:pPr>
      <w:r w:rsidRPr="00991192">
        <w:rPr>
          <w:b/>
          <w:bCs/>
        </w:rPr>
        <w:t>估值 (P)</w:t>
      </w:r>
      <w:r w:rsidRPr="00991192">
        <w:t>：奈飞曾经是令传统估值者头疼的公司——多年来利润微薄、市盈率高企，甚至长期自由现金流为负，因为大规模内容支出使账面盈利被“侵蚀”。但正如西塞尔所主张的，如果</w:t>
      </w:r>
      <w:r w:rsidRPr="00991192">
        <w:rPr>
          <w:b/>
          <w:bCs/>
        </w:rPr>
        <w:t>调整奈飞的财务报表</w:t>
      </w:r>
      <w:r w:rsidRPr="00991192">
        <w:t>，会发现其</w:t>
      </w:r>
      <w:r w:rsidRPr="00991192">
        <w:rPr>
          <w:b/>
          <w:bCs/>
        </w:rPr>
        <w:t>潜在盈利能力</w:t>
      </w:r>
      <w:r w:rsidRPr="00991192">
        <w:t>远高于报表数字。将</w:t>
      </w:r>
      <w:r w:rsidRPr="00991192">
        <w:lastRenderedPageBreak/>
        <w:t>奈飞每年数十亿美元的原创内容投入视为长期资产而非当期费用来看，它实际上早已具备可观的盈利基础（内容投资产生的剧集电影可在未来多年持续吸引订户和留存率）。简单来说，如果奈飞哪天放慢扩张脚步，削减内容投入至维持现有订户的水平，其盈利将大幅跳升，从而使当前市盈率倍数大幅降低。这与亚马逊调整后发现其零售业务盈利潜力巨大的道理类似。在价值投资3.0框架下，应该</w:t>
      </w:r>
      <w:r w:rsidRPr="00991192">
        <w:rPr>
          <w:b/>
          <w:bCs/>
        </w:rPr>
        <w:t>用奈飞的“稳态利润”来算市盈率</w:t>
      </w:r>
      <w:r w:rsidRPr="00991192">
        <w:t>，而不能简单用当前微利去除以市值。事实上，奈飞在2020年前后订阅用户增长趋于饱和之际，开始显现盈利杠杆——营收继续增长而内容投入增速放缓，导致营业利润率逐年提升，市场这才意识到奈飞的盈利爆发力，其估值模型也从单纯看用户转向看利润。若按照西塞尔的方法，更早几年就调整估算奈飞“三年后的潜在每股收益”，可能会发现当时看似100多倍的市盈率其实对应未来不到30倍甚至更低的远期市盈率，完全可以被解释为合理。这正是价值3.0提供的洞察：</w:t>
      </w:r>
      <w:r w:rsidRPr="00991192">
        <w:rPr>
          <w:b/>
          <w:bCs/>
        </w:rPr>
        <w:t>现在看起来很贵的公司，如果是因为舍利取势投入未来，其实未来并不贵</w:t>
      </w:r>
      <w:r w:rsidRPr="00991192">
        <w:t>。西塞尔的框架会在奈飞的业务和管理都高分通过后，要求估值也满足标准才买入。历史证明，对于长线坚持奈飞的投资者，如果在早期高估值阶段通过对潜在盈利的洞察而坚定持有，最终得到了巨额回报：奈飞股票在2002-2021年间上涨了超过百倍，就是明证之一。</w:t>
      </w:r>
    </w:p>
    <w:p w14:paraId="17892BE2" w14:textId="77777777" w:rsidR="00991192" w:rsidRPr="00991192" w:rsidRDefault="00991192" w:rsidP="00991192">
      <w:r w:rsidRPr="00991192">
        <w:rPr>
          <w:b/>
          <w:bCs/>
        </w:rPr>
        <w:t>综合评价</w:t>
      </w:r>
      <w:r w:rsidRPr="00991192">
        <w:t>：奈飞充分体现了价值投资3.0的精髓——</w:t>
      </w:r>
      <w:r w:rsidRPr="00991192">
        <w:rPr>
          <w:b/>
          <w:bCs/>
        </w:rPr>
        <w:t>拥抱优秀的数字时代公司，透过传统财报看本质价值，耐心等待成长兑现</w:t>
      </w:r>
      <w:r w:rsidRPr="00991192">
        <w:t>。奈飞业务创新、管理卓越且敢于投入，最终建立了全球流媒体帝国；而那些能够用3.0视角评估奈飞价值的投资者，战胜了表面的高估值恐惧，在长期收获了巨大的收益。西塞尔框架分析奈飞会认为：业务端奈飞满足高质量标准，管理层战略远见为公司护航，而估值端在调整后并非高不可攀——因此奈飞是数字时代价值投资的成功案例。从中我们也学到，对于科技股，**不能仅凭市盈率吓退，而要问“如果不再高速扩张，这家公司本可赚多少钱？”**答案往往会让我们对估值有全新的判断。</w:t>
      </w:r>
    </w:p>
    <w:p w14:paraId="04653168" w14:textId="77777777" w:rsidR="00991192" w:rsidRPr="00991192" w:rsidRDefault="005654BD" w:rsidP="00991192">
      <w:r>
        <w:pict w14:anchorId="27FA808C">
          <v:rect id="_x0000_i1025" style="width:0;height:1.5pt" o:hralign="center" o:hrstd="t" o:hr="t" fillcolor="#a0a0a0" stroked="f"/>
        </w:pict>
      </w:r>
    </w:p>
    <w:p w14:paraId="39250E04" w14:textId="77777777" w:rsidR="00991192" w:rsidRPr="00991192" w:rsidRDefault="00991192" w:rsidP="00991192">
      <w:r w:rsidRPr="00991192">
        <w:t>通过以上案例可以看到，“价值投资3.0”框架在不同数字企业上均适用且切中要害：</w:t>
      </w:r>
      <w:r w:rsidRPr="00991192">
        <w:rPr>
          <w:b/>
          <w:bCs/>
        </w:rPr>
        <w:t>它将格雷厄姆-巴菲特价值投资的定性定量精髓，与数字经济的时代特点融会贯通</w:t>
      </w:r>
      <w:r w:rsidRPr="00991192">
        <w:t>。无论是亚马逊、阿里巴巴这样的电商平台，还是奈飞这样的内容平台，抑或谷歌这样的信息平台（原书案例Alphabet）、Intuit这样的软件公司，每当业务具备巨大的增长前景和护城河、管理层兼具诚信和才干，而市场错判了其盈利潜力导致估值看似高企时，价值投资3.0框架便能发现这些“被低估的高成长”机会。正如西塞尔所言，这套BMP清单任何投资者都可以使用，以在数字时代的股市中胜出。它为现代投资者提供了亟需的理论指南，帮助我们在快速变化的市场中找到那些真正</w:t>
      </w:r>
      <w:r w:rsidRPr="00991192">
        <w:rPr>
          <w:b/>
          <w:bCs/>
        </w:rPr>
        <w:t>有价值且能创造价值的百倍成长股</w:t>
      </w:r>
      <w:r w:rsidRPr="00991192">
        <w:t>。</w:t>
      </w:r>
    </w:p>
    <w:p w14:paraId="609F6B9E" w14:textId="77777777" w:rsidR="00E276C2" w:rsidRPr="00991192" w:rsidRDefault="00E276C2"/>
    <w:sectPr w:rsidR="00E276C2" w:rsidRPr="009911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F140C"/>
    <w:multiLevelType w:val="multilevel"/>
    <w:tmpl w:val="79E6F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5A794C"/>
    <w:multiLevelType w:val="multilevel"/>
    <w:tmpl w:val="576A1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D3EEC"/>
    <w:multiLevelType w:val="multilevel"/>
    <w:tmpl w:val="59D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A4E69"/>
    <w:multiLevelType w:val="multilevel"/>
    <w:tmpl w:val="953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C5365"/>
    <w:multiLevelType w:val="multilevel"/>
    <w:tmpl w:val="1EFE5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A5489"/>
    <w:multiLevelType w:val="multilevel"/>
    <w:tmpl w:val="C26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3C0E8F"/>
    <w:multiLevelType w:val="multilevel"/>
    <w:tmpl w:val="813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648796">
    <w:abstractNumId w:val="5"/>
  </w:num>
  <w:num w:numId="2" w16cid:durableId="904411644">
    <w:abstractNumId w:val="1"/>
  </w:num>
  <w:num w:numId="3" w16cid:durableId="1755590745">
    <w:abstractNumId w:val="4"/>
  </w:num>
  <w:num w:numId="4" w16cid:durableId="72165015">
    <w:abstractNumId w:val="3"/>
  </w:num>
  <w:num w:numId="5" w16cid:durableId="870455436">
    <w:abstractNumId w:val="2"/>
  </w:num>
  <w:num w:numId="6" w16cid:durableId="198906984">
    <w:abstractNumId w:val="6"/>
  </w:num>
  <w:num w:numId="7" w16cid:durableId="188058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192"/>
    <w:rsid w:val="0024566A"/>
    <w:rsid w:val="005654BD"/>
    <w:rsid w:val="0095645C"/>
    <w:rsid w:val="00991192"/>
    <w:rsid w:val="00C132D8"/>
    <w:rsid w:val="00E276C2"/>
    <w:rsid w:val="00EC5AE1"/>
    <w:rsid w:val="00FE4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4CFC402"/>
  <w15:chartTrackingRefBased/>
  <w15:docId w15:val="{78B1806F-6C6F-472C-9178-18494DD3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9119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119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11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11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119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9119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11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11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9119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119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119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119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1192"/>
    <w:rPr>
      <w:rFonts w:cstheme="majorBidi"/>
      <w:color w:val="0F4761" w:themeColor="accent1" w:themeShade="BF"/>
      <w:sz w:val="28"/>
      <w:szCs w:val="28"/>
    </w:rPr>
  </w:style>
  <w:style w:type="character" w:customStyle="1" w:styleId="50">
    <w:name w:val="标题 5 字符"/>
    <w:basedOn w:val="a0"/>
    <w:link w:val="5"/>
    <w:uiPriority w:val="9"/>
    <w:semiHidden/>
    <w:rsid w:val="00991192"/>
    <w:rPr>
      <w:rFonts w:cstheme="majorBidi"/>
      <w:color w:val="0F4761" w:themeColor="accent1" w:themeShade="BF"/>
      <w:sz w:val="24"/>
      <w:szCs w:val="24"/>
    </w:rPr>
  </w:style>
  <w:style w:type="character" w:customStyle="1" w:styleId="60">
    <w:name w:val="标题 6 字符"/>
    <w:basedOn w:val="a0"/>
    <w:link w:val="6"/>
    <w:uiPriority w:val="9"/>
    <w:semiHidden/>
    <w:rsid w:val="00991192"/>
    <w:rPr>
      <w:rFonts w:cstheme="majorBidi"/>
      <w:b/>
      <w:bCs/>
      <w:color w:val="0F4761" w:themeColor="accent1" w:themeShade="BF"/>
    </w:rPr>
  </w:style>
  <w:style w:type="character" w:customStyle="1" w:styleId="70">
    <w:name w:val="标题 7 字符"/>
    <w:basedOn w:val="a0"/>
    <w:link w:val="7"/>
    <w:uiPriority w:val="9"/>
    <w:semiHidden/>
    <w:rsid w:val="00991192"/>
    <w:rPr>
      <w:rFonts w:cstheme="majorBidi"/>
      <w:b/>
      <w:bCs/>
      <w:color w:val="595959" w:themeColor="text1" w:themeTint="A6"/>
    </w:rPr>
  </w:style>
  <w:style w:type="character" w:customStyle="1" w:styleId="80">
    <w:name w:val="标题 8 字符"/>
    <w:basedOn w:val="a0"/>
    <w:link w:val="8"/>
    <w:uiPriority w:val="9"/>
    <w:semiHidden/>
    <w:rsid w:val="00991192"/>
    <w:rPr>
      <w:rFonts w:cstheme="majorBidi"/>
      <w:color w:val="595959" w:themeColor="text1" w:themeTint="A6"/>
    </w:rPr>
  </w:style>
  <w:style w:type="character" w:customStyle="1" w:styleId="90">
    <w:name w:val="标题 9 字符"/>
    <w:basedOn w:val="a0"/>
    <w:link w:val="9"/>
    <w:uiPriority w:val="9"/>
    <w:semiHidden/>
    <w:rsid w:val="00991192"/>
    <w:rPr>
      <w:rFonts w:eastAsiaTheme="majorEastAsia" w:cstheme="majorBidi"/>
      <w:color w:val="595959" w:themeColor="text1" w:themeTint="A6"/>
    </w:rPr>
  </w:style>
  <w:style w:type="paragraph" w:styleId="a3">
    <w:name w:val="Title"/>
    <w:basedOn w:val="a"/>
    <w:next w:val="a"/>
    <w:link w:val="a4"/>
    <w:uiPriority w:val="10"/>
    <w:qFormat/>
    <w:rsid w:val="009911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11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11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11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1192"/>
    <w:pPr>
      <w:spacing w:before="160" w:after="160"/>
      <w:jc w:val="center"/>
    </w:pPr>
    <w:rPr>
      <w:i/>
      <w:iCs/>
      <w:color w:val="404040" w:themeColor="text1" w:themeTint="BF"/>
    </w:rPr>
  </w:style>
  <w:style w:type="character" w:customStyle="1" w:styleId="a8">
    <w:name w:val="引用 字符"/>
    <w:basedOn w:val="a0"/>
    <w:link w:val="a7"/>
    <w:uiPriority w:val="29"/>
    <w:rsid w:val="00991192"/>
    <w:rPr>
      <w:i/>
      <w:iCs/>
      <w:color w:val="404040" w:themeColor="text1" w:themeTint="BF"/>
    </w:rPr>
  </w:style>
  <w:style w:type="paragraph" w:styleId="a9">
    <w:name w:val="List Paragraph"/>
    <w:basedOn w:val="a"/>
    <w:uiPriority w:val="34"/>
    <w:qFormat/>
    <w:rsid w:val="00991192"/>
    <w:pPr>
      <w:ind w:left="720"/>
      <w:contextualSpacing/>
    </w:pPr>
  </w:style>
  <w:style w:type="character" w:styleId="aa">
    <w:name w:val="Intense Emphasis"/>
    <w:basedOn w:val="a0"/>
    <w:uiPriority w:val="21"/>
    <w:qFormat/>
    <w:rsid w:val="00991192"/>
    <w:rPr>
      <w:i/>
      <w:iCs/>
      <w:color w:val="0F4761" w:themeColor="accent1" w:themeShade="BF"/>
    </w:rPr>
  </w:style>
  <w:style w:type="paragraph" w:styleId="ab">
    <w:name w:val="Intense Quote"/>
    <w:basedOn w:val="a"/>
    <w:next w:val="a"/>
    <w:link w:val="ac"/>
    <w:uiPriority w:val="30"/>
    <w:qFormat/>
    <w:rsid w:val="00991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1192"/>
    <w:rPr>
      <w:i/>
      <w:iCs/>
      <w:color w:val="0F4761" w:themeColor="accent1" w:themeShade="BF"/>
    </w:rPr>
  </w:style>
  <w:style w:type="character" w:styleId="ad">
    <w:name w:val="Intense Reference"/>
    <w:basedOn w:val="a0"/>
    <w:uiPriority w:val="32"/>
    <w:qFormat/>
    <w:rsid w:val="00991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99295">
      <w:bodyDiv w:val="1"/>
      <w:marLeft w:val="0"/>
      <w:marRight w:val="0"/>
      <w:marTop w:val="0"/>
      <w:marBottom w:val="0"/>
      <w:divBdr>
        <w:top w:val="none" w:sz="0" w:space="0" w:color="auto"/>
        <w:left w:val="none" w:sz="0" w:space="0" w:color="auto"/>
        <w:bottom w:val="none" w:sz="0" w:space="0" w:color="auto"/>
        <w:right w:val="none" w:sz="0" w:space="0" w:color="auto"/>
      </w:divBdr>
      <w:divsChild>
        <w:div w:id="184886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72476">
      <w:bodyDiv w:val="1"/>
      <w:marLeft w:val="0"/>
      <w:marRight w:val="0"/>
      <w:marTop w:val="0"/>
      <w:marBottom w:val="0"/>
      <w:divBdr>
        <w:top w:val="none" w:sz="0" w:space="0" w:color="auto"/>
        <w:left w:val="none" w:sz="0" w:space="0" w:color="auto"/>
        <w:bottom w:val="none" w:sz="0" w:space="0" w:color="auto"/>
        <w:right w:val="none" w:sz="0" w:space="0" w:color="auto"/>
      </w:divBdr>
    </w:div>
    <w:div w:id="575624737">
      <w:bodyDiv w:val="1"/>
      <w:marLeft w:val="0"/>
      <w:marRight w:val="0"/>
      <w:marTop w:val="0"/>
      <w:marBottom w:val="0"/>
      <w:divBdr>
        <w:top w:val="none" w:sz="0" w:space="0" w:color="auto"/>
        <w:left w:val="none" w:sz="0" w:space="0" w:color="auto"/>
        <w:bottom w:val="none" w:sz="0" w:space="0" w:color="auto"/>
        <w:right w:val="none" w:sz="0" w:space="0" w:color="auto"/>
      </w:divBdr>
      <w:divsChild>
        <w:div w:id="137292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91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1944</Words>
  <Characters>11082</Characters>
  <Application>Microsoft Office Word</Application>
  <DocSecurity>0</DocSecurity>
  <Lines>92</Lines>
  <Paragraphs>25</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3</cp:revision>
  <dcterms:created xsi:type="dcterms:W3CDTF">2025-06-20T04:38:00Z</dcterms:created>
  <dcterms:modified xsi:type="dcterms:W3CDTF">2025-08-28T00:46:00Z</dcterms:modified>
</cp:coreProperties>
</file>