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047FA" w14:textId="77777777" w:rsidR="00E6159D" w:rsidRPr="00E6159D" w:rsidRDefault="00E6159D" w:rsidP="00E6159D">
      <w:r w:rsidRPr="00E6159D">
        <w:t>好的。我先把这套“偏成长的低市盈率”框架的精华肯定出来，再用</w:t>
      </w:r>
      <w:proofErr w:type="gramStart"/>
      <w:r w:rsidRPr="00E6159D">
        <w:t>芒</w:t>
      </w:r>
      <w:proofErr w:type="gramEnd"/>
      <w:r w:rsidRPr="00E6159D">
        <w:t>格式反驳挑刺，最后给出一套可以直接落地的“闭环执行步骤”。</w:t>
      </w:r>
    </w:p>
    <w:p w14:paraId="02A63CB5" w14:textId="77777777" w:rsidR="00E6159D" w:rsidRPr="00E6159D" w:rsidRDefault="00E6159D" w:rsidP="00E6159D">
      <w:pPr>
        <w:rPr>
          <w:b/>
          <w:bCs/>
        </w:rPr>
      </w:pPr>
      <w:r w:rsidRPr="00E6159D">
        <w:rPr>
          <w:b/>
          <w:bCs/>
        </w:rPr>
        <w:t>一、这套体系里最有价值的部分（我同意）</w:t>
      </w:r>
    </w:p>
    <w:p w14:paraId="3E739B09" w14:textId="77777777" w:rsidR="00E6159D" w:rsidRPr="00E6159D" w:rsidRDefault="00E6159D" w:rsidP="00E6159D">
      <w:pPr>
        <w:numPr>
          <w:ilvl w:val="0"/>
          <w:numId w:val="1"/>
        </w:numPr>
      </w:pPr>
      <w:r w:rsidRPr="00E6159D">
        <w:t>用“低估值 + 适度成长”博取双击：要求市盈率显著低于市场（低40%~60%），同时基本面能提供≥7%的可持续增长，赚“盈利提升 + 估值回归”两段收益。</w:t>
      </w:r>
    </w:p>
    <w:p w14:paraId="740F7359" w14:textId="77777777" w:rsidR="00E6159D" w:rsidRPr="00E6159D" w:rsidRDefault="00E6159D" w:rsidP="00E6159D">
      <w:pPr>
        <w:numPr>
          <w:ilvl w:val="0"/>
          <w:numId w:val="1"/>
        </w:numPr>
      </w:pPr>
      <w:r w:rsidRPr="00E6159D">
        <w:t xml:space="preserve">逆向、讲确定性：买“被摒弃、但基本面改善”的公司，不追潮流；注重“可预测行业里的可预测公司”。 </w:t>
      </w:r>
    </w:p>
    <w:p w14:paraId="0FC90E54" w14:textId="77777777" w:rsidR="00E6159D" w:rsidRPr="00E6159D" w:rsidRDefault="00E6159D" w:rsidP="00E6159D">
      <w:pPr>
        <w:numPr>
          <w:ilvl w:val="0"/>
          <w:numId w:val="1"/>
        </w:numPr>
      </w:pPr>
      <w:r w:rsidRPr="00E6159D">
        <w:t>不迷信高增长，控制成长区间：更偏爱6%~20%增长、5年视角，不把赌注下在</w:t>
      </w:r>
      <w:proofErr w:type="gramStart"/>
      <w:r w:rsidRPr="00E6159D">
        <w:t>极端高</w:t>
      </w:r>
      <w:proofErr w:type="gramEnd"/>
      <w:r w:rsidRPr="00E6159D">
        <w:t>增速的故事上。</w:t>
      </w:r>
    </w:p>
    <w:p w14:paraId="2F375CB2" w14:textId="77777777" w:rsidR="00E6159D" w:rsidRPr="00E6159D" w:rsidRDefault="00E6159D" w:rsidP="00E6159D">
      <w:pPr>
        <w:numPr>
          <w:ilvl w:val="0"/>
          <w:numId w:val="1"/>
        </w:numPr>
      </w:pPr>
      <w:r w:rsidRPr="00E6159D">
        <w:t>“总回报/估值”的性价比思维：强调（增长+分红）相对所付市盈率要“合算”，分红是常被忽视的稳健来源。</w:t>
      </w:r>
    </w:p>
    <w:p w14:paraId="79EBEAA2" w14:textId="77777777" w:rsidR="00E6159D" w:rsidRPr="00E6159D" w:rsidRDefault="00E6159D" w:rsidP="00E6159D">
      <w:pPr>
        <w:numPr>
          <w:ilvl w:val="0"/>
          <w:numId w:val="1"/>
        </w:numPr>
      </w:pPr>
      <w:r w:rsidRPr="00E6159D">
        <w:t>对周期股有一套“正常化收益 + 进退节奏”的打法：用正常年景的盈利来定锚，通常在业绩上行6–9个月后收割。</w:t>
      </w:r>
    </w:p>
    <w:p w14:paraId="6A953E1D" w14:textId="77777777" w:rsidR="00E6159D" w:rsidRPr="00E6159D" w:rsidRDefault="00E6159D" w:rsidP="00E6159D">
      <w:pPr>
        <w:numPr>
          <w:ilvl w:val="0"/>
          <w:numId w:val="1"/>
        </w:numPr>
      </w:pPr>
      <w:r w:rsidRPr="00E6159D">
        <w:t>集中但不分散到昏睡：在看得准的机会敢于下重注，避免过度分散导致平庸。</w:t>
      </w:r>
    </w:p>
    <w:p w14:paraId="7A7CC2B6" w14:textId="77777777" w:rsidR="00E6159D" w:rsidRPr="00E6159D" w:rsidRDefault="00E6159D" w:rsidP="00E6159D">
      <w:pPr>
        <w:numPr>
          <w:ilvl w:val="0"/>
          <w:numId w:val="1"/>
        </w:numPr>
      </w:pPr>
      <w:r w:rsidRPr="00E6159D">
        <w:t>研究法强调“交叉印证”：不看一两个指标就下结论，而是用一堆数字互相校对。</w:t>
      </w:r>
    </w:p>
    <w:p w14:paraId="1F46BAB4" w14:textId="77777777" w:rsidR="00E6159D" w:rsidRPr="00E6159D" w:rsidRDefault="00E6159D" w:rsidP="00E6159D">
      <w:pPr>
        <w:rPr>
          <w:b/>
          <w:bCs/>
        </w:rPr>
      </w:pPr>
      <w:r w:rsidRPr="00E6159D">
        <w:rPr>
          <w:b/>
          <w:bCs/>
        </w:rPr>
        <w:t>二、我对这套体系的挑战（可能的漏洞/适配点）</w:t>
      </w:r>
    </w:p>
    <w:p w14:paraId="77754528" w14:textId="77777777" w:rsidR="00E6159D" w:rsidRPr="00E6159D" w:rsidRDefault="00E6159D" w:rsidP="00E6159D">
      <w:pPr>
        <w:numPr>
          <w:ilvl w:val="0"/>
          <w:numId w:val="2"/>
        </w:numPr>
      </w:pPr>
      <w:r w:rsidRPr="00E6159D">
        <w:t>低市盈率≠便宜：</w:t>
      </w:r>
      <w:proofErr w:type="gramStart"/>
      <w:r w:rsidRPr="00E6159D">
        <w:t>若行业处长期</w:t>
      </w:r>
      <w:proofErr w:type="gramEnd"/>
      <w:r w:rsidRPr="00E6159D">
        <w:t>衰退或结构性被替代，低估值只是“价值陷阱”，估值回归不会来。文章也提醒“分辨‘大势已去’与‘暂被误解’很难”。</w:t>
      </w:r>
    </w:p>
    <w:p w14:paraId="68EB1174" w14:textId="77777777" w:rsidR="00E6159D" w:rsidRPr="00E6159D" w:rsidRDefault="00E6159D" w:rsidP="00E6159D">
      <w:pPr>
        <w:numPr>
          <w:ilvl w:val="0"/>
          <w:numId w:val="2"/>
        </w:numPr>
      </w:pPr>
      <w:r w:rsidRPr="00E6159D">
        <w:t>用会计</w:t>
      </w:r>
      <w:proofErr w:type="gramStart"/>
      <w:r w:rsidRPr="00E6159D">
        <w:t>盈利做锚</w:t>
      </w:r>
      <w:proofErr w:type="gramEnd"/>
      <w:r w:rsidRPr="00E6159D">
        <w:t>，可能低估“无形资产/网络效应/订阅续费”的真实价值——在软件、平台型公司里，单看PE会误判。</w:t>
      </w:r>
    </w:p>
    <w:p w14:paraId="1D098E26" w14:textId="77777777" w:rsidR="00E6159D" w:rsidRPr="00E6159D" w:rsidRDefault="00E6159D" w:rsidP="00E6159D">
      <w:pPr>
        <w:numPr>
          <w:ilvl w:val="0"/>
          <w:numId w:val="2"/>
        </w:numPr>
      </w:pPr>
      <w:r w:rsidRPr="00E6159D">
        <w:t>“市场平均-40%~60%”是经验阈值，跨行业意义有限（银行与软件天生PE体系不同）。更稳妥做法是用“行业分位数/自身体历史分位”替代简单对比市场均值。</w:t>
      </w:r>
    </w:p>
    <w:p w14:paraId="129EF6B7" w14:textId="77777777" w:rsidR="00E6159D" w:rsidRPr="00E6159D" w:rsidRDefault="00E6159D" w:rsidP="00E6159D">
      <w:pPr>
        <w:numPr>
          <w:ilvl w:val="0"/>
          <w:numId w:val="2"/>
        </w:numPr>
      </w:pPr>
      <w:r w:rsidRPr="00E6159D">
        <w:t>周期“正常收益”难界定：景气周期长度、成本曲线、价格传导都在变，按历史均值复刻，容易在“新周期结构”里失灵。</w:t>
      </w:r>
    </w:p>
    <w:p w14:paraId="776B72B7" w14:textId="77777777" w:rsidR="00E6159D" w:rsidRPr="00E6159D" w:rsidRDefault="00E6159D" w:rsidP="00E6159D">
      <w:pPr>
        <w:numPr>
          <w:ilvl w:val="0"/>
          <w:numId w:val="2"/>
        </w:numPr>
      </w:pPr>
      <w:r w:rsidRPr="00E6159D">
        <w:t>分红偏好并非总是优先级：当公司ROIC远高于再投资门槛，保留现金滚动可能比分红更优（文章也承认可投不分红的英特尔这类）。</w:t>
      </w:r>
    </w:p>
    <w:p w14:paraId="701CC512" w14:textId="77777777" w:rsidR="00E6159D" w:rsidRPr="00E6159D" w:rsidRDefault="00E6159D" w:rsidP="00E6159D">
      <w:pPr>
        <w:numPr>
          <w:ilvl w:val="0"/>
          <w:numId w:val="2"/>
        </w:numPr>
      </w:pPr>
      <w:r w:rsidRPr="00E6159D">
        <w:t>集中持仓考验承压能力：机构能扛、个人不一定能扛。重仓+错判，回撤将非常痛。</w:t>
      </w:r>
    </w:p>
    <w:p w14:paraId="1AC147A4" w14:textId="77777777" w:rsidR="00E6159D" w:rsidRPr="00E6159D" w:rsidRDefault="00E6159D" w:rsidP="00E6159D">
      <w:pPr>
        <w:numPr>
          <w:ilvl w:val="0"/>
          <w:numId w:val="2"/>
        </w:numPr>
      </w:pPr>
      <w:r w:rsidRPr="00E6159D">
        <w:t>估值二次扩张的例子（8→11倍比40→55倍容易）是对的，但在“高利率/风险溢价上行”的环境里，整体估值中枢下移，回归未必足。</w:t>
      </w:r>
    </w:p>
    <w:p w14:paraId="03E61B0D" w14:textId="77777777" w:rsidR="00E6159D" w:rsidRPr="00E6159D" w:rsidRDefault="00E6159D" w:rsidP="00E6159D">
      <w:pPr>
        <w:numPr>
          <w:ilvl w:val="0"/>
          <w:numId w:val="2"/>
        </w:numPr>
      </w:pPr>
      <w:r w:rsidRPr="00E6159D">
        <w:t>“增长6%~20%”与“5年窗口”是上世纪数据的总结，今天应做通胀与回购的口径调整，用“股东收益率=EPS增速+股息率+净回购率”替代粗略EPS增速。</w:t>
      </w:r>
    </w:p>
    <w:p w14:paraId="2DA8653D" w14:textId="77777777" w:rsidR="00E6159D" w:rsidRPr="00E6159D" w:rsidRDefault="00E6159D" w:rsidP="00E6159D">
      <w:r w:rsidRPr="00E6159D">
        <w:t>结论：思想底层逻辑对，但必须“现代化”。把“低PE+可验证成长”改造成“行业分位估值 + 真实股东回报 + 结构性护城河”的综合打分；用动态风格与利率环境来校正阈值。</w:t>
      </w:r>
    </w:p>
    <w:p w14:paraId="3040B2BF" w14:textId="77777777" w:rsidR="00E6159D" w:rsidRPr="00E6159D" w:rsidRDefault="00E6159D" w:rsidP="00E6159D">
      <w:pPr>
        <w:rPr>
          <w:b/>
          <w:bCs/>
        </w:rPr>
      </w:pPr>
      <w:r w:rsidRPr="00E6159D">
        <w:rPr>
          <w:b/>
          <w:bCs/>
        </w:rPr>
        <w:t>三、可直接落地的“闭环执行步骤”（</w:t>
      </w:r>
      <w:proofErr w:type="gramStart"/>
      <w:r w:rsidRPr="00E6159D">
        <w:rPr>
          <w:b/>
          <w:bCs/>
        </w:rPr>
        <w:t>从选池到</w:t>
      </w:r>
      <w:proofErr w:type="gramEnd"/>
      <w:r w:rsidRPr="00E6159D">
        <w:rPr>
          <w:b/>
          <w:bCs/>
        </w:rPr>
        <w:t>复盘）</w:t>
      </w:r>
    </w:p>
    <w:p w14:paraId="3D161E35" w14:textId="77777777" w:rsidR="00E6159D" w:rsidRPr="00E6159D" w:rsidRDefault="00E6159D" w:rsidP="00E6159D">
      <w:r w:rsidRPr="00E6159D">
        <w:rPr>
          <w:b/>
          <w:bCs/>
        </w:rPr>
        <w:t>0）准备统一口径（避免瞎忙）</w:t>
      </w:r>
      <w:r w:rsidRPr="00E6159D">
        <w:br/>
        <w:t>数据口径固定：近12个月TTM与未来12个月NTM并行；行业分位基准、公司历史5/10年分位；股东回报=EPS增速（通胀前/后并行看）+ 股息率 + 净回购率。</w:t>
      </w:r>
    </w:p>
    <w:p w14:paraId="1491A269" w14:textId="77777777" w:rsidR="00E6159D" w:rsidRPr="00E6159D" w:rsidRDefault="00E6159D" w:rsidP="00E6159D">
      <w:r w:rsidRPr="00E6159D">
        <w:rPr>
          <w:b/>
          <w:bCs/>
        </w:rPr>
        <w:t>1）建“候选池”（月度）</w:t>
      </w:r>
    </w:p>
    <w:p w14:paraId="321050BD" w14:textId="77777777" w:rsidR="00E6159D" w:rsidRPr="00E6159D" w:rsidRDefault="00E6159D" w:rsidP="00E6159D">
      <w:pPr>
        <w:numPr>
          <w:ilvl w:val="0"/>
          <w:numId w:val="3"/>
        </w:numPr>
      </w:pPr>
      <w:r w:rsidRPr="00E6159D">
        <w:t>覆盖全市场，保留金融、周期、TMT，但后续用不同闸门。</w:t>
      </w:r>
    </w:p>
    <w:p w14:paraId="36F63E26" w14:textId="77777777" w:rsidR="00E6159D" w:rsidRPr="00E6159D" w:rsidRDefault="00E6159D" w:rsidP="00E6159D">
      <w:pPr>
        <w:numPr>
          <w:ilvl w:val="0"/>
          <w:numId w:val="3"/>
        </w:numPr>
      </w:pPr>
      <w:proofErr w:type="gramStart"/>
      <w:r w:rsidRPr="00E6159D">
        <w:t>取关键</w:t>
      </w:r>
      <w:proofErr w:type="gramEnd"/>
      <w:r w:rsidRPr="00E6159D">
        <w:t>字段：PE(</w:t>
      </w:r>
      <w:proofErr w:type="spellStart"/>
      <w:r w:rsidRPr="00E6159D">
        <w:t>ttm</w:t>
      </w:r>
      <w:proofErr w:type="spellEnd"/>
      <w:r w:rsidRPr="00E6159D">
        <w:t>/</w:t>
      </w:r>
      <w:proofErr w:type="spellStart"/>
      <w:r w:rsidRPr="00E6159D">
        <w:t>ntm</w:t>
      </w:r>
      <w:proofErr w:type="spellEnd"/>
      <w:r w:rsidRPr="00E6159D">
        <w:t>)、EV/EBIT、自由现金流率、3/5年EPS与FCF CAGR、ROIC/ROCE、净负债/EBITDA、股息率、净回购率、历史估值分位。</w:t>
      </w:r>
    </w:p>
    <w:p w14:paraId="1FBB0954" w14:textId="77777777" w:rsidR="00E6159D" w:rsidRPr="00E6159D" w:rsidRDefault="00E6159D" w:rsidP="00E6159D">
      <w:r w:rsidRPr="00E6159D">
        <w:rPr>
          <w:b/>
          <w:bCs/>
        </w:rPr>
        <w:t>2）第一道</w:t>
      </w:r>
      <w:proofErr w:type="gramStart"/>
      <w:r w:rsidRPr="00E6159D">
        <w:rPr>
          <w:b/>
          <w:bCs/>
        </w:rPr>
        <w:t>闸</w:t>
      </w:r>
      <w:proofErr w:type="gramEnd"/>
      <w:r w:rsidRPr="00E6159D">
        <w:rPr>
          <w:b/>
          <w:bCs/>
        </w:rPr>
        <w:t>——“便宜但不烂”（量化快速筛）</w:t>
      </w:r>
    </w:p>
    <w:p w14:paraId="6561A6F7" w14:textId="77777777" w:rsidR="00E6159D" w:rsidRPr="00E6159D" w:rsidRDefault="00E6159D" w:rsidP="00E6159D">
      <w:pPr>
        <w:numPr>
          <w:ilvl w:val="0"/>
          <w:numId w:val="4"/>
        </w:numPr>
      </w:pPr>
      <w:r w:rsidRPr="00E6159D">
        <w:t>估值：PE(行业分位)≤40%分位或低于自身10年分位的40%（二选一）。</w:t>
      </w:r>
    </w:p>
    <w:p w14:paraId="6E4F4E8F" w14:textId="77777777" w:rsidR="00E6159D" w:rsidRPr="00E6159D" w:rsidRDefault="00E6159D" w:rsidP="00E6159D">
      <w:pPr>
        <w:numPr>
          <w:ilvl w:val="0"/>
          <w:numId w:val="4"/>
        </w:numPr>
      </w:pPr>
      <w:r w:rsidRPr="00E6159D">
        <w:t>成长：中值增长目标 7%–20%（EPS或FCF 3年/5年CAGR，取更稳的一项）。</w:t>
      </w:r>
    </w:p>
    <w:p w14:paraId="7385B550" w14:textId="77777777" w:rsidR="00E6159D" w:rsidRPr="00E6159D" w:rsidRDefault="00E6159D" w:rsidP="00E6159D">
      <w:pPr>
        <w:numPr>
          <w:ilvl w:val="0"/>
          <w:numId w:val="4"/>
        </w:numPr>
      </w:pPr>
      <w:r w:rsidRPr="00E6159D">
        <w:lastRenderedPageBreak/>
        <w:t>质量：ROIC ≥ WACC+3pct，经营现金流/净利≥1，毛利率与费用</w:t>
      </w:r>
      <w:proofErr w:type="gramStart"/>
      <w:r w:rsidRPr="00E6159D">
        <w:t>率趋势</w:t>
      </w:r>
      <w:proofErr w:type="gramEnd"/>
      <w:r w:rsidRPr="00E6159D">
        <w:t>不恶化。</w:t>
      </w:r>
    </w:p>
    <w:p w14:paraId="6B89B785" w14:textId="77777777" w:rsidR="00E6159D" w:rsidRPr="00E6159D" w:rsidRDefault="00E6159D" w:rsidP="00E6159D">
      <w:pPr>
        <w:numPr>
          <w:ilvl w:val="0"/>
          <w:numId w:val="4"/>
        </w:numPr>
      </w:pPr>
      <w:r w:rsidRPr="00E6159D">
        <w:t>股东回报：股息率+净回购率 ≥ 2%，作为“缓冲”。</w:t>
      </w:r>
    </w:p>
    <w:p w14:paraId="1D525417" w14:textId="77777777" w:rsidR="00E6159D" w:rsidRPr="00E6159D" w:rsidRDefault="00E6159D" w:rsidP="00E6159D">
      <w:r w:rsidRPr="00E6159D">
        <w:rPr>
          <w:b/>
          <w:bCs/>
        </w:rPr>
        <w:t>3）第二道</w:t>
      </w:r>
      <w:proofErr w:type="gramStart"/>
      <w:r w:rsidRPr="00E6159D">
        <w:rPr>
          <w:b/>
          <w:bCs/>
        </w:rPr>
        <w:t>闸</w:t>
      </w:r>
      <w:proofErr w:type="gramEnd"/>
      <w:r w:rsidRPr="00E6159D">
        <w:rPr>
          <w:b/>
          <w:bCs/>
        </w:rPr>
        <w:t>——“可预测性与护城河”（定性）</w:t>
      </w:r>
    </w:p>
    <w:p w14:paraId="7A70CA0C" w14:textId="77777777" w:rsidR="00E6159D" w:rsidRPr="00E6159D" w:rsidRDefault="00E6159D" w:rsidP="00E6159D">
      <w:pPr>
        <w:numPr>
          <w:ilvl w:val="0"/>
          <w:numId w:val="5"/>
        </w:numPr>
      </w:pPr>
      <w:r w:rsidRPr="00E6159D">
        <w:t>竞争结构（前</w:t>
      </w:r>
      <w:proofErr w:type="gramStart"/>
      <w:r w:rsidRPr="00E6159D">
        <w:t>五集中</w:t>
      </w:r>
      <w:proofErr w:type="gramEnd"/>
      <w:r w:rsidRPr="00E6159D">
        <w:t>度、替代威胁）、产品粘性、定价权证据。</w:t>
      </w:r>
    </w:p>
    <w:p w14:paraId="54042A71" w14:textId="77777777" w:rsidR="00E6159D" w:rsidRPr="00E6159D" w:rsidRDefault="00E6159D" w:rsidP="00E6159D">
      <w:pPr>
        <w:numPr>
          <w:ilvl w:val="0"/>
          <w:numId w:val="5"/>
        </w:numPr>
      </w:pPr>
      <w:r w:rsidRPr="00E6159D">
        <w:t>管理</w:t>
      </w:r>
      <w:proofErr w:type="gramStart"/>
      <w:r w:rsidRPr="00E6159D">
        <w:t>层资本</w:t>
      </w:r>
      <w:proofErr w:type="gramEnd"/>
      <w:r w:rsidRPr="00E6159D">
        <w:t>配置史：扩产/并购/回购是否创造价值。</w:t>
      </w:r>
    </w:p>
    <w:p w14:paraId="3EDD0319" w14:textId="77777777" w:rsidR="00E6159D" w:rsidRPr="00E6159D" w:rsidRDefault="00E6159D" w:rsidP="00E6159D">
      <w:pPr>
        <w:numPr>
          <w:ilvl w:val="0"/>
          <w:numId w:val="5"/>
        </w:numPr>
      </w:pPr>
      <w:r w:rsidRPr="00E6159D">
        <w:t>周期股改用“正常化收益”估值；并明确卖出节奏假设。</w:t>
      </w:r>
    </w:p>
    <w:p w14:paraId="3FCCABF3" w14:textId="77777777" w:rsidR="00E6159D" w:rsidRPr="00E6159D" w:rsidRDefault="00E6159D" w:rsidP="00E6159D">
      <w:r w:rsidRPr="00E6159D">
        <w:rPr>
          <w:b/>
          <w:bCs/>
        </w:rPr>
        <w:t>4）“Neff比率”与目标IRR测算（性价比排序）</w:t>
      </w:r>
    </w:p>
    <w:p w14:paraId="29ED6943" w14:textId="77777777" w:rsidR="00E6159D" w:rsidRPr="00E6159D" w:rsidRDefault="00E6159D" w:rsidP="00E6159D">
      <w:pPr>
        <w:numPr>
          <w:ilvl w:val="0"/>
          <w:numId w:val="6"/>
        </w:numPr>
      </w:pPr>
      <w:r w:rsidRPr="00E6159D">
        <w:t>Neff思路：[(增长率 + 股息率) / PE]，只保留处于前30%分位的标的（我对原书法的可操作化）。</w:t>
      </w:r>
    </w:p>
    <w:p w14:paraId="13EBFCF8" w14:textId="77777777" w:rsidR="00E6159D" w:rsidRPr="00E6159D" w:rsidRDefault="00E6159D" w:rsidP="00E6159D">
      <w:pPr>
        <w:numPr>
          <w:ilvl w:val="0"/>
          <w:numId w:val="6"/>
        </w:numPr>
      </w:pPr>
      <w:r w:rsidRPr="00E6159D">
        <w:t>目标IRR= 中位盈利增速 + 股东现金回报 +（估值回归 * 概率）</w:t>
      </w:r>
      <w:r w:rsidRPr="00E6159D">
        <w:rPr>
          <w:rFonts w:ascii="Cambria Math" w:hAnsi="Cambria Math" w:cs="Cambria Math"/>
        </w:rPr>
        <w:t>−</w:t>
      </w:r>
      <w:r w:rsidRPr="00E6159D">
        <w:t xml:space="preserve"> 稀释；门槛≥15%。</w:t>
      </w:r>
    </w:p>
    <w:p w14:paraId="5F547076" w14:textId="77777777" w:rsidR="00E6159D" w:rsidRPr="00E6159D" w:rsidRDefault="00E6159D" w:rsidP="00E6159D">
      <w:r w:rsidRPr="00E6159D">
        <w:rPr>
          <w:b/>
          <w:bCs/>
        </w:rPr>
        <w:t>5）论点卡片（ONE-PAGER）</w:t>
      </w:r>
    </w:p>
    <w:p w14:paraId="456B4BD0" w14:textId="77777777" w:rsidR="00E6159D" w:rsidRPr="00E6159D" w:rsidRDefault="00E6159D" w:rsidP="00E6159D">
      <w:pPr>
        <w:numPr>
          <w:ilvl w:val="0"/>
          <w:numId w:val="7"/>
        </w:numPr>
      </w:pPr>
      <w:r w:rsidRPr="00E6159D">
        <w:t>“三件</w:t>
      </w:r>
      <w:proofErr w:type="gramStart"/>
      <w:r w:rsidRPr="00E6159D">
        <w:t>最</w:t>
      </w:r>
      <w:proofErr w:type="gramEnd"/>
      <w:r w:rsidRPr="00E6159D">
        <w:t>关键的事”：增长驱动、估值回归触发点、主要风险。</w:t>
      </w:r>
    </w:p>
    <w:p w14:paraId="40484873" w14:textId="77777777" w:rsidR="00E6159D" w:rsidRPr="00E6159D" w:rsidRDefault="00E6159D" w:rsidP="00E6159D">
      <w:pPr>
        <w:numPr>
          <w:ilvl w:val="0"/>
          <w:numId w:val="7"/>
        </w:numPr>
      </w:pPr>
      <w:r w:rsidRPr="00E6159D">
        <w:t>可验证KPI：订单/ARPU/价格-成本价差/库存周转/现金转换率等。</w:t>
      </w:r>
    </w:p>
    <w:p w14:paraId="30102E1C" w14:textId="77777777" w:rsidR="00E6159D" w:rsidRPr="00E6159D" w:rsidRDefault="00E6159D" w:rsidP="00E6159D">
      <w:r w:rsidRPr="00E6159D">
        <w:rPr>
          <w:b/>
          <w:bCs/>
        </w:rPr>
        <w:t>6）建仓规则（分三枪）</w:t>
      </w:r>
    </w:p>
    <w:p w14:paraId="77C5A2D6" w14:textId="77777777" w:rsidR="00E6159D" w:rsidRPr="00E6159D" w:rsidRDefault="00E6159D" w:rsidP="00E6159D">
      <w:pPr>
        <w:numPr>
          <w:ilvl w:val="0"/>
          <w:numId w:val="8"/>
        </w:numPr>
      </w:pPr>
      <w:proofErr w:type="gramStart"/>
      <w:r w:rsidRPr="00E6159D">
        <w:t>首仓</w:t>
      </w:r>
      <w:proofErr w:type="gramEnd"/>
      <w:r w:rsidRPr="00E6159D">
        <w:t>50%在“便宜+基本面边际改善”的交点；</w:t>
      </w:r>
    </w:p>
    <w:p w14:paraId="7404F48F" w14:textId="77777777" w:rsidR="00E6159D" w:rsidRPr="00E6159D" w:rsidRDefault="00E6159D" w:rsidP="00E6159D">
      <w:pPr>
        <w:numPr>
          <w:ilvl w:val="0"/>
          <w:numId w:val="8"/>
        </w:numPr>
      </w:pPr>
      <w:r w:rsidRPr="00E6159D">
        <w:t>二次加仓触发：验证KPI改善或行业价差拐点；</w:t>
      </w:r>
    </w:p>
    <w:p w14:paraId="7D2705DC" w14:textId="77777777" w:rsidR="00E6159D" w:rsidRPr="00E6159D" w:rsidRDefault="00E6159D" w:rsidP="00E6159D">
      <w:pPr>
        <w:numPr>
          <w:ilvl w:val="0"/>
          <w:numId w:val="8"/>
        </w:numPr>
      </w:pPr>
      <w:r w:rsidRPr="00E6159D">
        <w:t>第三枪：催化落地（分红/回购加码、产能投放、提价确认）。</w:t>
      </w:r>
    </w:p>
    <w:p w14:paraId="5D18C91F" w14:textId="77777777" w:rsidR="00E6159D" w:rsidRPr="00E6159D" w:rsidRDefault="00E6159D" w:rsidP="00E6159D">
      <w:pPr>
        <w:numPr>
          <w:ilvl w:val="0"/>
          <w:numId w:val="8"/>
        </w:numPr>
      </w:pPr>
      <w:r w:rsidRPr="00E6159D">
        <w:t>单票上限10%–15%，Top10≥60%；周期股总敞口≤30%。</w:t>
      </w:r>
    </w:p>
    <w:p w14:paraId="1AE8A260" w14:textId="77777777" w:rsidR="00E6159D" w:rsidRPr="00E6159D" w:rsidRDefault="00E6159D" w:rsidP="00E6159D">
      <w:r w:rsidRPr="00E6159D">
        <w:rPr>
          <w:b/>
          <w:bCs/>
        </w:rPr>
        <w:t>7）持有与监控（“金丝雀面板”，月度/季度）</w:t>
      </w:r>
    </w:p>
    <w:p w14:paraId="69A9F6DE" w14:textId="77777777" w:rsidR="00E6159D" w:rsidRPr="00E6159D" w:rsidRDefault="00E6159D" w:rsidP="00E6159D">
      <w:pPr>
        <w:numPr>
          <w:ilvl w:val="0"/>
          <w:numId w:val="9"/>
        </w:numPr>
      </w:pPr>
      <w:r w:rsidRPr="00E6159D">
        <w:t>领先指标：价格-成本、订单/产销率、分部利润率、库存周转、回款/现金转换、回购执行率、管理层指引兑现度。</w:t>
      </w:r>
    </w:p>
    <w:p w14:paraId="3870931E" w14:textId="77777777" w:rsidR="00E6159D" w:rsidRPr="00E6159D" w:rsidRDefault="00E6159D" w:rsidP="00E6159D">
      <w:pPr>
        <w:numPr>
          <w:ilvl w:val="0"/>
          <w:numId w:val="9"/>
        </w:numPr>
      </w:pPr>
      <w:r w:rsidRPr="00E6159D">
        <w:t>触发预警：盈利增速跌破4%；现金流背离净利两季；核心份额丢失。</w:t>
      </w:r>
    </w:p>
    <w:p w14:paraId="51C8B206" w14:textId="77777777" w:rsidR="00E6159D" w:rsidRPr="00E6159D" w:rsidRDefault="00E6159D" w:rsidP="00E6159D">
      <w:r w:rsidRPr="00E6159D">
        <w:rPr>
          <w:b/>
          <w:bCs/>
        </w:rPr>
        <w:t>8）卖出三条红线（任</w:t>
      </w:r>
      <w:proofErr w:type="gramStart"/>
      <w:r w:rsidRPr="00E6159D">
        <w:rPr>
          <w:b/>
          <w:bCs/>
        </w:rPr>
        <w:t>一</w:t>
      </w:r>
      <w:proofErr w:type="gramEnd"/>
      <w:r w:rsidRPr="00E6159D">
        <w:rPr>
          <w:b/>
          <w:bCs/>
        </w:rPr>
        <w:t>满足即执行）</w:t>
      </w:r>
    </w:p>
    <w:p w14:paraId="1B627F00" w14:textId="77777777" w:rsidR="00E6159D" w:rsidRPr="00E6159D" w:rsidRDefault="00E6159D" w:rsidP="00E6159D">
      <w:pPr>
        <w:numPr>
          <w:ilvl w:val="0"/>
          <w:numId w:val="10"/>
        </w:numPr>
      </w:pPr>
      <w:r w:rsidRPr="00E6159D">
        <w:t>论点失效：增长驱动被证伪/护城河破；</w:t>
      </w:r>
    </w:p>
    <w:p w14:paraId="2CAEEF47" w14:textId="77777777" w:rsidR="00E6159D" w:rsidRPr="00E6159D" w:rsidRDefault="00E6159D" w:rsidP="00E6159D">
      <w:pPr>
        <w:numPr>
          <w:ilvl w:val="0"/>
          <w:numId w:val="10"/>
        </w:numPr>
      </w:pPr>
      <w:r w:rsidRPr="00E6159D">
        <w:t>估值完成：PE回到行业70分位或目标IRR &lt;10%；</w:t>
      </w:r>
    </w:p>
    <w:p w14:paraId="4E1E4D2F" w14:textId="77777777" w:rsidR="00E6159D" w:rsidRPr="00E6159D" w:rsidRDefault="00E6159D" w:rsidP="00E6159D">
      <w:pPr>
        <w:numPr>
          <w:ilvl w:val="0"/>
          <w:numId w:val="10"/>
        </w:numPr>
      </w:pPr>
      <w:r w:rsidRPr="00E6159D">
        <w:t>机会成本：出现性价</w:t>
      </w:r>
      <w:proofErr w:type="gramStart"/>
      <w:r w:rsidRPr="00E6159D">
        <w:t>比显著</w:t>
      </w:r>
      <w:proofErr w:type="gramEnd"/>
      <w:r w:rsidRPr="00E6159D">
        <w:t>更高的标的。</w:t>
      </w:r>
    </w:p>
    <w:p w14:paraId="7B83EE78" w14:textId="77777777" w:rsidR="00E6159D" w:rsidRPr="00E6159D" w:rsidRDefault="00E6159D" w:rsidP="00E6159D">
      <w:pPr>
        <w:numPr>
          <w:ilvl w:val="0"/>
          <w:numId w:val="10"/>
        </w:numPr>
      </w:pPr>
      <w:r w:rsidRPr="00E6159D">
        <w:t>周期股执行“6–9个月”节奏法则；宏观拐点时优先降周期开</w:t>
      </w:r>
      <w:proofErr w:type="gramStart"/>
      <w:r w:rsidRPr="00E6159D">
        <w:t>仓位</w:t>
      </w:r>
      <w:proofErr w:type="gramEnd"/>
      <w:r w:rsidRPr="00E6159D">
        <w:t>。</w:t>
      </w:r>
    </w:p>
    <w:p w14:paraId="0F606F1A" w14:textId="77777777" w:rsidR="00E6159D" w:rsidRPr="00E6159D" w:rsidRDefault="00E6159D" w:rsidP="00E6159D">
      <w:r w:rsidRPr="00E6159D">
        <w:rPr>
          <w:b/>
          <w:bCs/>
        </w:rPr>
        <w:t>9）错了怎么办（</w:t>
      </w:r>
      <w:proofErr w:type="gramStart"/>
      <w:r w:rsidRPr="00E6159D">
        <w:rPr>
          <w:b/>
          <w:bCs/>
        </w:rPr>
        <w:t>止错体系</w:t>
      </w:r>
      <w:proofErr w:type="gramEnd"/>
      <w:r w:rsidRPr="00E6159D">
        <w:rPr>
          <w:b/>
          <w:bCs/>
        </w:rPr>
        <w:t>）</w:t>
      </w:r>
    </w:p>
    <w:p w14:paraId="0192F584" w14:textId="77777777" w:rsidR="00E6159D" w:rsidRPr="00E6159D" w:rsidRDefault="00E6159D" w:rsidP="00E6159D">
      <w:pPr>
        <w:numPr>
          <w:ilvl w:val="0"/>
          <w:numId w:val="11"/>
        </w:numPr>
      </w:pPr>
      <w:proofErr w:type="gramStart"/>
      <w:r w:rsidRPr="00E6159D">
        <w:t>初错</w:t>
      </w:r>
      <w:proofErr w:type="gramEnd"/>
      <w:r w:rsidRPr="00E6159D">
        <w:t>-10%复盘：只要论点未破、KPI在轨，可续持；</w:t>
      </w:r>
    </w:p>
    <w:p w14:paraId="7DE17DD9" w14:textId="77777777" w:rsidR="00E6159D" w:rsidRPr="00E6159D" w:rsidRDefault="00E6159D" w:rsidP="00E6159D">
      <w:pPr>
        <w:numPr>
          <w:ilvl w:val="0"/>
          <w:numId w:val="11"/>
        </w:numPr>
      </w:pPr>
      <w:r w:rsidRPr="00E6159D">
        <w:t>结构性误判：两季KPI背离 + 行业格局恶化，清仓；</w:t>
      </w:r>
    </w:p>
    <w:p w14:paraId="4EA5F72D" w14:textId="77777777" w:rsidR="00E6159D" w:rsidRPr="00E6159D" w:rsidRDefault="00E6159D" w:rsidP="00E6159D">
      <w:pPr>
        <w:numPr>
          <w:ilvl w:val="0"/>
          <w:numId w:val="11"/>
        </w:numPr>
      </w:pPr>
      <w:r w:rsidRPr="00E6159D">
        <w:t>严禁“摊薄希望”，只在“事实改善”时加仓。</w:t>
      </w:r>
    </w:p>
    <w:p w14:paraId="50085CC7" w14:textId="77777777" w:rsidR="00E6159D" w:rsidRPr="00E6159D" w:rsidRDefault="00E6159D" w:rsidP="00E6159D">
      <w:r w:rsidRPr="00E6159D">
        <w:rPr>
          <w:b/>
          <w:bCs/>
        </w:rPr>
        <w:t>10）复盘与迭代（季度/年度）</w:t>
      </w:r>
    </w:p>
    <w:p w14:paraId="6BDC198E" w14:textId="77777777" w:rsidR="00E6159D" w:rsidRPr="00E6159D" w:rsidRDefault="00E6159D" w:rsidP="00E6159D">
      <w:pPr>
        <w:numPr>
          <w:ilvl w:val="0"/>
          <w:numId w:val="12"/>
        </w:numPr>
      </w:pPr>
      <w:r w:rsidRPr="00E6159D">
        <w:t>归因拆解：盈利 vs 估值、胜率与赔率、因子暴露（风格/利率）；</w:t>
      </w:r>
    </w:p>
    <w:p w14:paraId="75CD3F90" w14:textId="77777777" w:rsidR="00E6159D" w:rsidRPr="00E6159D" w:rsidRDefault="00E6159D" w:rsidP="00E6159D">
      <w:pPr>
        <w:numPr>
          <w:ilvl w:val="0"/>
          <w:numId w:val="12"/>
        </w:numPr>
      </w:pPr>
      <w:r w:rsidRPr="00E6159D">
        <w:t>记录“反直觉案例”，补齐下一轮筛选规则；团队知识库沉淀。</w:t>
      </w:r>
    </w:p>
    <w:p w14:paraId="5E0C7591" w14:textId="77777777" w:rsidR="00E6159D" w:rsidRPr="00E6159D" w:rsidRDefault="00E6159D" w:rsidP="00E6159D">
      <w:r w:rsidRPr="00E6159D">
        <w:rPr>
          <w:b/>
          <w:bCs/>
        </w:rPr>
        <w:t>11）参数自适应（时代校准）</w:t>
      </w:r>
    </w:p>
    <w:p w14:paraId="1F071811" w14:textId="77777777" w:rsidR="00E6159D" w:rsidRPr="00E6159D" w:rsidRDefault="00E6159D" w:rsidP="00E6159D">
      <w:pPr>
        <w:numPr>
          <w:ilvl w:val="0"/>
          <w:numId w:val="13"/>
        </w:numPr>
      </w:pPr>
      <w:r w:rsidRPr="00E6159D">
        <w:t>利率/通胀变化时，动态调整“低估阈值”和IRR门槛；</w:t>
      </w:r>
    </w:p>
    <w:p w14:paraId="6E32F63A" w14:textId="77777777" w:rsidR="00E6159D" w:rsidRPr="00E6159D" w:rsidRDefault="00E6159D" w:rsidP="00E6159D">
      <w:pPr>
        <w:numPr>
          <w:ilvl w:val="0"/>
          <w:numId w:val="13"/>
        </w:numPr>
      </w:pPr>
      <w:r w:rsidRPr="00E6159D">
        <w:t>行业分位优先于市场均值，避免“苹果橘子比”。</w:t>
      </w:r>
    </w:p>
    <w:p w14:paraId="341CF5CC" w14:textId="77777777" w:rsidR="00E6159D" w:rsidRPr="00E6159D" w:rsidRDefault="00E6159D" w:rsidP="00E6159D">
      <w:r w:rsidRPr="00E6159D">
        <w:rPr>
          <w:b/>
          <w:bCs/>
        </w:rPr>
        <w:t>12）</w:t>
      </w:r>
      <w:proofErr w:type="gramStart"/>
      <w:r w:rsidRPr="00E6159D">
        <w:rPr>
          <w:b/>
          <w:bCs/>
        </w:rPr>
        <w:t>容错与</w:t>
      </w:r>
      <w:proofErr w:type="gramEnd"/>
      <w:r w:rsidRPr="00E6159D">
        <w:rPr>
          <w:b/>
          <w:bCs/>
        </w:rPr>
        <w:t>纪律</w:t>
      </w:r>
    </w:p>
    <w:p w14:paraId="560E6E25" w14:textId="77777777" w:rsidR="00E6159D" w:rsidRPr="00E6159D" w:rsidRDefault="00E6159D" w:rsidP="00E6159D">
      <w:pPr>
        <w:numPr>
          <w:ilvl w:val="0"/>
          <w:numId w:val="14"/>
        </w:numPr>
      </w:pPr>
      <w:r w:rsidRPr="00E6159D">
        <w:t>组合留10%“试错弹药”，保证看到新事实能马上行动；</w:t>
      </w:r>
    </w:p>
    <w:p w14:paraId="02A475E2" w14:textId="77777777" w:rsidR="00E6159D" w:rsidRPr="00E6159D" w:rsidRDefault="00E6159D" w:rsidP="00E6159D">
      <w:pPr>
        <w:numPr>
          <w:ilvl w:val="0"/>
          <w:numId w:val="14"/>
        </w:numPr>
      </w:pPr>
      <w:r w:rsidRPr="00E6159D">
        <w:t>严格记录每次买卖的“因-果-证据”，避免事后合理化。</w:t>
      </w:r>
    </w:p>
    <w:p w14:paraId="7A4B1CEA" w14:textId="77777777" w:rsidR="00E6159D" w:rsidRPr="00E6159D" w:rsidRDefault="00E6159D" w:rsidP="00E6159D">
      <w:r w:rsidRPr="00E6159D">
        <w:pict w14:anchorId="133B3FEE">
          <v:rect id="_x0000_i1031" style="width:0;height:1.5pt" o:hralign="center" o:hrstd="t" o:hr="t" fillcolor="#a0a0a0" stroked="f"/>
        </w:pict>
      </w:r>
    </w:p>
    <w:p w14:paraId="2EA13798" w14:textId="77777777" w:rsidR="00E6159D" w:rsidRPr="00E6159D" w:rsidRDefault="00E6159D" w:rsidP="00E6159D">
      <w:pPr>
        <w:rPr>
          <w:b/>
          <w:bCs/>
        </w:rPr>
      </w:pPr>
      <w:r w:rsidRPr="00E6159D">
        <w:rPr>
          <w:b/>
          <w:bCs/>
        </w:rPr>
        <w:t>一页落地清单（拿去就能用）</w:t>
      </w:r>
    </w:p>
    <w:p w14:paraId="79DE9310" w14:textId="77777777" w:rsidR="00E6159D" w:rsidRPr="00E6159D" w:rsidRDefault="00E6159D" w:rsidP="00E6159D">
      <w:pPr>
        <w:numPr>
          <w:ilvl w:val="0"/>
          <w:numId w:val="15"/>
        </w:numPr>
      </w:pPr>
      <w:r w:rsidRPr="00E6159D">
        <w:t>估值：PE处于行业≤40分位 或 自身10年≤40分位；</w:t>
      </w:r>
    </w:p>
    <w:p w14:paraId="6ABCCCA3" w14:textId="77777777" w:rsidR="00E6159D" w:rsidRPr="00E6159D" w:rsidRDefault="00E6159D" w:rsidP="00E6159D">
      <w:pPr>
        <w:numPr>
          <w:ilvl w:val="0"/>
          <w:numId w:val="15"/>
        </w:numPr>
      </w:pPr>
      <w:r w:rsidRPr="00E6159D">
        <w:lastRenderedPageBreak/>
        <w:t>成长：EPS/FCF CAGR（3–5年）在7%–20%；</w:t>
      </w:r>
    </w:p>
    <w:p w14:paraId="680384EB" w14:textId="77777777" w:rsidR="00E6159D" w:rsidRPr="00E6159D" w:rsidRDefault="00E6159D" w:rsidP="00E6159D">
      <w:pPr>
        <w:numPr>
          <w:ilvl w:val="0"/>
          <w:numId w:val="15"/>
        </w:numPr>
      </w:pPr>
      <w:r w:rsidRPr="00E6159D">
        <w:t>质量：ROIC≥WACC+3pct；OCF/净利≥1；负债受控；</w:t>
      </w:r>
    </w:p>
    <w:p w14:paraId="6A0F274D" w14:textId="77777777" w:rsidR="00E6159D" w:rsidRPr="00E6159D" w:rsidRDefault="00E6159D" w:rsidP="00E6159D">
      <w:pPr>
        <w:numPr>
          <w:ilvl w:val="0"/>
          <w:numId w:val="15"/>
        </w:numPr>
      </w:pPr>
      <w:r w:rsidRPr="00E6159D">
        <w:t>股东回报：股息+净回购 ≥2%；</w:t>
      </w:r>
    </w:p>
    <w:p w14:paraId="62639F72" w14:textId="77777777" w:rsidR="00E6159D" w:rsidRPr="00E6159D" w:rsidRDefault="00E6159D" w:rsidP="00E6159D">
      <w:pPr>
        <w:numPr>
          <w:ilvl w:val="0"/>
          <w:numId w:val="15"/>
        </w:numPr>
      </w:pPr>
      <w:r w:rsidRPr="00E6159D">
        <w:t>周期股：用“正常化盈利”估值，按“6–9个月”节奏收割。</w:t>
      </w:r>
    </w:p>
    <w:p w14:paraId="22E8B687" w14:textId="77777777" w:rsidR="00E6159D" w:rsidRPr="00E6159D" w:rsidRDefault="00E6159D" w:rsidP="00E6159D">
      <w:pPr>
        <w:numPr>
          <w:ilvl w:val="0"/>
          <w:numId w:val="15"/>
        </w:numPr>
      </w:pPr>
      <w:r w:rsidRPr="00E6159D">
        <w:t>Neff比率：[(增长+股息)/PE]≥同池前30%；</w:t>
      </w:r>
    </w:p>
    <w:p w14:paraId="54AF11EA" w14:textId="77777777" w:rsidR="00E6159D" w:rsidRPr="00E6159D" w:rsidRDefault="00E6159D" w:rsidP="00E6159D">
      <w:pPr>
        <w:numPr>
          <w:ilvl w:val="0"/>
          <w:numId w:val="15"/>
        </w:numPr>
      </w:pPr>
      <w:r w:rsidRPr="00E6159D">
        <w:t>目标IRR≥15%，单票≤15%，Top10≥60%，周期总敞口≤30%。</w:t>
      </w:r>
    </w:p>
    <w:p w14:paraId="5B4F12AD" w14:textId="77777777" w:rsidR="00E6159D" w:rsidRPr="00E6159D" w:rsidRDefault="00E6159D" w:rsidP="00E6159D">
      <w:r w:rsidRPr="00E6159D">
        <w:t>这套闭环把文中“低PE+可预测成长+分红/总回报”的精华保留下来，同时用“行业分位、股东回报口径、动态阈值、论点卡+金丝雀面板”去做现代化升级。这样既尊重经典，又能在今天的市场里跑得动。</w:t>
      </w:r>
    </w:p>
    <w:p w14:paraId="2B827FCA" w14:textId="77777777" w:rsidR="00E276C2" w:rsidRPr="00E6159D" w:rsidRDefault="00E276C2"/>
    <w:sectPr w:rsidR="00E276C2" w:rsidRPr="00E615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061BD"/>
    <w:multiLevelType w:val="multilevel"/>
    <w:tmpl w:val="AF9E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014FC"/>
    <w:multiLevelType w:val="multilevel"/>
    <w:tmpl w:val="8B585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F53242"/>
    <w:multiLevelType w:val="multilevel"/>
    <w:tmpl w:val="86D4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B403E"/>
    <w:multiLevelType w:val="multilevel"/>
    <w:tmpl w:val="B94A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F581A"/>
    <w:multiLevelType w:val="multilevel"/>
    <w:tmpl w:val="2D10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E211D"/>
    <w:multiLevelType w:val="multilevel"/>
    <w:tmpl w:val="F506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925EF"/>
    <w:multiLevelType w:val="multilevel"/>
    <w:tmpl w:val="16DC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447A8"/>
    <w:multiLevelType w:val="multilevel"/>
    <w:tmpl w:val="922A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10181"/>
    <w:multiLevelType w:val="multilevel"/>
    <w:tmpl w:val="C05C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374CF5"/>
    <w:multiLevelType w:val="multilevel"/>
    <w:tmpl w:val="0A66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CD15C6"/>
    <w:multiLevelType w:val="multilevel"/>
    <w:tmpl w:val="EB3A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6C295E"/>
    <w:multiLevelType w:val="multilevel"/>
    <w:tmpl w:val="79D8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9F7715"/>
    <w:multiLevelType w:val="multilevel"/>
    <w:tmpl w:val="4146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84792B"/>
    <w:multiLevelType w:val="multilevel"/>
    <w:tmpl w:val="55646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F2118F"/>
    <w:multiLevelType w:val="multilevel"/>
    <w:tmpl w:val="B8A4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559374">
    <w:abstractNumId w:val="13"/>
  </w:num>
  <w:num w:numId="2" w16cid:durableId="1501431778">
    <w:abstractNumId w:val="1"/>
  </w:num>
  <w:num w:numId="3" w16cid:durableId="316881645">
    <w:abstractNumId w:val="3"/>
  </w:num>
  <w:num w:numId="4" w16cid:durableId="1455127624">
    <w:abstractNumId w:val="9"/>
  </w:num>
  <w:num w:numId="5" w16cid:durableId="1715109442">
    <w:abstractNumId w:val="5"/>
  </w:num>
  <w:num w:numId="6" w16cid:durableId="1367368214">
    <w:abstractNumId w:val="12"/>
  </w:num>
  <w:num w:numId="7" w16cid:durableId="1615289252">
    <w:abstractNumId w:val="2"/>
  </w:num>
  <w:num w:numId="8" w16cid:durableId="1609308426">
    <w:abstractNumId w:val="10"/>
  </w:num>
  <w:num w:numId="9" w16cid:durableId="28378690">
    <w:abstractNumId w:val="8"/>
  </w:num>
  <w:num w:numId="10" w16cid:durableId="1648700499">
    <w:abstractNumId w:val="7"/>
  </w:num>
  <w:num w:numId="11" w16cid:durableId="1741976330">
    <w:abstractNumId w:val="4"/>
  </w:num>
  <w:num w:numId="12" w16cid:durableId="1612393477">
    <w:abstractNumId w:val="0"/>
  </w:num>
  <w:num w:numId="13" w16cid:durableId="1130439216">
    <w:abstractNumId w:val="14"/>
  </w:num>
  <w:num w:numId="14" w16cid:durableId="1222181863">
    <w:abstractNumId w:val="6"/>
  </w:num>
  <w:num w:numId="15" w16cid:durableId="11593483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59D"/>
    <w:rsid w:val="00142F6B"/>
    <w:rsid w:val="0095645C"/>
    <w:rsid w:val="00E276C2"/>
    <w:rsid w:val="00E6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9D03E"/>
  <w15:chartTrackingRefBased/>
  <w15:docId w15:val="{D05FB54A-C6C4-41D3-8447-E5CEA5598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615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1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15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15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15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159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15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15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15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15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1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1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15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159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615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15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15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15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15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1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15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15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15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15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15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15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1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15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15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Binjie Ni</dc:creator>
  <cp:keywords/>
  <dc:description/>
  <cp:lastModifiedBy>Binjie Ni</cp:lastModifiedBy>
  <cp:revision>1</cp:revision>
  <dcterms:created xsi:type="dcterms:W3CDTF">2025-11-06T01:35:00Z</dcterms:created>
  <dcterms:modified xsi:type="dcterms:W3CDTF">2025-11-06T01:40:00Z</dcterms:modified>
</cp:coreProperties>
</file>