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A001" w14:textId="77777777" w:rsidR="00174414" w:rsidRPr="00174414" w:rsidRDefault="00174414" w:rsidP="00174414">
      <w:r w:rsidRPr="00174414">
        <w:rPr>
          <w:rFonts w:hint="eastAsia"/>
          <w:b/>
          <w:bCs/>
        </w:rPr>
        <w:t>作为“股神”，巴菲特以其在市场崩盘后的精准操作闻名。图片回顾了巴菲特在过去5次大崩盘后的买入策略，并展示了伯克希尔·哈撒韦（BRK）2024年和2025年的投资组合变化。本文将结合图片，分析巴菲特的投资逻辑，并探讨其在当前市场环境下的策略启示。</w:t>
      </w:r>
    </w:p>
    <w:p w14:paraId="65D7EDD9" w14:textId="77777777" w:rsidR="00174414" w:rsidRPr="00174414" w:rsidRDefault="00174414" w:rsidP="00174414">
      <w:pPr>
        <w:rPr>
          <w:rFonts w:hint="eastAsia"/>
        </w:rPr>
      </w:pPr>
    </w:p>
    <w:p w14:paraId="27CC9379" w14:textId="314F419A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</w:rPr>
        <mc:AlternateContent>
          <mc:Choice Requires="wps">
            <w:drawing>
              <wp:inline distT="0" distB="0" distL="0" distR="0" wp14:anchorId="33D50AA1" wp14:editId="231D2CE0">
                <wp:extent cx="304800" cy="304800"/>
                <wp:effectExtent l="0" t="0" r="0" b="0"/>
                <wp:docPr id="547853449" name="矩形 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1EEA5" id="矩形 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42432C" w14:textId="77777777" w:rsidR="00174414" w:rsidRPr="00174414" w:rsidRDefault="00174414" w:rsidP="00174414"/>
    <w:p w14:paraId="7F17F45A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  <w:b/>
          <w:bCs/>
        </w:rPr>
        <w:t>巴菲特5次大崩盘后的买入策略</w:t>
      </w:r>
    </w:p>
    <w:p w14:paraId="55062D2F" w14:textId="77777777" w:rsidR="00174414" w:rsidRPr="00174414" w:rsidRDefault="00174414" w:rsidP="00174414">
      <w:pPr>
        <w:rPr>
          <w:rFonts w:hint="eastAsia"/>
        </w:rPr>
      </w:pPr>
    </w:p>
    <w:p w14:paraId="69005417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</w:rPr>
        <w:t>回顾了巴菲特在5次市场崩盘后的操作，展现了其“危机中寻找机会”的投资哲学：</w:t>
      </w:r>
    </w:p>
    <w:p w14:paraId="4CA6E566" w14:textId="77777777" w:rsidR="00174414" w:rsidRPr="00174414" w:rsidRDefault="00174414" w:rsidP="00174414">
      <w:pPr>
        <w:rPr>
          <w:rFonts w:hint="eastAsia"/>
        </w:rPr>
      </w:pPr>
    </w:p>
    <w:p w14:paraId="39BB5B3D" w14:textId="77777777" w:rsidR="00174414" w:rsidRPr="00174414" w:rsidRDefault="00174414" w:rsidP="00174414">
      <w:pPr>
        <w:numPr>
          <w:ilvl w:val="0"/>
          <w:numId w:val="7"/>
        </w:numPr>
        <w:rPr>
          <w:rFonts w:hint="eastAsia"/>
        </w:rPr>
      </w:pPr>
      <w:r w:rsidRPr="00174414">
        <w:rPr>
          <w:rFonts w:hint="eastAsia"/>
        </w:rPr>
        <w:t>1969年5月崩盘</w:t>
      </w:r>
    </w:p>
    <w:p w14:paraId="63A7FD30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背景：市场持续下跌，</w:t>
      </w:r>
      <w:proofErr w:type="gramStart"/>
      <w:r w:rsidRPr="00174414">
        <w:rPr>
          <w:rFonts w:hint="eastAsia"/>
        </w:rPr>
        <w:t>标普</w:t>
      </w:r>
      <w:proofErr w:type="gramEnd"/>
      <w:r w:rsidRPr="00174414">
        <w:rPr>
          <w:rFonts w:hint="eastAsia"/>
        </w:rPr>
        <w:t>500指数跌幅达35%。</w:t>
      </w:r>
    </w:p>
    <w:p w14:paraId="3EA905F6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操作：巴菲特在1969年清仓后，次年低位买入，</w:t>
      </w:r>
      <w:proofErr w:type="gramStart"/>
      <w:r w:rsidRPr="00174414">
        <w:rPr>
          <w:rFonts w:hint="eastAsia"/>
        </w:rPr>
        <w:t>标普</w:t>
      </w:r>
      <w:proofErr w:type="gramEnd"/>
      <w:r w:rsidRPr="00174414">
        <w:rPr>
          <w:rFonts w:hint="eastAsia"/>
        </w:rPr>
        <w:t>500跌幅达35%时果断入场。</w:t>
      </w:r>
    </w:p>
    <w:p w14:paraId="75567AF1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逻辑：危机中优质资产被低估，长期价值显现。</w:t>
      </w:r>
    </w:p>
    <w:p w14:paraId="11B761D2" w14:textId="77777777" w:rsidR="00174414" w:rsidRPr="00174414" w:rsidRDefault="00174414" w:rsidP="00174414">
      <w:pPr>
        <w:numPr>
          <w:ilvl w:val="0"/>
          <w:numId w:val="7"/>
        </w:numPr>
        <w:rPr>
          <w:rFonts w:hint="eastAsia"/>
        </w:rPr>
      </w:pPr>
      <w:r w:rsidRPr="00174414">
        <w:rPr>
          <w:rFonts w:hint="eastAsia"/>
        </w:rPr>
        <w:t>1987年股灾</w:t>
      </w:r>
    </w:p>
    <w:p w14:paraId="433068EA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背景：1987年10月黑色星期一，</w:t>
      </w:r>
      <w:proofErr w:type="gramStart"/>
      <w:r w:rsidRPr="00174414">
        <w:rPr>
          <w:rFonts w:hint="eastAsia"/>
        </w:rPr>
        <w:t>标普</w:t>
      </w:r>
      <w:proofErr w:type="gramEnd"/>
      <w:r w:rsidRPr="00174414">
        <w:rPr>
          <w:rFonts w:hint="eastAsia"/>
        </w:rPr>
        <w:t>500单日</w:t>
      </w:r>
      <w:proofErr w:type="gramStart"/>
      <w:r w:rsidRPr="00174414">
        <w:rPr>
          <w:rFonts w:hint="eastAsia"/>
        </w:rPr>
        <w:t>跌幅超</w:t>
      </w:r>
      <w:proofErr w:type="gramEnd"/>
      <w:r w:rsidRPr="00174414">
        <w:rPr>
          <w:rFonts w:hint="eastAsia"/>
        </w:rPr>
        <w:t>20%，全年跌幅36%。</w:t>
      </w:r>
    </w:p>
    <w:p w14:paraId="3335B89E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操作：巴菲特在1987年10月低位买入可口可乐（Coca-Cola），并长期持有。</w:t>
      </w:r>
    </w:p>
    <w:p w14:paraId="2EF8568C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逻辑：市场恐慌时，买入具备长期竞争优势的消费品龙头。</w:t>
      </w:r>
    </w:p>
    <w:p w14:paraId="081D07D6" w14:textId="77777777" w:rsidR="00174414" w:rsidRPr="00174414" w:rsidRDefault="00174414" w:rsidP="00174414">
      <w:pPr>
        <w:numPr>
          <w:ilvl w:val="0"/>
          <w:numId w:val="7"/>
        </w:numPr>
        <w:rPr>
          <w:rFonts w:hint="eastAsia"/>
        </w:rPr>
      </w:pPr>
      <w:r w:rsidRPr="00174414">
        <w:rPr>
          <w:rFonts w:hint="eastAsia"/>
        </w:rPr>
        <w:t>1999年前后互联网泡沫</w:t>
      </w:r>
    </w:p>
    <w:p w14:paraId="5CC26173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背景：2000-2003年互联网泡沫破裂，</w:t>
      </w:r>
      <w:proofErr w:type="gramStart"/>
      <w:r w:rsidRPr="00174414">
        <w:rPr>
          <w:rFonts w:hint="eastAsia"/>
        </w:rPr>
        <w:t>标普</w:t>
      </w:r>
      <w:proofErr w:type="gramEnd"/>
      <w:r w:rsidRPr="00174414">
        <w:rPr>
          <w:rFonts w:hint="eastAsia"/>
        </w:rPr>
        <w:t>500跌幅达50%，2002年10月触底。</w:t>
      </w:r>
    </w:p>
    <w:p w14:paraId="28216846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操作：巴菲特在2000年3月至2002年10月逐步建仓，投资消费品和金融股。</w:t>
      </w:r>
    </w:p>
    <w:p w14:paraId="24AA03B2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逻辑：避开泡沫资产，聚焦基本面稳健的公司。</w:t>
      </w:r>
    </w:p>
    <w:p w14:paraId="295C9B55" w14:textId="77777777" w:rsidR="00174414" w:rsidRPr="00174414" w:rsidRDefault="00174414" w:rsidP="00174414">
      <w:pPr>
        <w:numPr>
          <w:ilvl w:val="0"/>
          <w:numId w:val="7"/>
        </w:numPr>
        <w:rPr>
          <w:rFonts w:hint="eastAsia"/>
        </w:rPr>
      </w:pPr>
      <w:r w:rsidRPr="00174414">
        <w:rPr>
          <w:rFonts w:hint="eastAsia"/>
        </w:rPr>
        <w:t>2007年全球金融危机</w:t>
      </w:r>
    </w:p>
    <w:p w14:paraId="60BFD349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lastRenderedPageBreak/>
        <w:t>背景：2007-2009年金融危机，</w:t>
      </w:r>
      <w:proofErr w:type="gramStart"/>
      <w:r w:rsidRPr="00174414">
        <w:rPr>
          <w:rFonts w:hint="eastAsia"/>
        </w:rPr>
        <w:t>标普500跌幅超</w:t>
      </w:r>
      <w:proofErr w:type="gramEnd"/>
      <w:r w:rsidRPr="00174414">
        <w:rPr>
          <w:rFonts w:hint="eastAsia"/>
        </w:rPr>
        <w:t>50%，2009年3月触底。</w:t>
      </w:r>
    </w:p>
    <w:p w14:paraId="3A197555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操作：巴菲特在2008年危机高峰期买入高盛和通用电气，并在2009年低位加仓。</w:t>
      </w:r>
    </w:p>
    <w:p w14:paraId="7DB7013C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逻辑：危机中买入被低估的优质资产，等待市场复苏。</w:t>
      </w:r>
    </w:p>
    <w:p w14:paraId="70B76650" w14:textId="77777777" w:rsidR="00174414" w:rsidRPr="00174414" w:rsidRDefault="00174414" w:rsidP="00174414">
      <w:pPr>
        <w:numPr>
          <w:ilvl w:val="0"/>
          <w:numId w:val="7"/>
        </w:numPr>
        <w:rPr>
          <w:rFonts w:hint="eastAsia"/>
        </w:rPr>
      </w:pPr>
      <w:r w:rsidRPr="00174414">
        <w:rPr>
          <w:rFonts w:hint="eastAsia"/>
        </w:rPr>
        <w:t>当前（2025年展望）</w:t>
      </w:r>
    </w:p>
    <w:p w14:paraId="46DCED4B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背景：当前市场未知挑战，巴菲特现金储备高达50%，创历史新高。</w:t>
      </w:r>
    </w:p>
    <w:p w14:paraId="2488352F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展望：巴菲特可能在市场大幅调整时出手，目标可能是消费品、金融或科技领域。</w:t>
      </w:r>
    </w:p>
    <w:p w14:paraId="186D04DF" w14:textId="77777777" w:rsidR="00174414" w:rsidRPr="00174414" w:rsidRDefault="00174414" w:rsidP="00174414">
      <w:pPr>
        <w:numPr>
          <w:ilvl w:val="1"/>
          <w:numId w:val="7"/>
        </w:numPr>
        <w:rPr>
          <w:rFonts w:hint="eastAsia"/>
        </w:rPr>
      </w:pPr>
      <w:r w:rsidRPr="00174414">
        <w:rPr>
          <w:rFonts w:hint="eastAsia"/>
        </w:rPr>
        <w:t>逻辑：保持高现金储备，等待重大机会。</w:t>
      </w:r>
    </w:p>
    <w:p w14:paraId="2960ACB7" w14:textId="77777777" w:rsidR="00174414" w:rsidRPr="00174414" w:rsidRDefault="00174414" w:rsidP="00174414">
      <w:pPr>
        <w:rPr>
          <w:rFonts w:hint="eastAsia"/>
        </w:rPr>
      </w:pPr>
    </w:p>
    <w:p w14:paraId="7CCEA9D1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  <w:b/>
          <w:bCs/>
        </w:rPr>
        <w:t>伯克希尔2024-2025年投资组合变化</w:t>
      </w:r>
    </w:p>
    <w:p w14:paraId="1F559FC1" w14:textId="77777777" w:rsidR="00174414" w:rsidRPr="00174414" w:rsidRDefault="00174414" w:rsidP="00174414">
      <w:pPr>
        <w:rPr>
          <w:rFonts w:hint="eastAsia"/>
        </w:rPr>
      </w:pPr>
    </w:p>
    <w:p w14:paraId="32DE6716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</w:rPr>
        <w:t>2024年初投资组合</w:t>
      </w:r>
    </w:p>
    <w:p w14:paraId="192584C5" w14:textId="77777777" w:rsidR="00174414" w:rsidRPr="00174414" w:rsidRDefault="00174414" w:rsidP="00174414">
      <w:pPr>
        <w:numPr>
          <w:ilvl w:val="0"/>
          <w:numId w:val="8"/>
        </w:numPr>
        <w:rPr>
          <w:rFonts w:hint="eastAsia"/>
        </w:rPr>
      </w:pPr>
      <w:r w:rsidRPr="00174414">
        <w:rPr>
          <w:rFonts w:hint="eastAsia"/>
        </w:rPr>
        <w:t>总市值：3829亿美元</w:t>
      </w:r>
    </w:p>
    <w:p w14:paraId="4F6341DF" w14:textId="77777777" w:rsidR="00174414" w:rsidRPr="00174414" w:rsidRDefault="00174414" w:rsidP="00174414">
      <w:pPr>
        <w:numPr>
          <w:ilvl w:val="0"/>
          <w:numId w:val="8"/>
        </w:numPr>
        <w:rPr>
          <w:rFonts w:hint="eastAsia"/>
        </w:rPr>
      </w:pPr>
      <w:r w:rsidRPr="00174414">
        <w:rPr>
          <w:rFonts w:hint="eastAsia"/>
        </w:rPr>
        <w:t>苹果（Apple）：45.5%（1742亿美元）</w:t>
      </w:r>
    </w:p>
    <w:p w14:paraId="2DE2ECB7" w14:textId="77777777" w:rsidR="00174414" w:rsidRPr="00174414" w:rsidRDefault="00174414" w:rsidP="00174414">
      <w:pPr>
        <w:numPr>
          <w:ilvl w:val="0"/>
          <w:numId w:val="8"/>
        </w:numPr>
        <w:rPr>
          <w:rFonts w:hint="eastAsia"/>
        </w:rPr>
      </w:pPr>
      <w:r w:rsidRPr="00174414">
        <w:rPr>
          <w:rFonts w:hint="eastAsia"/>
        </w:rPr>
        <w:t>美国银行（Bank of America）：9.7%</w:t>
      </w:r>
    </w:p>
    <w:p w14:paraId="75A0071D" w14:textId="77777777" w:rsidR="00174414" w:rsidRPr="00174414" w:rsidRDefault="00174414" w:rsidP="00174414">
      <w:pPr>
        <w:numPr>
          <w:ilvl w:val="0"/>
          <w:numId w:val="8"/>
        </w:numPr>
        <w:rPr>
          <w:rFonts w:hint="eastAsia"/>
        </w:rPr>
      </w:pPr>
      <w:r w:rsidRPr="00174414">
        <w:rPr>
          <w:rFonts w:hint="eastAsia"/>
        </w:rPr>
        <w:t>可口可乐（Coca-Cola）：6.2%</w:t>
      </w:r>
    </w:p>
    <w:p w14:paraId="173DCD30" w14:textId="77777777" w:rsidR="00174414" w:rsidRPr="00174414" w:rsidRDefault="00174414" w:rsidP="00174414">
      <w:pPr>
        <w:numPr>
          <w:ilvl w:val="0"/>
          <w:numId w:val="8"/>
        </w:numPr>
        <w:rPr>
          <w:rFonts w:hint="eastAsia"/>
        </w:rPr>
      </w:pPr>
      <w:r w:rsidRPr="00174414">
        <w:rPr>
          <w:rFonts w:hint="eastAsia"/>
        </w:rPr>
        <w:t>雪佛龙（Chevron）：5.8%</w:t>
      </w:r>
    </w:p>
    <w:p w14:paraId="38F56269" w14:textId="77777777" w:rsidR="00174414" w:rsidRPr="00174414" w:rsidRDefault="00174414" w:rsidP="00174414">
      <w:pPr>
        <w:numPr>
          <w:ilvl w:val="0"/>
          <w:numId w:val="8"/>
        </w:numPr>
        <w:rPr>
          <w:rFonts w:hint="eastAsia"/>
        </w:rPr>
      </w:pPr>
      <w:r w:rsidRPr="00174414">
        <w:rPr>
          <w:rFonts w:hint="eastAsia"/>
        </w:rPr>
        <w:t>三菱商事（Mitsubishi）等日本商社：4.9%</w:t>
      </w:r>
    </w:p>
    <w:p w14:paraId="38CD23EC" w14:textId="77777777" w:rsidR="00174414" w:rsidRPr="00174414" w:rsidRDefault="00174414" w:rsidP="00174414">
      <w:pPr>
        <w:numPr>
          <w:ilvl w:val="0"/>
          <w:numId w:val="8"/>
        </w:numPr>
        <w:rPr>
          <w:rFonts w:hint="eastAsia"/>
        </w:rPr>
      </w:pPr>
      <w:r w:rsidRPr="00174414">
        <w:rPr>
          <w:rFonts w:hint="eastAsia"/>
        </w:rPr>
        <w:t>消费品：+1043亿美元</w:t>
      </w:r>
    </w:p>
    <w:p w14:paraId="30E7DD0B" w14:textId="77777777" w:rsidR="00174414" w:rsidRPr="00174414" w:rsidRDefault="00174414" w:rsidP="00174414">
      <w:pPr>
        <w:numPr>
          <w:ilvl w:val="0"/>
          <w:numId w:val="8"/>
        </w:numPr>
        <w:rPr>
          <w:rFonts w:hint="eastAsia"/>
        </w:rPr>
      </w:pPr>
      <w:r w:rsidRPr="00174414">
        <w:rPr>
          <w:rFonts w:hint="eastAsia"/>
        </w:rPr>
        <w:t>分析：苹果仍是核心持仓，消费品和金融股占比高，显示巴菲特对稳定现金</w:t>
      </w:r>
      <w:proofErr w:type="gramStart"/>
      <w:r w:rsidRPr="00174414">
        <w:rPr>
          <w:rFonts w:hint="eastAsia"/>
        </w:rPr>
        <w:t>流资产</w:t>
      </w:r>
      <w:proofErr w:type="gramEnd"/>
      <w:r w:rsidRPr="00174414">
        <w:rPr>
          <w:rFonts w:hint="eastAsia"/>
        </w:rPr>
        <w:t>的偏好。</w:t>
      </w:r>
    </w:p>
    <w:p w14:paraId="4A17AD56" w14:textId="77777777" w:rsidR="00174414" w:rsidRPr="00174414" w:rsidRDefault="00174414" w:rsidP="00174414">
      <w:pPr>
        <w:rPr>
          <w:rFonts w:hint="eastAsia"/>
        </w:rPr>
      </w:pPr>
    </w:p>
    <w:p w14:paraId="09619AE1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</w:rPr>
        <w:t>2025年初投资组合</w:t>
      </w:r>
    </w:p>
    <w:p w14:paraId="007F6D07" w14:textId="77777777" w:rsidR="00174414" w:rsidRPr="00174414" w:rsidRDefault="00174414" w:rsidP="00174414">
      <w:pPr>
        <w:numPr>
          <w:ilvl w:val="0"/>
          <w:numId w:val="9"/>
        </w:numPr>
        <w:rPr>
          <w:rFonts w:hint="eastAsia"/>
        </w:rPr>
      </w:pPr>
      <w:r w:rsidRPr="00174414">
        <w:rPr>
          <w:rFonts w:hint="eastAsia"/>
        </w:rPr>
        <w:t>总市值：3027亿美元</w:t>
      </w:r>
    </w:p>
    <w:p w14:paraId="33865D5E" w14:textId="77777777" w:rsidR="00174414" w:rsidRPr="00174414" w:rsidRDefault="00174414" w:rsidP="00174414">
      <w:pPr>
        <w:numPr>
          <w:ilvl w:val="0"/>
          <w:numId w:val="9"/>
        </w:numPr>
        <w:rPr>
          <w:rFonts w:hint="eastAsia"/>
        </w:rPr>
      </w:pPr>
      <w:r w:rsidRPr="00174414">
        <w:rPr>
          <w:rFonts w:hint="eastAsia"/>
        </w:rPr>
        <w:t>苹果（Apple）：24.8%（751亿美元）</w:t>
      </w:r>
    </w:p>
    <w:p w14:paraId="44B89EFD" w14:textId="77777777" w:rsidR="00174414" w:rsidRPr="00174414" w:rsidRDefault="00174414" w:rsidP="00174414">
      <w:pPr>
        <w:numPr>
          <w:ilvl w:val="0"/>
          <w:numId w:val="9"/>
        </w:numPr>
        <w:rPr>
          <w:rFonts w:hint="eastAsia"/>
        </w:rPr>
      </w:pPr>
      <w:r w:rsidRPr="00174414">
        <w:rPr>
          <w:rFonts w:hint="eastAsia"/>
        </w:rPr>
        <w:t>美国银行（Bank of America）：9.9%</w:t>
      </w:r>
    </w:p>
    <w:p w14:paraId="79B82BF5" w14:textId="77777777" w:rsidR="00174414" w:rsidRPr="00174414" w:rsidRDefault="00174414" w:rsidP="00174414">
      <w:pPr>
        <w:numPr>
          <w:ilvl w:val="0"/>
          <w:numId w:val="9"/>
        </w:numPr>
        <w:rPr>
          <w:rFonts w:hint="eastAsia"/>
        </w:rPr>
      </w:pPr>
      <w:r w:rsidRPr="00174414">
        <w:rPr>
          <w:rFonts w:hint="eastAsia"/>
        </w:rPr>
        <w:lastRenderedPageBreak/>
        <w:t>可口可乐（Coca-Cola）：8.2%</w:t>
      </w:r>
    </w:p>
    <w:p w14:paraId="297B48A5" w14:textId="77777777" w:rsidR="00174414" w:rsidRPr="00174414" w:rsidRDefault="00174414" w:rsidP="00174414">
      <w:pPr>
        <w:numPr>
          <w:ilvl w:val="0"/>
          <w:numId w:val="9"/>
        </w:numPr>
        <w:rPr>
          <w:rFonts w:hint="eastAsia"/>
        </w:rPr>
      </w:pPr>
      <w:r w:rsidRPr="00174414">
        <w:rPr>
          <w:rFonts w:hint="eastAsia"/>
        </w:rPr>
        <w:t>雪佛龙（Chevron）：5.7%</w:t>
      </w:r>
    </w:p>
    <w:p w14:paraId="799EB87B" w14:textId="77777777" w:rsidR="00174414" w:rsidRPr="00174414" w:rsidRDefault="00174414" w:rsidP="00174414">
      <w:pPr>
        <w:numPr>
          <w:ilvl w:val="0"/>
          <w:numId w:val="9"/>
        </w:numPr>
        <w:rPr>
          <w:rFonts w:hint="eastAsia"/>
        </w:rPr>
      </w:pPr>
      <w:r w:rsidRPr="00174414">
        <w:rPr>
          <w:rFonts w:hint="eastAsia"/>
        </w:rPr>
        <w:t>三菱商事（Mitsubishi）等日本商社：7.8%</w:t>
      </w:r>
    </w:p>
    <w:p w14:paraId="59183F04" w14:textId="77777777" w:rsidR="00174414" w:rsidRPr="00174414" w:rsidRDefault="00174414" w:rsidP="00174414">
      <w:pPr>
        <w:numPr>
          <w:ilvl w:val="0"/>
          <w:numId w:val="9"/>
        </w:numPr>
        <w:rPr>
          <w:rFonts w:hint="eastAsia"/>
        </w:rPr>
      </w:pPr>
      <w:r w:rsidRPr="00174414">
        <w:rPr>
          <w:rFonts w:hint="eastAsia"/>
        </w:rPr>
        <w:t>消费品：+548亿美元</w:t>
      </w:r>
    </w:p>
    <w:p w14:paraId="123671DE" w14:textId="77777777" w:rsidR="00174414" w:rsidRPr="00174414" w:rsidRDefault="00174414" w:rsidP="00174414">
      <w:pPr>
        <w:numPr>
          <w:ilvl w:val="0"/>
          <w:numId w:val="9"/>
        </w:numPr>
        <w:rPr>
          <w:rFonts w:hint="eastAsia"/>
        </w:rPr>
      </w:pPr>
      <w:r w:rsidRPr="00174414">
        <w:rPr>
          <w:rFonts w:hint="eastAsia"/>
        </w:rPr>
        <w:t>主要买入：亚马逊（Amazon）、丘博保险（Chubb）</w:t>
      </w:r>
    </w:p>
    <w:p w14:paraId="4DBB1D53" w14:textId="77777777" w:rsidR="00174414" w:rsidRPr="00174414" w:rsidRDefault="00174414" w:rsidP="00174414">
      <w:pPr>
        <w:numPr>
          <w:ilvl w:val="0"/>
          <w:numId w:val="9"/>
        </w:numPr>
        <w:rPr>
          <w:rFonts w:hint="eastAsia"/>
        </w:rPr>
      </w:pPr>
      <w:r w:rsidRPr="00174414">
        <w:rPr>
          <w:rFonts w:hint="eastAsia"/>
        </w:rPr>
        <w:t>分析：苹果持仓大幅减持，消费品和金融股仍占主导，新增亚马逊和丘博保险，显示对科技和保险领域的兴趣。</w:t>
      </w:r>
    </w:p>
    <w:p w14:paraId="1E60E487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</w:rPr>
        <w:t>变化亮点</w:t>
      </w:r>
    </w:p>
    <w:p w14:paraId="062BCDB0" w14:textId="77777777" w:rsidR="00174414" w:rsidRPr="00174414" w:rsidRDefault="00174414" w:rsidP="00174414">
      <w:pPr>
        <w:numPr>
          <w:ilvl w:val="0"/>
          <w:numId w:val="10"/>
        </w:numPr>
        <w:rPr>
          <w:rFonts w:hint="eastAsia"/>
        </w:rPr>
      </w:pPr>
      <w:r w:rsidRPr="00174414">
        <w:rPr>
          <w:rFonts w:hint="eastAsia"/>
        </w:rPr>
        <w:t>苹果减持：从45.5%降至24.8%，释放大量现金。</w:t>
      </w:r>
    </w:p>
    <w:p w14:paraId="597E86B8" w14:textId="77777777" w:rsidR="00174414" w:rsidRPr="00174414" w:rsidRDefault="00174414" w:rsidP="00174414">
      <w:pPr>
        <w:numPr>
          <w:ilvl w:val="0"/>
          <w:numId w:val="10"/>
        </w:numPr>
        <w:rPr>
          <w:rFonts w:hint="eastAsia"/>
        </w:rPr>
      </w:pPr>
      <w:r w:rsidRPr="00174414">
        <w:rPr>
          <w:rFonts w:hint="eastAsia"/>
        </w:rPr>
        <w:t>消费品调整：消费品持仓从1043亿美元降至548亿美元，更加聚焦。</w:t>
      </w:r>
    </w:p>
    <w:p w14:paraId="66031A02" w14:textId="77777777" w:rsidR="00174414" w:rsidRPr="00174414" w:rsidRDefault="00174414" w:rsidP="00174414">
      <w:pPr>
        <w:numPr>
          <w:ilvl w:val="0"/>
          <w:numId w:val="10"/>
        </w:numPr>
        <w:rPr>
          <w:rFonts w:hint="eastAsia"/>
        </w:rPr>
      </w:pPr>
      <w:r w:rsidRPr="00174414">
        <w:rPr>
          <w:rFonts w:hint="eastAsia"/>
        </w:rPr>
        <w:t>新买入：亚马逊和丘博保险，反映对电商和保险行业的看好。</w:t>
      </w:r>
    </w:p>
    <w:p w14:paraId="20099E6A" w14:textId="77777777" w:rsidR="00174414" w:rsidRPr="00174414" w:rsidRDefault="00174414" w:rsidP="00174414">
      <w:pPr>
        <w:rPr>
          <w:rFonts w:hint="eastAsia"/>
        </w:rPr>
      </w:pPr>
    </w:p>
    <w:p w14:paraId="2C0EFA43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  <w:b/>
          <w:bCs/>
        </w:rPr>
        <w:t>核心洞察</w:t>
      </w:r>
    </w:p>
    <w:p w14:paraId="55A3A731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  <w:b/>
          <w:bCs/>
        </w:rPr>
        <w:br/>
      </w:r>
    </w:p>
    <w:p w14:paraId="0251EE41" w14:textId="77777777" w:rsidR="00174414" w:rsidRPr="00174414" w:rsidRDefault="00174414" w:rsidP="00174414">
      <w:pPr>
        <w:numPr>
          <w:ilvl w:val="0"/>
          <w:numId w:val="11"/>
        </w:numPr>
        <w:rPr>
          <w:rFonts w:hint="eastAsia"/>
        </w:rPr>
      </w:pPr>
      <w:r w:rsidRPr="00174414">
        <w:rPr>
          <w:rFonts w:hint="eastAsia"/>
        </w:rPr>
        <w:t>危机中的机会</w:t>
      </w:r>
      <w:r w:rsidRPr="00174414">
        <w:rPr>
          <w:rFonts w:hint="eastAsia"/>
        </w:rPr>
        <w:br/>
        <w:t>巴菲特在每次崩盘后都精准出手，买入被低估的优质资产，长期持有获利。</w:t>
      </w:r>
    </w:p>
    <w:p w14:paraId="1C2DD2DC" w14:textId="77777777" w:rsidR="00174414" w:rsidRPr="00174414" w:rsidRDefault="00174414" w:rsidP="00174414">
      <w:pPr>
        <w:numPr>
          <w:ilvl w:val="0"/>
          <w:numId w:val="11"/>
        </w:numPr>
        <w:rPr>
          <w:rFonts w:hint="eastAsia"/>
        </w:rPr>
      </w:pPr>
      <w:r w:rsidRPr="00174414">
        <w:rPr>
          <w:rFonts w:hint="eastAsia"/>
        </w:rPr>
        <w:t>现金为王</w:t>
      </w:r>
      <w:r w:rsidRPr="00174414">
        <w:rPr>
          <w:rFonts w:hint="eastAsia"/>
        </w:rPr>
        <w:br/>
        <w:t>当前50%的现金储备</w:t>
      </w:r>
      <w:proofErr w:type="gramStart"/>
      <w:r w:rsidRPr="00174414">
        <w:rPr>
          <w:rFonts w:hint="eastAsia"/>
        </w:rPr>
        <w:t>显示巴</w:t>
      </w:r>
      <w:proofErr w:type="gramEnd"/>
      <w:r w:rsidRPr="00174414">
        <w:rPr>
          <w:rFonts w:hint="eastAsia"/>
        </w:rPr>
        <w:t>菲特对市场不确定性的谨慎态度，等待更佳买入时机。</w:t>
      </w:r>
    </w:p>
    <w:p w14:paraId="24FF11F3" w14:textId="77777777" w:rsidR="00174414" w:rsidRPr="00174414" w:rsidRDefault="00174414" w:rsidP="00174414">
      <w:pPr>
        <w:numPr>
          <w:ilvl w:val="0"/>
          <w:numId w:val="11"/>
        </w:numPr>
        <w:rPr>
          <w:rFonts w:hint="eastAsia"/>
        </w:rPr>
      </w:pPr>
      <w:r w:rsidRPr="00174414">
        <w:rPr>
          <w:rFonts w:hint="eastAsia"/>
        </w:rPr>
        <w:t>消费品与金融的偏好</w:t>
      </w:r>
      <w:r w:rsidRPr="00174414">
        <w:rPr>
          <w:rFonts w:hint="eastAsia"/>
        </w:rPr>
        <w:br/>
        <w:t>可口可乐、美国银行等长期持仓反映了对稳定现金</w:t>
      </w:r>
      <w:proofErr w:type="gramStart"/>
      <w:r w:rsidRPr="00174414">
        <w:rPr>
          <w:rFonts w:hint="eastAsia"/>
        </w:rPr>
        <w:t>流资产</w:t>
      </w:r>
      <w:proofErr w:type="gramEnd"/>
      <w:r w:rsidRPr="00174414">
        <w:rPr>
          <w:rFonts w:hint="eastAsia"/>
        </w:rPr>
        <w:t>的青睐。</w:t>
      </w:r>
    </w:p>
    <w:p w14:paraId="68606174" w14:textId="77777777" w:rsidR="00174414" w:rsidRPr="00174414" w:rsidRDefault="00174414" w:rsidP="00174414">
      <w:pPr>
        <w:numPr>
          <w:ilvl w:val="0"/>
          <w:numId w:val="11"/>
        </w:numPr>
        <w:rPr>
          <w:rFonts w:hint="eastAsia"/>
        </w:rPr>
      </w:pPr>
      <w:r w:rsidRPr="00174414">
        <w:rPr>
          <w:rFonts w:hint="eastAsia"/>
        </w:rPr>
        <w:t>新领域的探索</w:t>
      </w:r>
      <w:r w:rsidRPr="00174414">
        <w:rPr>
          <w:rFonts w:hint="eastAsia"/>
        </w:rPr>
        <w:br/>
        <w:t>买入亚马逊和丘博保险，</w:t>
      </w:r>
      <w:proofErr w:type="gramStart"/>
      <w:r w:rsidRPr="00174414">
        <w:rPr>
          <w:rFonts w:hint="eastAsia"/>
        </w:rPr>
        <w:t>显示巴</w:t>
      </w:r>
      <w:proofErr w:type="gramEnd"/>
      <w:r w:rsidRPr="00174414">
        <w:rPr>
          <w:rFonts w:hint="eastAsia"/>
        </w:rPr>
        <w:t>菲特对科技和保险行业的兴趣，但仍保持谨慎。</w:t>
      </w:r>
    </w:p>
    <w:p w14:paraId="54879899" w14:textId="77777777" w:rsidR="00174414" w:rsidRPr="00174414" w:rsidRDefault="00174414" w:rsidP="00174414">
      <w:pPr>
        <w:rPr>
          <w:rFonts w:hint="eastAsia"/>
        </w:rPr>
      </w:pPr>
    </w:p>
    <w:p w14:paraId="70F61047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  <w:b/>
          <w:bCs/>
        </w:rPr>
        <w:t>投资启示</w:t>
      </w:r>
    </w:p>
    <w:p w14:paraId="2ADB66CF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  <w:b/>
          <w:bCs/>
        </w:rPr>
        <w:br/>
      </w:r>
    </w:p>
    <w:p w14:paraId="3E03E625" w14:textId="77777777" w:rsidR="00174414" w:rsidRPr="00174414" w:rsidRDefault="00174414" w:rsidP="00174414">
      <w:pPr>
        <w:numPr>
          <w:ilvl w:val="0"/>
          <w:numId w:val="12"/>
        </w:numPr>
        <w:rPr>
          <w:rFonts w:hint="eastAsia"/>
        </w:rPr>
      </w:pPr>
      <w:r w:rsidRPr="00174414">
        <w:rPr>
          <w:rFonts w:hint="eastAsia"/>
        </w:rPr>
        <w:lastRenderedPageBreak/>
        <w:t>学习巴菲特的危机策略</w:t>
      </w:r>
      <w:r w:rsidRPr="00174414">
        <w:rPr>
          <w:rFonts w:hint="eastAsia"/>
        </w:rPr>
        <w:br/>
        <w:t>市场波动时，关注被低估的优质资产，如消费品和金融股，长期持有。</w:t>
      </w:r>
    </w:p>
    <w:p w14:paraId="36A0F634" w14:textId="77777777" w:rsidR="00174414" w:rsidRPr="00174414" w:rsidRDefault="00174414" w:rsidP="00174414">
      <w:pPr>
        <w:numPr>
          <w:ilvl w:val="0"/>
          <w:numId w:val="12"/>
        </w:numPr>
        <w:rPr>
          <w:rFonts w:hint="eastAsia"/>
        </w:rPr>
      </w:pPr>
      <w:r w:rsidRPr="00174414">
        <w:rPr>
          <w:rFonts w:hint="eastAsia"/>
        </w:rPr>
        <w:t>保持现金储备</w:t>
      </w:r>
      <w:r w:rsidRPr="00174414">
        <w:rPr>
          <w:rFonts w:hint="eastAsia"/>
        </w:rPr>
        <w:br/>
        <w:t>在不确定性高时，持有充足现金，等待市场调整后的买入机会。</w:t>
      </w:r>
    </w:p>
    <w:p w14:paraId="5811FDC9" w14:textId="77777777" w:rsidR="00174414" w:rsidRPr="00174414" w:rsidRDefault="00174414" w:rsidP="00174414">
      <w:pPr>
        <w:numPr>
          <w:ilvl w:val="0"/>
          <w:numId w:val="12"/>
        </w:numPr>
        <w:rPr>
          <w:rFonts w:hint="eastAsia"/>
        </w:rPr>
      </w:pPr>
      <w:r w:rsidRPr="00174414">
        <w:rPr>
          <w:rFonts w:hint="eastAsia"/>
        </w:rPr>
        <w:t>聚焦稳定现金流</w:t>
      </w:r>
      <w:r w:rsidRPr="00174414">
        <w:rPr>
          <w:rFonts w:hint="eastAsia"/>
        </w:rPr>
        <w:br/>
        <w:t>消费品和金融领域具备抗周期能力，是动荡时期的优选。</w:t>
      </w:r>
    </w:p>
    <w:p w14:paraId="4541DA24" w14:textId="77777777" w:rsidR="00174414" w:rsidRPr="00174414" w:rsidRDefault="00174414" w:rsidP="00174414">
      <w:pPr>
        <w:numPr>
          <w:ilvl w:val="0"/>
          <w:numId w:val="12"/>
        </w:numPr>
        <w:rPr>
          <w:rFonts w:hint="eastAsia"/>
        </w:rPr>
      </w:pPr>
      <w:r w:rsidRPr="00174414">
        <w:rPr>
          <w:rFonts w:hint="eastAsia"/>
        </w:rPr>
        <w:t>关注新机会</w:t>
      </w:r>
      <w:r w:rsidRPr="00174414">
        <w:rPr>
          <w:rFonts w:hint="eastAsia"/>
        </w:rPr>
        <w:br/>
        <w:t>亚马逊和丘博保险的买入提示我们，科技和保险行业可能蕴含长期价值。</w:t>
      </w:r>
    </w:p>
    <w:p w14:paraId="0A5A73EB" w14:textId="77777777" w:rsidR="00174414" w:rsidRPr="00174414" w:rsidRDefault="00174414" w:rsidP="00174414">
      <w:pPr>
        <w:rPr>
          <w:rFonts w:hint="eastAsia"/>
        </w:rPr>
      </w:pPr>
    </w:p>
    <w:p w14:paraId="4B1DB3DF" w14:textId="77777777" w:rsidR="00174414" w:rsidRPr="00174414" w:rsidRDefault="00174414" w:rsidP="00174414">
      <w:pPr>
        <w:rPr>
          <w:rFonts w:hint="eastAsia"/>
        </w:rPr>
      </w:pPr>
      <w:r w:rsidRPr="00174414">
        <w:rPr>
          <w:rFonts w:hint="eastAsia"/>
          <w:b/>
          <w:bCs/>
        </w:rPr>
        <w:t>巴菲特在5次大崩盘后的操作展现了其“逆市而动”的智慧。2024-2025年伯克希尔的投资组合调整显示，其依然聚焦消费品和金融，同时谨慎探索科技和保险领域。在当前市场环境下，学习巴菲特的策略，保持耐心和理性，或许是穿越波动的最佳路径。</w:t>
      </w:r>
    </w:p>
    <w:p w14:paraId="30142FAD" w14:textId="77777777" w:rsidR="00174414" w:rsidRPr="00174414" w:rsidRDefault="00174414"/>
    <w:sectPr w:rsidR="00174414" w:rsidRPr="00174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629"/>
    <w:multiLevelType w:val="multilevel"/>
    <w:tmpl w:val="3AEE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64F4F"/>
    <w:multiLevelType w:val="multilevel"/>
    <w:tmpl w:val="89D6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47578"/>
    <w:multiLevelType w:val="multilevel"/>
    <w:tmpl w:val="AF98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0059E"/>
    <w:multiLevelType w:val="multilevel"/>
    <w:tmpl w:val="438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237F3"/>
    <w:multiLevelType w:val="multilevel"/>
    <w:tmpl w:val="394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87426"/>
    <w:multiLevelType w:val="multilevel"/>
    <w:tmpl w:val="49C4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322E2"/>
    <w:multiLevelType w:val="multilevel"/>
    <w:tmpl w:val="EB2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A1520"/>
    <w:multiLevelType w:val="multilevel"/>
    <w:tmpl w:val="2124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1442B5"/>
    <w:multiLevelType w:val="multilevel"/>
    <w:tmpl w:val="BC7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0727F"/>
    <w:multiLevelType w:val="multilevel"/>
    <w:tmpl w:val="9C4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26C5F"/>
    <w:multiLevelType w:val="multilevel"/>
    <w:tmpl w:val="6C26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095ACA"/>
    <w:multiLevelType w:val="multilevel"/>
    <w:tmpl w:val="A36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396415">
    <w:abstractNumId w:val="7"/>
  </w:num>
  <w:num w:numId="2" w16cid:durableId="601688597">
    <w:abstractNumId w:val="6"/>
  </w:num>
  <w:num w:numId="3" w16cid:durableId="1816874249">
    <w:abstractNumId w:val="9"/>
  </w:num>
  <w:num w:numId="4" w16cid:durableId="2099398103">
    <w:abstractNumId w:val="4"/>
  </w:num>
  <w:num w:numId="5" w16cid:durableId="1272981175">
    <w:abstractNumId w:val="2"/>
  </w:num>
  <w:num w:numId="6" w16cid:durableId="1698892887">
    <w:abstractNumId w:val="0"/>
  </w:num>
  <w:num w:numId="7" w16cid:durableId="1844975873">
    <w:abstractNumId w:val="10"/>
  </w:num>
  <w:num w:numId="8" w16cid:durableId="1754745204">
    <w:abstractNumId w:val="11"/>
  </w:num>
  <w:num w:numId="9" w16cid:durableId="233902169">
    <w:abstractNumId w:val="3"/>
  </w:num>
  <w:num w:numId="10" w16cid:durableId="979111197">
    <w:abstractNumId w:val="8"/>
  </w:num>
  <w:num w:numId="11" w16cid:durableId="169679553">
    <w:abstractNumId w:val="5"/>
  </w:num>
  <w:num w:numId="12" w16cid:durableId="525483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14"/>
    <w:rsid w:val="00174414"/>
    <w:rsid w:val="002C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1D3C"/>
  <w15:chartTrackingRefBased/>
  <w15:docId w15:val="{6A50935E-E3CF-435E-BC78-A32A4090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44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4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4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4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4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4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4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4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44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4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4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44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44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44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44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44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44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44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4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44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44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4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4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44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4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2025-04-20T13:32:00Z</dcterms:created>
  <dcterms:modified xsi:type="dcterms:W3CDTF">2025-04-20T13:33:00Z</dcterms:modified>
</cp:coreProperties>
</file>