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B70D6" w14:textId="77777777" w:rsidR="002A4E77" w:rsidRDefault="002A4E77"/>
    <w:p w14:paraId="65955644" w14:textId="77777777" w:rsidR="002A4E77" w:rsidRPr="002A4E77" w:rsidRDefault="002A4E77" w:rsidP="002A4E77">
      <w:pPr>
        <w:rPr>
          <w:b/>
          <w:bCs/>
        </w:rPr>
      </w:pPr>
      <w:r w:rsidRPr="002A4E77">
        <w:rPr>
          <w:b/>
          <w:bCs/>
        </w:rPr>
        <w:t>构建稳健的投资体系：深入解析巴菲特的四类投资机会及实战应用</w:t>
      </w:r>
    </w:p>
    <w:p w14:paraId="2D1B6D7C" w14:textId="77777777" w:rsidR="002A4E77" w:rsidRPr="002A4E77" w:rsidRDefault="002A4E77" w:rsidP="002A4E77">
      <w:pPr>
        <w:rPr>
          <w:b/>
          <w:bCs/>
        </w:rPr>
      </w:pPr>
      <w:r w:rsidRPr="002A4E77">
        <w:rPr>
          <w:b/>
          <w:bCs/>
        </w:rPr>
        <w:t>引言：超越神话，构建体系——价值投资的哲学与实践</w:t>
      </w:r>
    </w:p>
    <w:p w14:paraId="1043EE6A" w14:textId="77777777" w:rsidR="002A4E77" w:rsidRPr="002A4E77" w:rsidRDefault="002A4E77" w:rsidP="002A4E77">
      <w:r w:rsidRPr="002A4E77">
        <w:t xml:space="preserve">沃伦·巴菲特（Warren Buffett）的非凡成就，常常被简化为一系列传奇的“选股神话”。然而，将其投资生涯归结为少数几次“伟大决策”的集合，是对其思想深度和实践广度的严重低估。巴菲特真正的伟大之处，不在于他是一个神秘的预言家，而在于他是一位卓越的体系构建者。他历经超过六十载的投资生涯，穿越多次市场周期而屹立不倒，其核心并非依赖于零散的灵感迸发，而是建立在一套稳健、可进化且逻辑严密的投资框架之上 。这套体系的核心，是确保在复杂多变的市场环境中，能够持续做出高概率的正确决策，并最大限度地控制永久性资本损失的风险。   </w:t>
      </w:r>
    </w:p>
    <w:p w14:paraId="191E0D1C" w14:textId="77777777" w:rsidR="002A4E77" w:rsidRPr="002A4E77" w:rsidRDefault="002A4E77" w:rsidP="002A4E77">
      <w:r w:rsidRPr="002A4E77">
        <w:t xml:space="preserve">本报告旨在深入剖析并实践化这一投资体系。我们将以巴菲特投资生涯中的四种核心机会类型为框架，系统性地解构其投资决策的内在逻辑。这一分类法，源于对巴菲特公开信件、演讲及投资案例的深度梳理，并得到了投资者“昆仑侠”在其投资实践中的验证与总结 。这四类投资机会构成了巴菲特投资武器库中的核心组成部分，它们分别是：   </w:t>
      </w:r>
    </w:p>
    <w:p w14:paraId="30E9B248" w14:textId="77777777" w:rsidR="002A4E77" w:rsidRPr="002A4E77" w:rsidRDefault="002A4E77" w:rsidP="002A4E77">
      <w:pPr>
        <w:numPr>
          <w:ilvl w:val="0"/>
          <w:numId w:val="1"/>
        </w:numPr>
      </w:pPr>
      <w:r w:rsidRPr="002A4E77">
        <w:rPr>
          <w:b/>
          <w:bCs/>
        </w:rPr>
        <w:t>一流顶级公司（Wonderful Companies at a Fair Price）：</w:t>
      </w:r>
      <w:r w:rsidRPr="002A4E77">
        <w:t xml:space="preserve"> 以合理的价格买入具有持久竞争优势的卓越企业。</w:t>
      </w:r>
    </w:p>
    <w:p w14:paraId="10693619" w14:textId="77777777" w:rsidR="002A4E77" w:rsidRPr="002A4E77" w:rsidRDefault="002A4E77" w:rsidP="002A4E77">
      <w:pPr>
        <w:numPr>
          <w:ilvl w:val="0"/>
          <w:numId w:val="1"/>
        </w:numPr>
      </w:pPr>
      <w:r w:rsidRPr="002A4E77">
        <w:rPr>
          <w:b/>
          <w:bCs/>
        </w:rPr>
        <w:t>二流行业龙头公司（Fair Companies at a Wonderful Price）：</w:t>
      </w:r>
      <w:r w:rsidRPr="002A4E77">
        <w:t xml:space="preserve"> 以便宜的价格买入质地尚可、但在其行业内占据领先地位的公司。</w:t>
      </w:r>
    </w:p>
    <w:p w14:paraId="2F4D0A91" w14:textId="77777777" w:rsidR="002A4E77" w:rsidRPr="002A4E77" w:rsidRDefault="002A4E77" w:rsidP="002A4E77">
      <w:pPr>
        <w:numPr>
          <w:ilvl w:val="0"/>
          <w:numId w:val="1"/>
        </w:numPr>
      </w:pPr>
      <w:r w:rsidRPr="002A4E77">
        <w:rPr>
          <w:b/>
          <w:bCs/>
        </w:rPr>
        <w:t>烟蒂股/困境反转股（Cigar Butts / Turnarounds）：</w:t>
      </w:r>
      <w:r w:rsidRPr="002A4E77">
        <w:t xml:space="preserve"> 以极低的价格买入那些价值被严重低估，但仍有剩余价值的普通公司。</w:t>
      </w:r>
    </w:p>
    <w:p w14:paraId="399B19F8" w14:textId="77777777" w:rsidR="002A4E77" w:rsidRPr="002A4E77" w:rsidRDefault="002A4E77" w:rsidP="002A4E77">
      <w:pPr>
        <w:numPr>
          <w:ilvl w:val="0"/>
          <w:numId w:val="1"/>
        </w:numPr>
      </w:pPr>
      <w:r w:rsidRPr="002A4E77">
        <w:rPr>
          <w:b/>
          <w:bCs/>
        </w:rPr>
        <w:t>低风险套利（Low-Risk Arbitrage）：</w:t>
      </w:r>
      <w:r w:rsidRPr="002A4E77">
        <w:t xml:space="preserve"> 在已公开宣布的公司事件中，利用价差</w:t>
      </w:r>
      <w:proofErr w:type="gramStart"/>
      <w:r w:rsidRPr="002A4E77">
        <w:t>进行低</w:t>
      </w:r>
      <w:proofErr w:type="gramEnd"/>
      <w:r w:rsidRPr="002A4E77">
        <w:t>风险的获利。</w:t>
      </w:r>
    </w:p>
    <w:p w14:paraId="0E4008E7" w14:textId="77777777" w:rsidR="002A4E77" w:rsidRPr="002A4E77" w:rsidRDefault="002A4E77" w:rsidP="002A4E77">
      <w:r w:rsidRPr="002A4E77">
        <w:t>尽管这四类机会在具体操作和分析重点上各有侧重，但它们都根植于价值投资的两个基本原则：</w:t>
      </w:r>
      <w:r w:rsidRPr="002A4E77">
        <w:rPr>
          <w:b/>
          <w:bCs/>
        </w:rPr>
        <w:t>理解企业的内在价值</w:t>
      </w:r>
      <w:r w:rsidRPr="002A4E77">
        <w:t>与</w:t>
      </w:r>
      <w:r w:rsidRPr="002A4E77">
        <w:rPr>
          <w:b/>
          <w:bCs/>
        </w:rPr>
        <w:t>坚持安全边际</w:t>
      </w:r>
      <w:r w:rsidRPr="002A4E77">
        <w:t xml:space="preserve"> 。内在价值是投资决策的“锚”，而安全边际则是抵御错误和未知风险的“护城河”。   </w:t>
      </w:r>
    </w:p>
    <w:p w14:paraId="49A2362C" w14:textId="77777777" w:rsidR="002A4E77" w:rsidRPr="002A4E77" w:rsidRDefault="002A4E77" w:rsidP="002A4E77">
      <w:r w:rsidRPr="002A4E77">
        <w:t>本报告将遵循一条从理论到实践的清晰路径。第一部分将探讨构建这一体系的哲学支柱，即巴菲特思想从格雷厄姆式“烟蒂”到芒格式“城堡”的伟大进化，以及能力圈和管理层评估的核心原则。第二部分将对上述四类投资机会进行深度解析，明确其定义、投资逻辑、风险收益特征及关键评估指标。第三部分，也是本报告的核心产出，将构建一个详尽的、可操作的分类检查清单，作为投资者识别和评估投资机会的实战手册。最后，在第四部分，我们将以全球科技</w:t>
      </w:r>
      <w:proofErr w:type="gramStart"/>
      <w:r w:rsidRPr="002A4E77">
        <w:t>巨头腾讯控股</w:t>
      </w:r>
      <w:proofErr w:type="gramEnd"/>
      <w:r w:rsidRPr="002A4E77">
        <w:t>（0700.HK）为案例，完整演示如何运用本报告建立的框架进行深度分析，包括机会分类、胜率赔率评估，并引入贝叶斯概率理论，展示如何根据最新动态信息，动态更新我们的投资论证。通过这一系统</w:t>
      </w:r>
      <w:r w:rsidRPr="002A4E77">
        <w:lastRenderedPageBreak/>
        <w:t>性的研究，我们旨在为严肃的投资者提供一个超越零散技巧，能够构建个人化、可进化投资体系的完整蓝图。</w:t>
      </w:r>
    </w:p>
    <w:p w14:paraId="6F050EEC" w14:textId="77777777" w:rsidR="002A4E77" w:rsidRPr="002A4E77" w:rsidRDefault="002A4E77" w:rsidP="002A4E77">
      <w:pPr>
        <w:rPr>
          <w:b/>
          <w:bCs/>
        </w:rPr>
      </w:pPr>
      <w:r w:rsidRPr="002A4E77">
        <w:rPr>
          <w:b/>
          <w:bCs/>
        </w:rPr>
        <w:t>第一部分：巴菲特-芒格体系的哲学支柱</w:t>
      </w:r>
    </w:p>
    <w:p w14:paraId="301A64E1" w14:textId="77777777" w:rsidR="002A4E77" w:rsidRPr="002A4E77" w:rsidRDefault="002A4E77" w:rsidP="002A4E77">
      <w:pPr>
        <w:rPr>
          <w:b/>
          <w:bCs/>
        </w:rPr>
      </w:pPr>
      <w:r w:rsidRPr="002A4E77">
        <w:rPr>
          <w:b/>
          <w:bCs/>
        </w:rPr>
        <w:t>1.1 思想的进化：从“烟蒂”到“城堡”的伟大转变</w:t>
      </w:r>
    </w:p>
    <w:p w14:paraId="7F9CCA00" w14:textId="77777777" w:rsidR="002A4E77" w:rsidRPr="002A4E77" w:rsidRDefault="002A4E77" w:rsidP="002A4E77">
      <w:r w:rsidRPr="002A4E77">
        <w:t>巴菲特的投资哲学并非一成不变，而是经历了一个深刻且关键的进化过程。这一转变的核心，是从其导师本杰明·格雷厄姆（Benjamin Graham）的纯粹量化、以资产为核心的“烟蒂式”投资，演变为在查理·芒格（Charlie Munger）影响下，更注重企业长期经济特质和品质的“城堡式”投资。理解这一进化，是掌握其四类投资机会框架精髓的逻辑起点。</w:t>
      </w:r>
    </w:p>
    <w:p w14:paraId="3CFE6008" w14:textId="77777777" w:rsidR="002A4E77" w:rsidRPr="002A4E77" w:rsidRDefault="002A4E77" w:rsidP="002A4E77">
      <w:pPr>
        <w:rPr>
          <w:b/>
          <w:bCs/>
        </w:rPr>
      </w:pPr>
      <w:r w:rsidRPr="002A4E77">
        <w:rPr>
          <w:b/>
          <w:bCs/>
        </w:rPr>
        <w:t>1.1.1 格雷厄姆的基石：“烟蒂”投资法</w:t>
      </w:r>
    </w:p>
    <w:p w14:paraId="05B6DA77" w14:textId="77777777" w:rsidR="002A4E77" w:rsidRPr="002A4E77" w:rsidRDefault="002A4E77" w:rsidP="002A4E77">
      <w:r w:rsidRPr="002A4E77">
        <w:t xml:space="preserve">巴菲特投资生涯的早期，深受其在哥伦比亚大学的老师格雷厄姆的影响。格雷厄姆的价值投资理念，在当时的市场环境下，是一种革命性的、以数据和逻辑对抗市场情绪的方法。其核心策略被巴菲特生动地称为“烟蒂投资法”（Cigar Butt Investing）。这个比喻的精髓在于：“在地上找到一个湿漉漉的、被人丢弃的雪茄烟蒂，上面可能只剩下最后一口，但因为你是白捡的，所以这一口全是利润”。   </w:t>
      </w:r>
    </w:p>
    <w:p w14:paraId="52E7CC9D" w14:textId="77777777" w:rsidR="002A4E77" w:rsidRPr="002A4E77" w:rsidRDefault="002A4E77" w:rsidP="002A4E77">
      <w:r w:rsidRPr="002A4E77">
        <w:t>这种策略的本质是寻找那些市场价格远低于其清算价值的公司。格雷厄姆为此提出了一个严格的量化标准——“净流动资产价值”（Net-Net or Net Current Asset Value, NCAV）。其计算公式为：NCAV=(流动资产</w:t>
      </w:r>
      <w:r w:rsidRPr="002A4E77">
        <w:rPr>
          <w:rFonts w:ascii="Cambria Math" w:hAnsi="Cambria Math" w:cs="Cambria Math"/>
        </w:rPr>
        <w:t>−</w:t>
      </w:r>
      <w:r w:rsidRPr="002A4E77">
        <w:t>总负债</w:t>
      </w:r>
      <w:r w:rsidRPr="002A4E77">
        <w:rPr>
          <w:rFonts w:ascii="Cambria Math" w:hAnsi="Cambria Math" w:cs="Cambria Math"/>
        </w:rPr>
        <w:t>−</w:t>
      </w:r>
      <w:r w:rsidRPr="002A4E77">
        <w:t xml:space="preserve">优先股) 。如果一家公司的市值低于其NCAV的三分之二，那么它就构成了一个极具吸引力的“烟蒂股” 。这种投资的吸引力在于，投资者购买的不是公司未来的盈利能力，而是其资产负债表上实实在在的资产。理论上，即使公司破产清算，投资者也能收回比投资成本更多的现金。这是一种短期的、高度分散的、纯粹量化的策略，它在巴菲特早期管理小规模资金时取得了巨大的成功 。   </w:t>
      </w:r>
    </w:p>
    <w:p w14:paraId="21A18485" w14:textId="77777777" w:rsidR="002A4E77" w:rsidRPr="002A4E77" w:rsidRDefault="002A4E77" w:rsidP="002A4E77">
      <w:pPr>
        <w:rPr>
          <w:b/>
          <w:bCs/>
        </w:rPr>
      </w:pPr>
      <w:r w:rsidRPr="002A4E77">
        <w:rPr>
          <w:b/>
          <w:bCs/>
        </w:rPr>
        <w:t>1.1.2 “厨房里的蟑螂”：烟蒂投资的局限性</w:t>
      </w:r>
    </w:p>
    <w:p w14:paraId="4C65A1DB" w14:textId="77777777" w:rsidR="002A4E77" w:rsidRPr="002A4E77" w:rsidRDefault="002A4E77" w:rsidP="002A4E77">
      <w:r w:rsidRPr="002A4E77">
        <w:t xml:space="preserve">然而，随着实践的深入和管理资金规模的扩大，巴菲特逐渐意识到了“烟蒂投资法”的根本局限。他在1989年致股东的信中，对这一策略进行了深刻的反思和批判 。他指出，以这种方式购买企业是“愚蠢的”，除非你是一个清算人。其核心问题有二：   </w:t>
      </w:r>
    </w:p>
    <w:p w14:paraId="71FF2998" w14:textId="77777777" w:rsidR="002A4E77" w:rsidRPr="002A4E77" w:rsidRDefault="002A4E77" w:rsidP="002A4E77">
      <w:r w:rsidRPr="002A4E77">
        <w:t>第一，</w:t>
      </w:r>
      <w:r w:rsidRPr="002A4E77">
        <w:rPr>
          <w:b/>
          <w:bCs/>
        </w:rPr>
        <w:t>“厨房里永远不止一只蟑螂”</w:t>
      </w:r>
      <w:r w:rsidRPr="002A4E77">
        <w:t xml:space="preserve">。巴菲特发现，一个陷入困境的企业，其问题往往是系统性的。当你解决了一个麻烦，另一个新的麻烦很快就会浮现。这些公司的业务基本面通常很糟糕，管理层可能能力平平甚至存在缺陷。最初看起来的“便宜货”，很可能在持续的经营困境中不断侵蚀其资产价值，最终变得不再便宜 。   </w:t>
      </w:r>
    </w:p>
    <w:p w14:paraId="64EBA0A8" w14:textId="77777777" w:rsidR="002A4E77" w:rsidRPr="002A4E77" w:rsidRDefault="002A4E77" w:rsidP="002A4E77">
      <w:r w:rsidRPr="002A4E77">
        <w:t>第二，</w:t>
      </w:r>
      <w:r w:rsidRPr="002A4E77">
        <w:rPr>
          <w:b/>
          <w:bCs/>
        </w:rPr>
        <w:t>时间是平庸生意的敌人</w:t>
      </w:r>
      <w:r w:rsidRPr="002A4E77">
        <w:t>。巴菲特举例说明，如果你以800万美元买入一个可以清算价值1000万美元的企业，并迅速完成清算，那么回报率会很高。但如果这家公司在十年后才以1000万美元卖出，而在此期间，它每年只能产生微薄的利润，那么这笔</w:t>
      </w:r>
      <w:r w:rsidRPr="002A4E77">
        <w:lastRenderedPageBreak/>
        <w:t>投资最终将令人失望。这个洞察至关重要：</w:t>
      </w:r>
      <w:r w:rsidRPr="002A4E77">
        <w:rPr>
          <w:b/>
          <w:bCs/>
        </w:rPr>
        <w:t>“时间是卓越企业的朋友，却是平庸企业的敌人”</w:t>
      </w:r>
      <w:r w:rsidRPr="002A4E77">
        <w:t xml:space="preserve"> 。对于一个“烟蒂股”，你持有的时间越长，其微薄的资本回报率就越会拖累你的整体收益，同时机会成本也在不断累积。   </w:t>
      </w:r>
    </w:p>
    <w:p w14:paraId="3E7F315C" w14:textId="77777777" w:rsidR="002A4E77" w:rsidRPr="002A4E77" w:rsidRDefault="002A4E77" w:rsidP="002A4E77">
      <w:pPr>
        <w:rPr>
          <w:b/>
          <w:bCs/>
        </w:rPr>
      </w:pPr>
      <w:r w:rsidRPr="002A4E77">
        <w:rPr>
          <w:b/>
          <w:bCs/>
        </w:rPr>
        <w:t>1.1.3 芒格的影响：从“便宜的价格”到“优秀的公司”</w:t>
      </w:r>
    </w:p>
    <w:p w14:paraId="30957894" w14:textId="77777777" w:rsidR="002A4E77" w:rsidRPr="002A4E77" w:rsidRDefault="002A4E77" w:rsidP="002A4E77">
      <w:r w:rsidRPr="002A4E77">
        <w:t>在巴菲特思想进化的过程中，其长期合伙人查理·芒格扮演了无可替代的关键角色。芒格促使巴菲特完成了从格雷厄姆的信徒到巴菲特-芒格思想体系的伟大跨越。芒格的核心观点是：</w:t>
      </w:r>
      <w:r w:rsidRPr="002A4E77">
        <w:rPr>
          <w:b/>
          <w:bCs/>
        </w:rPr>
        <w:t>“以合理的价格买入一家优秀的公司，远胜于以便宜的价格买入一家平庸的公司”</w:t>
      </w:r>
      <w:r w:rsidRPr="002A4E77">
        <w:t xml:space="preserve"> 。芒格让巴菲特意识到，仅仅关注“买得便宜”是远远不够的，生意的“质量”本身才是决定长期投资回报率的核心变量。   </w:t>
      </w:r>
    </w:p>
    <w:p w14:paraId="713F9DA7" w14:textId="77777777" w:rsidR="002A4E77" w:rsidRPr="002A4E77" w:rsidRDefault="002A4E77" w:rsidP="002A4E77">
      <w:r w:rsidRPr="002A4E77">
        <w:t>这一思想转变，将投资的重心从资产负</w:t>
      </w:r>
      <w:proofErr w:type="spellStart"/>
      <w:r w:rsidRPr="002A4E77">
        <w:t>си</w:t>
      </w:r>
      <w:proofErr w:type="spellEnd"/>
      <w:r w:rsidRPr="002A4E77">
        <w:t xml:space="preserve">表转移到了利润表和商业模式上。巴菲特开始寻找那些拥有宽阔且持久“经济护城河”（Economic Moats）的企业 。这些“护城河”可以是强大的品牌、网络效应、高昂的转换成本或结构性的成本优势。它们保护企业免受竞争的侵蚀，使其能够在很长时期内保持高水平的资本回报率。   </w:t>
      </w:r>
    </w:p>
    <w:p w14:paraId="30901258" w14:textId="77777777" w:rsidR="002A4E77" w:rsidRPr="002A4E77" w:rsidRDefault="002A4E77" w:rsidP="002A4E77">
      <w:pPr>
        <w:rPr>
          <w:b/>
          <w:bCs/>
        </w:rPr>
      </w:pPr>
      <w:r w:rsidRPr="002A4E77">
        <w:rPr>
          <w:b/>
          <w:bCs/>
        </w:rPr>
        <w:t>1.1.4 复利的威力：思想转变背后的数学逻辑</w:t>
      </w:r>
    </w:p>
    <w:p w14:paraId="221C8B6B" w14:textId="77777777" w:rsidR="002A4E77" w:rsidRPr="002A4E77" w:rsidRDefault="002A4E77" w:rsidP="002A4E77">
      <w:r w:rsidRPr="002A4E77">
        <w:t>从“烟蒂”到“城堡”的转变，背后有着坚实的数学和商业逻辑支撑，那就是复利的威力。</w:t>
      </w:r>
    </w:p>
    <w:p w14:paraId="3C1D4C5B" w14:textId="77777777" w:rsidR="002A4E77" w:rsidRPr="002A4E77" w:rsidRDefault="002A4E77" w:rsidP="002A4E77">
      <w:pPr>
        <w:numPr>
          <w:ilvl w:val="0"/>
          <w:numId w:val="2"/>
        </w:numPr>
      </w:pPr>
      <w:r w:rsidRPr="002A4E77">
        <w:rPr>
          <w:b/>
          <w:bCs/>
        </w:rPr>
        <w:t>烟蒂股的回报模式</w:t>
      </w:r>
      <w:r w:rsidRPr="002A4E77">
        <w:t>：其价值释放通常是一次性的。当市场价格回归到其清算价值附近时，投资就结束了。其回报率取决于价差的大小和价值实现的速度。它无法享受企业内生价值的持续增长。</w:t>
      </w:r>
    </w:p>
    <w:p w14:paraId="4B0719A6" w14:textId="77777777" w:rsidR="002A4E77" w:rsidRPr="002A4E77" w:rsidRDefault="002A4E77" w:rsidP="002A4E77">
      <w:pPr>
        <w:numPr>
          <w:ilvl w:val="0"/>
          <w:numId w:val="2"/>
        </w:numPr>
      </w:pPr>
      <w:r w:rsidRPr="002A4E77">
        <w:rPr>
          <w:b/>
          <w:bCs/>
        </w:rPr>
        <w:t>优秀公司的回报模式</w:t>
      </w:r>
      <w:r w:rsidRPr="002A4E77">
        <w:t xml:space="preserve">：一家拥有强大护城河的优秀公司，能够持续地以高资本回报率进行再投资。它就像一个雪球，在长长的坡上越滚越大。其内在价值会随着时间的推移而不断增长。在这种模式下，最初支付的“合理价格”在长达数十年的价值复合增长面前，其重要性会逐渐降低。巴菲特后来甚至表示，他最喜欢的持股期限是“永远” ，这正是基于对优秀企业长期复利能力的深刻信念。   </w:t>
      </w:r>
    </w:p>
    <w:p w14:paraId="6A6FBFEE" w14:textId="77777777" w:rsidR="002A4E77" w:rsidRPr="002A4E77" w:rsidRDefault="002A4E77" w:rsidP="002A4E77">
      <w:r w:rsidRPr="002A4E77">
        <w:t>这种思想的进化，并非对格雷厄姆的全盘否定，而是一种扬弃和超越。巴菲特依然强调安全边际，但安全边际的来源，从单纯的资产折扣，扩展到了企业持久的盈利能力和竞争优势。这一深刻的转变，为我们理解其投资体系中的四类机会奠定了哲学基础。它解释了为什么巴菲特的投资组合中既有像苹果这样的“一流公司”，也有像银行和能源公司这样的“二流龙头”，甚至在特定时期还会配置“烟蒂股”和“套利”机会。因为他认识到，价值的来源是多样的，关键在于以正确的方法论去评估和捕捉不同类型的价值。</w:t>
      </w:r>
    </w:p>
    <w:p w14:paraId="5C230A5D" w14:textId="77777777" w:rsidR="002A4E77" w:rsidRPr="002A4E77" w:rsidRDefault="002A4E77" w:rsidP="002A4E77">
      <w:pPr>
        <w:rPr>
          <w:b/>
          <w:bCs/>
        </w:rPr>
      </w:pPr>
      <w:r w:rsidRPr="002A4E77">
        <w:rPr>
          <w:b/>
          <w:bCs/>
        </w:rPr>
        <w:t>1.2 投资的基石：能力圈与管理层</w:t>
      </w:r>
    </w:p>
    <w:p w14:paraId="47518A1F" w14:textId="77777777" w:rsidR="002A4E77" w:rsidRPr="002A4E77" w:rsidRDefault="002A4E77" w:rsidP="002A4E77">
      <w:r w:rsidRPr="002A4E77">
        <w:t>在巴菲特-芒格的思想体系中，如果说从“烟蒂”到“城堡”的进化是战略层面的转变，那么“能力圈”和“管理层评估”则是战术执行层面不可动摇的两大基石。无论面对何种投资</w:t>
      </w:r>
      <w:r w:rsidRPr="002A4E77">
        <w:lastRenderedPageBreak/>
        <w:t>机会，这两个原则都是做出高质量决策、规避重大风险的前提。它们共同构成了投资分析的定性支柱，其重要性甚至超越了纯粹的财务指标分析。</w:t>
      </w:r>
    </w:p>
    <w:p w14:paraId="1E2C962A" w14:textId="77777777" w:rsidR="002A4E77" w:rsidRPr="002A4E77" w:rsidRDefault="002A4E77" w:rsidP="002A4E77">
      <w:pPr>
        <w:rPr>
          <w:b/>
          <w:bCs/>
        </w:rPr>
      </w:pPr>
      <w:r w:rsidRPr="002A4E77">
        <w:rPr>
          <w:b/>
          <w:bCs/>
        </w:rPr>
        <w:t>1.2.1 能力圈：知道自己不知道什么</w:t>
      </w:r>
    </w:p>
    <w:p w14:paraId="2F898700" w14:textId="77777777" w:rsidR="002A4E77" w:rsidRPr="002A4E77" w:rsidRDefault="002A4E77" w:rsidP="002A4E77">
      <w:r w:rsidRPr="002A4E77">
        <w:t>“能力圈”（Circle of Competence）是巴菲特反复强调的核心概念之一。其精髓并非在于你懂得多少，而在于</w:t>
      </w:r>
      <w:r w:rsidRPr="002A4E77">
        <w:rPr>
          <w:b/>
          <w:bCs/>
        </w:rPr>
        <w:t>清晰地界定自己知识的边界</w:t>
      </w:r>
      <w:r w:rsidRPr="002A4E77">
        <w:t xml:space="preserve"> 。巴菲特曾说：“你不需要成为所有行业的专家，了解你所拥有的公司的优势和劣势就足够了。”   </w:t>
      </w:r>
    </w:p>
    <w:p w14:paraId="4A0CD840" w14:textId="77777777" w:rsidR="002A4E77" w:rsidRPr="002A4E77" w:rsidRDefault="002A4E77" w:rsidP="002A4E77">
      <w:r w:rsidRPr="002A4E77">
        <w:t>这个原则的实践意义在于：</w:t>
      </w:r>
    </w:p>
    <w:p w14:paraId="69D0F380" w14:textId="77777777" w:rsidR="002A4E77" w:rsidRPr="002A4E77" w:rsidRDefault="002A4E77" w:rsidP="002A4E77">
      <w:pPr>
        <w:numPr>
          <w:ilvl w:val="0"/>
          <w:numId w:val="3"/>
        </w:numPr>
      </w:pPr>
      <w:r w:rsidRPr="002A4E77">
        <w:rPr>
          <w:b/>
          <w:bCs/>
        </w:rPr>
        <w:t>规避重大错误</w:t>
      </w:r>
      <w:r w:rsidRPr="002A4E77">
        <w:t xml:space="preserve">：投资中最大的风险来自于对所投业务的无知。坚守在能力圈内，意味着你只在你真正理解的领域下注，从而大大降低了犯下致命错误的概率。巴菲特长期回避许多高科技公司，并非因为它们不是好公司，而是因为他觉得自己无法可靠地预测它们十年后的竞争格局和盈利能力 。   </w:t>
      </w:r>
    </w:p>
    <w:p w14:paraId="101A770E" w14:textId="77777777" w:rsidR="002A4E77" w:rsidRPr="002A4E77" w:rsidRDefault="002A4E77" w:rsidP="002A4E77">
      <w:pPr>
        <w:numPr>
          <w:ilvl w:val="0"/>
          <w:numId w:val="3"/>
        </w:numPr>
      </w:pPr>
      <w:r w:rsidRPr="002A4E77">
        <w:rPr>
          <w:b/>
          <w:bCs/>
        </w:rPr>
        <w:t>提升决策质量</w:t>
      </w:r>
      <w:r w:rsidRPr="002A4E77">
        <w:t>：当你对一个行业和公司有深刻的理解时，你才能更好地评估其内在价值、竞争优势的持久性以及管理层的决策质量。这种深度认知让你在市场恐慌或狂热时，能够保持独立判断，做出与众不同的理性决策。</w:t>
      </w:r>
    </w:p>
    <w:p w14:paraId="625609BC" w14:textId="77777777" w:rsidR="002A4E77" w:rsidRPr="002A4E77" w:rsidRDefault="002A4E77" w:rsidP="002A4E77">
      <w:pPr>
        <w:numPr>
          <w:ilvl w:val="0"/>
          <w:numId w:val="3"/>
        </w:numPr>
      </w:pPr>
      <w:r w:rsidRPr="002A4E77">
        <w:rPr>
          <w:b/>
          <w:bCs/>
        </w:rPr>
        <w:t>动态发展的概念</w:t>
      </w:r>
      <w:r w:rsidRPr="002A4E77">
        <w:t>：能力</w:t>
      </w:r>
      <w:proofErr w:type="gramStart"/>
      <w:r w:rsidRPr="002A4E77">
        <w:t>圈不是</w:t>
      </w:r>
      <w:proofErr w:type="gramEnd"/>
      <w:r w:rsidRPr="002A4E77">
        <w:t>静止的。投资者可以通过持续的学习和研究，不断扩展其边界。但关键在于，任何扩展都必须是基于扎实的认知，而非浅尝辄止的追逐热点。</w:t>
      </w:r>
    </w:p>
    <w:p w14:paraId="19C04D3D" w14:textId="77777777" w:rsidR="002A4E77" w:rsidRPr="002A4E77" w:rsidRDefault="002A4E77" w:rsidP="002A4E77">
      <w:r w:rsidRPr="002A4E77">
        <w:t>对于投资者而言，诚实地评估自己的能力圈是投资的第一步。如果你无法用简单的语言向一个外行清晰地解释一家公司的商业模式、盈利来源和竞争优势，那么这家公司很可能就在你的能力圈之外。</w:t>
      </w:r>
    </w:p>
    <w:p w14:paraId="015FCBC5" w14:textId="77777777" w:rsidR="002A4E77" w:rsidRPr="002A4E77" w:rsidRDefault="002A4E77" w:rsidP="002A4E77">
      <w:pPr>
        <w:rPr>
          <w:b/>
          <w:bCs/>
        </w:rPr>
      </w:pPr>
      <w:r w:rsidRPr="002A4E77">
        <w:rPr>
          <w:b/>
          <w:bCs/>
        </w:rPr>
        <w:t>1.2.2 管理层评估：三大支柱——诚信、智慧与精力</w:t>
      </w:r>
    </w:p>
    <w:p w14:paraId="5318F74B" w14:textId="77777777" w:rsidR="002A4E77" w:rsidRPr="002A4E77" w:rsidRDefault="002A4E77" w:rsidP="002A4E77">
      <w:r w:rsidRPr="002A4E77">
        <w:t xml:space="preserve">巴菲特曾说过一句名言：“在寻找值得雇佣的人时，你要寻找三种品质：诚信、智慧和精力。如果他们不具备第一种，另外两种会毁了你。” 。这一标准同样适用于他对投资标的管理层的评估。他购买的不仅仅是公司的资产和商业模式，更是与管理层建立的一种长期伙伴关系。   </w:t>
      </w:r>
    </w:p>
    <w:p w14:paraId="7FD3D0F5" w14:textId="77777777" w:rsidR="002A4E77" w:rsidRPr="002A4E77" w:rsidRDefault="002A4E77" w:rsidP="002A4E77">
      <w:pPr>
        <w:numPr>
          <w:ilvl w:val="0"/>
          <w:numId w:val="4"/>
        </w:numPr>
      </w:pPr>
      <w:r w:rsidRPr="002A4E77">
        <w:rPr>
          <w:b/>
          <w:bCs/>
        </w:rPr>
        <w:t>诚信（Integrity）</w:t>
      </w:r>
      <w:r w:rsidRPr="002A4E77">
        <w:t>：这是评估管理层的首要标准，也是</w:t>
      </w:r>
      <w:proofErr w:type="gramStart"/>
      <w:r w:rsidRPr="002A4E77">
        <w:t>最</w:t>
      </w:r>
      <w:proofErr w:type="gramEnd"/>
      <w:r w:rsidRPr="002A4E77">
        <w:t>关键的一环。</w:t>
      </w:r>
    </w:p>
    <w:p w14:paraId="7C045511" w14:textId="77777777" w:rsidR="002A4E77" w:rsidRPr="002A4E77" w:rsidRDefault="002A4E77" w:rsidP="002A4E77">
      <w:pPr>
        <w:numPr>
          <w:ilvl w:val="1"/>
          <w:numId w:val="4"/>
        </w:numPr>
      </w:pPr>
      <w:r w:rsidRPr="002A4E77">
        <w:rPr>
          <w:b/>
          <w:bCs/>
        </w:rPr>
        <w:t>股东导向</w:t>
      </w:r>
      <w:r w:rsidRPr="002A4E77">
        <w:t xml:space="preserve">：管理层是否将股东利益置于首位？他们是致力于为股东创造长期价值，还是热衷于建立个人帝国、追求公司规模和个人薪酬的最大化？巴菲特欣赏那些像“所有者”一样思考的管理者 。   </w:t>
      </w:r>
    </w:p>
    <w:p w14:paraId="4D405600" w14:textId="77777777" w:rsidR="002A4E77" w:rsidRPr="002A4E77" w:rsidRDefault="002A4E77" w:rsidP="002A4E77">
      <w:pPr>
        <w:numPr>
          <w:ilvl w:val="1"/>
          <w:numId w:val="4"/>
        </w:numPr>
      </w:pPr>
      <w:r w:rsidRPr="002A4E77">
        <w:rPr>
          <w:b/>
          <w:bCs/>
        </w:rPr>
        <w:t>坦诚与担当</w:t>
      </w:r>
      <w:r w:rsidRPr="002A4E77">
        <w:t>：管理层在与股东沟通时是否坦诚？巴菲特尤其看重那些愿意在年报中公开承认错误、坦率讨论业务挑战的CEO 。他认为，一个不敢承认错误的公司，其</w:t>
      </w:r>
      <w:proofErr w:type="gramStart"/>
      <w:r w:rsidRPr="002A4E77">
        <w:t>管理层很可能</w:t>
      </w:r>
      <w:proofErr w:type="gramEnd"/>
      <w:r w:rsidRPr="002A4E77">
        <w:t xml:space="preserve">最终会相信自己的谎言，陷入自我欺骗的泥潭 。这种坦诚是信任的基石。   </w:t>
      </w:r>
    </w:p>
    <w:p w14:paraId="38301C56" w14:textId="77777777" w:rsidR="002A4E77" w:rsidRPr="002A4E77" w:rsidRDefault="002A4E77" w:rsidP="002A4E77">
      <w:pPr>
        <w:numPr>
          <w:ilvl w:val="1"/>
          <w:numId w:val="4"/>
        </w:numPr>
      </w:pPr>
      <w:r w:rsidRPr="002A4E77">
        <w:rPr>
          <w:b/>
          <w:bCs/>
        </w:rPr>
        <w:lastRenderedPageBreak/>
        <w:t>合理的薪酬</w:t>
      </w:r>
      <w:r w:rsidRPr="002A4E77">
        <w:t xml:space="preserve">：高管薪酬是否与公司长期业绩挂钩，而非与短期的股价波动或不相关的指标捆绑？过度的、不合理的薪酬安排是管理层诚信缺失的危险信号 。   </w:t>
      </w:r>
    </w:p>
    <w:p w14:paraId="28BBDD05" w14:textId="77777777" w:rsidR="002A4E77" w:rsidRPr="002A4E77" w:rsidRDefault="002A4E77" w:rsidP="002A4E77">
      <w:pPr>
        <w:numPr>
          <w:ilvl w:val="0"/>
          <w:numId w:val="4"/>
        </w:numPr>
      </w:pPr>
      <w:r w:rsidRPr="002A4E77">
        <w:rPr>
          <w:b/>
          <w:bCs/>
        </w:rPr>
        <w:t>智慧（Intelligence）</w:t>
      </w:r>
      <w:r w:rsidRPr="002A4E77">
        <w:t>：这里的智慧，核心体现在</w:t>
      </w:r>
      <w:r w:rsidRPr="002A4E77">
        <w:rPr>
          <w:b/>
          <w:bCs/>
        </w:rPr>
        <w:t>资本配置</w:t>
      </w:r>
      <w:r w:rsidRPr="002A4E77">
        <w:t>的能力上。</w:t>
      </w:r>
    </w:p>
    <w:p w14:paraId="4A1AD11F" w14:textId="77777777" w:rsidR="002A4E77" w:rsidRPr="002A4E77" w:rsidRDefault="002A4E77" w:rsidP="002A4E77">
      <w:pPr>
        <w:numPr>
          <w:ilvl w:val="1"/>
          <w:numId w:val="4"/>
        </w:numPr>
      </w:pPr>
      <w:r w:rsidRPr="002A4E77">
        <w:rPr>
          <w:b/>
          <w:bCs/>
        </w:rPr>
        <w:t>资本配置是CEO的首要工作</w:t>
      </w:r>
      <w:r w:rsidRPr="002A4E77">
        <w:t xml:space="preserve">：巴菲特认为，CEO最重要的工作就是如何配置公司产生的现金流 。管理层是否能明智地决定，应该将利润用于再投资以扩大优势业务、进行明智的收购、偿还债务，还是通过分红或回购返还给股东？   </w:t>
      </w:r>
    </w:p>
    <w:p w14:paraId="01D576F8" w14:textId="77777777" w:rsidR="002A4E77" w:rsidRPr="002A4E77" w:rsidRDefault="002A4E77" w:rsidP="002A4E77">
      <w:pPr>
        <w:numPr>
          <w:ilvl w:val="1"/>
          <w:numId w:val="4"/>
        </w:numPr>
      </w:pPr>
      <w:r w:rsidRPr="002A4E77">
        <w:rPr>
          <w:b/>
          <w:bCs/>
        </w:rPr>
        <w:t>评估资本配置的“成绩单”</w:t>
      </w:r>
      <w:r w:rsidRPr="002A4E77">
        <w:t>：评估管理</w:t>
      </w:r>
      <w:proofErr w:type="gramStart"/>
      <w:r w:rsidRPr="002A4E77">
        <w:t>层资本</w:t>
      </w:r>
      <w:proofErr w:type="gramEnd"/>
      <w:r w:rsidRPr="002A4E77">
        <w:t>配置能力的关键指标是</w:t>
      </w:r>
      <w:r w:rsidRPr="002A4E77">
        <w:rPr>
          <w:b/>
          <w:bCs/>
        </w:rPr>
        <w:t>投入资本回报率（ROIC）</w:t>
      </w:r>
      <w:r w:rsidRPr="002A4E77">
        <w:t xml:space="preserve">。一个优秀的管理者，能够持续地将资本投向能产生高回报的项目中 。投资者需要回顾公司过去5-10年的重大资本支出和收购决策，判断它们是否为股东创造了价值。   </w:t>
      </w:r>
    </w:p>
    <w:p w14:paraId="7541C05D" w14:textId="77777777" w:rsidR="002A4E77" w:rsidRPr="002A4E77" w:rsidRDefault="002A4E77" w:rsidP="002A4E77">
      <w:pPr>
        <w:numPr>
          <w:ilvl w:val="1"/>
          <w:numId w:val="4"/>
        </w:numPr>
      </w:pPr>
      <w:r w:rsidRPr="002A4E77">
        <w:rPr>
          <w:b/>
          <w:bCs/>
        </w:rPr>
        <w:t>理性决策</w:t>
      </w:r>
      <w:r w:rsidRPr="002A4E77">
        <w:t xml:space="preserve">：优秀的管理者在面对收购机会时，会进行理性的成本收益分析，而不是为了收购而收购。他们也懂得在自身股价被低估时进行回购，在股价高估时谨慎使用股权融资 。   </w:t>
      </w:r>
    </w:p>
    <w:p w14:paraId="767D996F" w14:textId="77777777" w:rsidR="002A4E77" w:rsidRPr="002A4E77" w:rsidRDefault="002A4E77" w:rsidP="002A4E77">
      <w:pPr>
        <w:numPr>
          <w:ilvl w:val="0"/>
          <w:numId w:val="4"/>
        </w:numPr>
      </w:pPr>
      <w:r w:rsidRPr="002A4E77">
        <w:rPr>
          <w:b/>
          <w:bCs/>
        </w:rPr>
        <w:t>精力（Energy）</w:t>
      </w:r>
      <w:r w:rsidRPr="002A4E77">
        <w:t xml:space="preserve">：这代表了管理层对业务的激情、专注和长期的投入。巴菲特偏爱那些对自身所从事的行业充满热情、几十年如一日地深耕业务的管理者。他们通常对业务的细节了如指掌，并持续寻找改进产品、服务和运营效率的方法 。   </w:t>
      </w:r>
    </w:p>
    <w:p w14:paraId="4B742C96" w14:textId="77777777" w:rsidR="002A4E77" w:rsidRPr="002A4E77" w:rsidRDefault="002A4E77" w:rsidP="002A4E77">
      <w:r w:rsidRPr="002A4E77">
        <w:t>将这两大基石联系起来看，我们可以发现一个深层次的逻辑：从“烟蒂”到“城堡”的思想进化，必然要求投资者将对管理层的评估提升到前所未有的高度。对于一个“烟蒂股”，其价值实现几乎不需要管理层的帮助，甚至最好是管理层什么都不做，直接清算公司。但对于一个拥有宽阔护城河的“城堡”，其价值的持续增长和护城河的维护，则高度依赖于一个诚信、智慧且充满精力的管理团队。他们是“城堡”的守护者和价值的创造者。因此，对管理层的定性评估，构成了区分“一流公司”和“二流公司”的核心标尺，也是整个巴菲特投资体系中不可或缺的一环。</w:t>
      </w:r>
    </w:p>
    <w:p w14:paraId="42DF5AAC" w14:textId="77777777" w:rsidR="002A4E77" w:rsidRPr="002A4E77" w:rsidRDefault="002A4E77" w:rsidP="002A4E77">
      <w:pPr>
        <w:rPr>
          <w:b/>
          <w:bCs/>
        </w:rPr>
      </w:pPr>
      <w:r w:rsidRPr="002A4E77">
        <w:rPr>
          <w:b/>
          <w:bCs/>
        </w:rPr>
        <w:t>第二部分：四类投资机会的深度解析</w:t>
      </w:r>
    </w:p>
    <w:p w14:paraId="0DA64CB5" w14:textId="77777777" w:rsidR="002A4E77" w:rsidRPr="002A4E77" w:rsidRDefault="002A4E77" w:rsidP="002A4E77">
      <w:r w:rsidRPr="002A4E77">
        <w:t xml:space="preserve">在理解了巴菲特投资体系的哲学支柱后，我们现在可以深入探讨构成该体系的四个具体类别。这四类机会并非相互排斥，而是一个连续的光谱，反映了价值来源、风险特征和分析重点的不同。一个成熟的投资者应能根据市场环境和自身能力圈，灵活运用这四种策略，构建一个稳健且多元化的投资组合 。   </w:t>
      </w:r>
    </w:p>
    <w:p w14:paraId="3FD97586" w14:textId="77777777" w:rsidR="002A4E77" w:rsidRPr="002A4E77" w:rsidRDefault="002A4E77" w:rsidP="002A4E77">
      <w:pPr>
        <w:rPr>
          <w:b/>
          <w:bCs/>
        </w:rPr>
      </w:pPr>
      <w:r w:rsidRPr="002A4E77">
        <w:rPr>
          <w:b/>
          <w:bCs/>
        </w:rPr>
        <w:t>2.1 第一类：合理价格买入一流顶级公司 (Wonderful Companies at a Fair Price)</w:t>
      </w:r>
    </w:p>
    <w:p w14:paraId="147E713F" w14:textId="77777777" w:rsidR="002A4E77" w:rsidRPr="002A4E77" w:rsidRDefault="002A4E77" w:rsidP="002A4E77">
      <w:r w:rsidRPr="002A4E77">
        <w:t>这是巴菲特-芒格思想体系演化成熟后的核心策略，也是伯克希尔哈撒韦后期众多经典投资案例的代表。</w:t>
      </w:r>
    </w:p>
    <w:p w14:paraId="51CB3003" w14:textId="77777777" w:rsidR="002A4E77" w:rsidRPr="002A4E77" w:rsidRDefault="002A4E77" w:rsidP="002A4E77">
      <w:pPr>
        <w:numPr>
          <w:ilvl w:val="0"/>
          <w:numId w:val="5"/>
        </w:numPr>
      </w:pPr>
      <w:r w:rsidRPr="002A4E77">
        <w:rPr>
          <w:b/>
          <w:bCs/>
        </w:rPr>
        <w:lastRenderedPageBreak/>
        <w:t>定义 (Definition):</w:t>
      </w:r>
      <w:r w:rsidRPr="002A4E77">
        <w:t xml:space="preserve"> 这类公司通常被称为“经济特许经营权”（Economic Franchise）或拥有强大“护城河”的企业。它们提供的产品或服务具备以下特征：(1) 被需要或被渴望；(2) 在消费者心中没有紧密的替代品；(3) 不受价格管制 。这些特征赋予了公司强大的   </w:t>
      </w:r>
    </w:p>
    <w:p w14:paraId="7AFDD0C8" w14:textId="77777777" w:rsidR="002A4E77" w:rsidRPr="002A4E77" w:rsidRDefault="002A4E77" w:rsidP="002A4E77">
      <w:r w:rsidRPr="002A4E77">
        <w:rPr>
          <w:b/>
          <w:bCs/>
        </w:rPr>
        <w:t>定价权</w:t>
      </w:r>
      <w:r w:rsidRPr="002A4E77">
        <w:t xml:space="preserve">，使其能够持续获得远高于平均水平的资本回报。典型的例子包括可口可乐（强大的品牌和分销网络）、美国运通（支付网络效应和客户信任）以及近年的苹果公司（强大的生态系统和品牌忠诚度）。   </w:t>
      </w:r>
    </w:p>
    <w:p w14:paraId="763F85DC" w14:textId="77777777" w:rsidR="002A4E77" w:rsidRPr="002A4E77" w:rsidRDefault="002A4E77" w:rsidP="002A4E77">
      <w:pPr>
        <w:numPr>
          <w:ilvl w:val="0"/>
          <w:numId w:val="5"/>
        </w:numPr>
      </w:pPr>
      <w:r w:rsidRPr="002A4E77">
        <w:rPr>
          <w:b/>
          <w:bCs/>
        </w:rPr>
        <w:t>投资逻辑 (Investment Logic):</w:t>
      </w:r>
      <w:r w:rsidRPr="002A4E77">
        <w:t xml:space="preserve"> 这类投资的核心逻辑是</w:t>
      </w:r>
      <w:r w:rsidRPr="002A4E77">
        <w:rPr>
          <w:b/>
          <w:bCs/>
        </w:rPr>
        <w:t>分享企业内在价值的长期复合增长</w:t>
      </w:r>
      <w:r w:rsidRPr="002A4E77">
        <w:t xml:space="preserve">。投资者买入的不仅仅是一张股票，而是成为一家卓越企业的部分所有者，并期望与这家企业共同成长。其回报主要来源于企业盈利的持续增长和再投资所带来的复利效应，而非市场情绪波动或估值的短期修复。正如巴菲特所言，“时间是卓越企业的朋友” 。   </w:t>
      </w:r>
    </w:p>
    <w:p w14:paraId="7DFF36D7" w14:textId="77777777" w:rsidR="002A4E77" w:rsidRPr="002A4E77" w:rsidRDefault="002A4E77" w:rsidP="002A4E77">
      <w:pPr>
        <w:numPr>
          <w:ilvl w:val="0"/>
          <w:numId w:val="5"/>
        </w:numPr>
      </w:pPr>
      <w:r w:rsidRPr="002A4E77">
        <w:rPr>
          <w:b/>
          <w:bCs/>
        </w:rPr>
        <w:t>胜率与赔率 (Win Rate &amp; Odds):</w:t>
      </w:r>
    </w:p>
    <w:p w14:paraId="42E7C1ED" w14:textId="77777777" w:rsidR="002A4E77" w:rsidRPr="002A4E77" w:rsidRDefault="002A4E77" w:rsidP="002A4E77">
      <w:pPr>
        <w:numPr>
          <w:ilvl w:val="1"/>
          <w:numId w:val="5"/>
        </w:numPr>
      </w:pPr>
      <w:r w:rsidRPr="002A4E77">
        <w:rPr>
          <w:b/>
          <w:bCs/>
        </w:rPr>
        <w:t>胜率 (高):</w:t>
      </w:r>
      <w:r w:rsidRPr="002A4E77">
        <w:t xml:space="preserve"> 由于强大的护城河保护，这类公司能够抵御竞争和经济周期的冲击，其长期经营成功的确定性非常高。只要不犯下在价格上严重高估的错误，长期持有的胜率极高。</w:t>
      </w:r>
    </w:p>
    <w:p w14:paraId="5007899F" w14:textId="77777777" w:rsidR="002A4E77" w:rsidRPr="002A4E77" w:rsidRDefault="002A4E77" w:rsidP="002A4E77">
      <w:pPr>
        <w:numPr>
          <w:ilvl w:val="1"/>
          <w:numId w:val="5"/>
        </w:numPr>
      </w:pPr>
      <w:r w:rsidRPr="002A4E77">
        <w:rPr>
          <w:b/>
          <w:bCs/>
        </w:rPr>
        <w:t>赔率 (非对称向上):</w:t>
      </w:r>
      <w:r w:rsidRPr="002A4E77">
        <w:t xml:space="preserve"> 向上的空间是巨大的。一家卓越企业可以在数十年间将其内在价值翻上数倍甚至数十倍。而向下的风险相对有限，因为其强大的盈利能力和业务韧性为股价提供了坚实的内在价值支撑。</w:t>
      </w:r>
    </w:p>
    <w:p w14:paraId="4C378183" w14:textId="77777777" w:rsidR="002A4E77" w:rsidRPr="002A4E77" w:rsidRDefault="002A4E77" w:rsidP="002A4E77">
      <w:pPr>
        <w:numPr>
          <w:ilvl w:val="0"/>
          <w:numId w:val="5"/>
        </w:numPr>
      </w:pPr>
      <w:r w:rsidRPr="002A4E77">
        <w:rPr>
          <w:b/>
          <w:bCs/>
        </w:rPr>
        <w:t>关键指标 (Key Metrics):</w:t>
      </w:r>
    </w:p>
    <w:p w14:paraId="087055E3" w14:textId="77777777" w:rsidR="002A4E77" w:rsidRPr="002A4E77" w:rsidRDefault="002A4E77" w:rsidP="002A4E77">
      <w:pPr>
        <w:numPr>
          <w:ilvl w:val="1"/>
          <w:numId w:val="5"/>
        </w:numPr>
      </w:pPr>
      <w:r w:rsidRPr="002A4E77">
        <w:rPr>
          <w:b/>
          <w:bCs/>
        </w:rPr>
        <w:t>持续高资本回报率:</w:t>
      </w:r>
      <w:r w:rsidRPr="002A4E77">
        <w:t xml:space="preserve"> 长期（5-10年以上）保持高且稳定的净资产收益率（ROE）或投入资本回报率（ROIC），通常要求大于15%或20% 。   </w:t>
      </w:r>
    </w:p>
    <w:p w14:paraId="589B8A07" w14:textId="77777777" w:rsidR="002A4E77" w:rsidRPr="002A4E77" w:rsidRDefault="002A4E77" w:rsidP="002A4E77">
      <w:pPr>
        <w:numPr>
          <w:ilvl w:val="1"/>
          <w:numId w:val="5"/>
        </w:numPr>
      </w:pPr>
      <w:r w:rsidRPr="002A4E77">
        <w:rPr>
          <w:b/>
          <w:bCs/>
        </w:rPr>
        <w:t>健康的财务状况:</w:t>
      </w:r>
      <w:r w:rsidRPr="002A4E77">
        <w:t xml:space="preserve"> 极低的负债或净现金状态，负债/权益比率低 。   </w:t>
      </w:r>
    </w:p>
    <w:p w14:paraId="620B20F5" w14:textId="77777777" w:rsidR="002A4E77" w:rsidRPr="002A4E77" w:rsidRDefault="002A4E77" w:rsidP="002A4E77">
      <w:pPr>
        <w:numPr>
          <w:ilvl w:val="1"/>
          <w:numId w:val="5"/>
        </w:numPr>
      </w:pPr>
      <w:r w:rsidRPr="002A4E77">
        <w:rPr>
          <w:b/>
          <w:bCs/>
        </w:rPr>
        <w:t>强大的盈利能力:</w:t>
      </w:r>
      <w:r w:rsidRPr="002A4E77">
        <w:t xml:space="preserve"> 稳定且不断增长的毛利率、营业利润率和净利率 。   </w:t>
      </w:r>
    </w:p>
    <w:p w14:paraId="5FFC3EDA" w14:textId="77777777" w:rsidR="002A4E77" w:rsidRPr="002A4E77" w:rsidRDefault="002A4E77" w:rsidP="002A4E77">
      <w:pPr>
        <w:numPr>
          <w:ilvl w:val="1"/>
          <w:numId w:val="5"/>
        </w:numPr>
      </w:pPr>
      <w:r w:rsidRPr="002A4E77">
        <w:rPr>
          <w:b/>
          <w:bCs/>
        </w:rPr>
        <w:t>充沛的自由现金流:</w:t>
      </w:r>
      <w:r w:rsidRPr="002A4E77">
        <w:t xml:space="preserve"> 自由现金流与净利润的比率常年接近或大于100%，表明其盈利质量高，业务增长不依赖大量资本开支 。   </w:t>
      </w:r>
    </w:p>
    <w:p w14:paraId="6B0427F4" w14:textId="77777777" w:rsidR="002A4E77" w:rsidRPr="002A4E77" w:rsidRDefault="002A4E77" w:rsidP="002A4E77">
      <w:pPr>
        <w:numPr>
          <w:ilvl w:val="0"/>
          <w:numId w:val="5"/>
        </w:numPr>
      </w:pPr>
      <w:r w:rsidRPr="002A4E77">
        <w:rPr>
          <w:b/>
          <w:bCs/>
        </w:rPr>
        <w:t>核心风险 (Core Risk):</w:t>
      </w:r>
      <w:r w:rsidRPr="002A4E77">
        <w:t xml:space="preserve"> </w:t>
      </w:r>
      <w:r w:rsidRPr="002A4E77">
        <w:rPr>
          <w:b/>
          <w:bCs/>
        </w:rPr>
        <w:t>估值过高（Valuation Risk）</w:t>
      </w:r>
      <w:r w:rsidRPr="002A4E77">
        <w:t xml:space="preserve">。这类公司的卓越品质众所周知，市场往往会给予其很高的估值。投资者面临的最大风险，就是在市场狂热时以过高的价格买入，即使是最好的公司，买贵了也可能需要很长时间来消化估值，甚至导致投资回报平庸。因此，“合理价格”是这一策略成功的关键前提 。   </w:t>
      </w:r>
    </w:p>
    <w:p w14:paraId="197DB806" w14:textId="77777777" w:rsidR="002A4E77" w:rsidRPr="002A4E77" w:rsidRDefault="002A4E77" w:rsidP="002A4E77">
      <w:pPr>
        <w:rPr>
          <w:b/>
          <w:bCs/>
        </w:rPr>
      </w:pPr>
      <w:r w:rsidRPr="002A4E77">
        <w:rPr>
          <w:b/>
          <w:bCs/>
        </w:rPr>
        <w:t>2.2 第二类：便宜价格买入二流行业龙头公司 (Fair Companies at a Wonderful Price)</w:t>
      </w:r>
    </w:p>
    <w:p w14:paraId="070985BD" w14:textId="77777777" w:rsidR="002A4E77" w:rsidRPr="002A4E77" w:rsidRDefault="002A4E77" w:rsidP="002A4E77">
      <w:r w:rsidRPr="002A4E77">
        <w:lastRenderedPageBreak/>
        <w:t xml:space="preserve">这是巴菲特投资策略的重要补充，体现了其价值投资的灵活性和实用主义。伯克希尔哈撒韦旗下许多全资控股的子公司以及在公开市场投资的银行、能源等周期性股票，都属于这一类别 。   </w:t>
      </w:r>
    </w:p>
    <w:p w14:paraId="135C690C" w14:textId="77777777" w:rsidR="002A4E77" w:rsidRPr="002A4E77" w:rsidRDefault="002A4E77" w:rsidP="002A4E77">
      <w:pPr>
        <w:numPr>
          <w:ilvl w:val="0"/>
          <w:numId w:val="6"/>
        </w:numPr>
      </w:pPr>
      <w:r w:rsidRPr="002A4E77">
        <w:rPr>
          <w:b/>
          <w:bCs/>
        </w:rPr>
        <w:t>定义 (Definition):</w:t>
      </w:r>
      <w:r w:rsidRPr="002A4E77">
        <w:t xml:space="preserve"> 这类公司通常是在其所在行业中占据领先地位的龙头企业，业务扎实，但可能</w:t>
      </w:r>
      <w:proofErr w:type="gramStart"/>
      <w:r w:rsidRPr="002A4E77">
        <w:t>缺乏第</w:t>
      </w:r>
      <w:proofErr w:type="gramEnd"/>
      <w:r w:rsidRPr="002A4E77">
        <w:t xml:space="preserve">一类公司那样坚不可摧的护城河。它们的业务可能更具周期性，面临更激烈的价格竞争，或者管理层存在一些瑕疵。例如，大型银行、能源巨头、传统制造业龙头等 。它们是“不错”的公司，但算不上“伟大”。   </w:t>
      </w:r>
    </w:p>
    <w:p w14:paraId="5B36AC7A" w14:textId="77777777" w:rsidR="002A4E77" w:rsidRPr="002A4E77" w:rsidRDefault="002A4E77" w:rsidP="002A4E77">
      <w:pPr>
        <w:numPr>
          <w:ilvl w:val="0"/>
          <w:numId w:val="6"/>
        </w:numPr>
      </w:pPr>
      <w:r w:rsidRPr="002A4E77">
        <w:rPr>
          <w:b/>
          <w:bCs/>
        </w:rPr>
        <w:t>投资逻辑 (Investment Logic):</w:t>
      </w:r>
      <w:r w:rsidRPr="002A4E77">
        <w:t xml:space="preserve"> 这类投资的回报来源是双重的，即所谓的“双击效应”（Double Play）。首先，投资者在公司或行业处于周期性低谷、市场情绪悲观时以</w:t>
      </w:r>
      <w:r w:rsidRPr="002A4E77">
        <w:rPr>
          <w:b/>
          <w:bCs/>
        </w:rPr>
        <w:t>远低于其正常价值的“便宜价格”买入。其次，随着行业景气度回升或公司基本面改善，公司盈利恢复增长，同时市场给予的估值（如市盈率）也得到修复和提升。回报来自于盈利增长和估值修复</w:t>
      </w:r>
      <w:r w:rsidRPr="002A4E77">
        <w:t>的叠加。</w:t>
      </w:r>
    </w:p>
    <w:p w14:paraId="5B83AA39" w14:textId="77777777" w:rsidR="002A4E77" w:rsidRPr="002A4E77" w:rsidRDefault="002A4E77" w:rsidP="002A4E77">
      <w:pPr>
        <w:numPr>
          <w:ilvl w:val="0"/>
          <w:numId w:val="6"/>
        </w:numPr>
      </w:pPr>
      <w:r w:rsidRPr="002A4E77">
        <w:rPr>
          <w:b/>
          <w:bCs/>
        </w:rPr>
        <w:t>胜率与赔率 (Win Rate &amp; Odds):</w:t>
      </w:r>
    </w:p>
    <w:p w14:paraId="652627BE" w14:textId="77777777" w:rsidR="002A4E77" w:rsidRPr="002A4E77" w:rsidRDefault="002A4E77" w:rsidP="002A4E77">
      <w:pPr>
        <w:numPr>
          <w:ilvl w:val="1"/>
          <w:numId w:val="6"/>
        </w:numPr>
      </w:pPr>
      <w:r w:rsidRPr="002A4E77">
        <w:rPr>
          <w:b/>
          <w:bCs/>
        </w:rPr>
        <w:t>胜率 (中到高):</w:t>
      </w:r>
      <w:r w:rsidRPr="002A4E77">
        <w:t xml:space="preserve"> 胜率高度依赖于</w:t>
      </w:r>
      <w:r w:rsidRPr="002A4E77">
        <w:rPr>
          <w:b/>
          <w:bCs/>
        </w:rPr>
        <w:t>买入时点的选择</w:t>
      </w:r>
      <w:r w:rsidRPr="002A4E77">
        <w:t>和</w:t>
      </w:r>
      <w:r w:rsidRPr="002A4E77">
        <w:rPr>
          <w:b/>
          <w:bCs/>
        </w:rPr>
        <w:t>足够大的安全边际</w:t>
      </w:r>
      <w:r w:rsidRPr="002A4E77">
        <w:t>。由于企业本身的护城河不如第一类公司宽，因此在价格上的保护就显得至关重要。在错误的时间（周期高点）买入这类公司，可能会导致长期的资本损失。</w:t>
      </w:r>
    </w:p>
    <w:p w14:paraId="03CF9877" w14:textId="77777777" w:rsidR="002A4E77" w:rsidRPr="002A4E77" w:rsidRDefault="002A4E77" w:rsidP="002A4E77">
      <w:pPr>
        <w:numPr>
          <w:ilvl w:val="1"/>
          <w:numId w:val="6"/>
        </w:numPr>
      </w:pPr>
      <w:r w:rsidRPr="002A4E77">
        <w:rPr>
          <w:b/>
          <w:bCs/>
        </w:rPr>
        <w:t>赔率 (良好):</w:t>
      </w:r>
      <w:r w:rsidRPr="002A4E77">
        <w:t xml:space="preserve"> 在正确的时点买入，赔率非常吸引人。投资者不仅能获得公司正常经营带来的股息和盈利，还能在1-3年的周期内，通过估值修复获得50%甚至更高的回报。但下行风险也</w:t>
      </w:r>
      <w:proofErr w:type="gramStart"/>
      <w:r w:rsidRPr="002A4E77">
        <w:t>大于第</w:t>
      </w:r>
      <w:proofErr w:type="gramEnd"/>
      <w:r w:rsidRPr="002A4E77">
        <w:t>一类公司，因为“平庸”的公司在遭遇严重的行业变革或管理失误时，可能被永久性地摧毁。</w:t>
      </w:r>
    </w:p>
    <w:p w14:paraId="4E18CB0C" w14:textId="77777777" w:rsidR="002A4E77" w:rsidRPr="002A4E77" w:rsidRDefault="002A4E77" w:rsidP="002A4E77">
      <w:pPr>
        <w:numPr>
          <w:ilvl w:val="0"/>
          <w:numId w:val="6"/>
        </w:numPr>
      </w:pPr>
      <w:r w:rsidRPr="002A4E77">
        <w:rPr>
          <w:b/>
          <w:bCs/>
        </w:rPr>
        <w:t>关键指标 (Key Metrics):</w:t>
      </w:r>
    </w:p>
    <w:p w14:paraId="28325F95" w14:textId="77777777" w:rsidR="002A4E77" w:rsidRPr="002A4E77" w:rsidRDefault="002A4E77" w:rsidP="002A4E77">
      <w:pPr>
        <w:numPr>
          <w:ilvl w:val="1"/>
          <w:numId w:val="6"/>
        </w:numPr>
      </w:pPr>
      <w:r w:rsidRPr="002A4E77">
        <w:rPr>
          <w:b/>
          <w:bCs/>
        </w:rPr>
        <w:t>低估值指标:</w:t>
      </w:r>
      <w:r w:rsidRPr="002A4E77">
        <w:t xml:space="preserve"> 市盈率（P/E）低于其历史和行业平均水平；</w:t>
      </w:r>
      <w:proofErr w:type="gramStart"/>
      <w:r w:rsidRPr="002A4E77">
        <w:t>市净率</w:t>
      </w:r>
      <w:proofErr w:type="gramEnd"/>
      <w:r w:rsidRPr="002A4E77">
        <w:t xml:space="preserve">（P/B）接近或低于1，尤其适用于银行、保险等重资产行业 。   </w:t>
      </w:r>
    </w:p>
    <w:p w14:paraId="2F8990E6" w14:textId="77777777" w:rsidR="002A4E77" w:rsidRPr="002A4E77" w:rsidRDefault="002A4E77" w:rsidP="002A4E77">
      <w:pPr>
        <w:numPr>
          <w:ilvl w:val="1"/>
          <w:numId w:val="6"/>
        </w:numPr>
      </w:pPr>
      <w:r w:rsidRPr="002A4E77">
        <w:rPr>
          <w:b/>
          <w:bCs/>
        </w:rPr>
        <w:t>高且可持续的股息率:</w:t>
      </w:r>
      <w:r w:rsidRPr="002A4E77">
        <w:t xml:space="preserve"> 股息率是衡量安全边际和回报的重要指标，通常要求大于5%（港股因流动性折价和税收政策，要求可能更高，如7%）。   </w:t>
      </w:r>
    </w:p>
    <w:p w14:paraId="4B88A31E" w14:textId="77777777" w:rsidR="002A4E77" w:rsidRPr="002A4E77" w:rsidRDefault="002A4E77" w:rsidP="002A4E77">
      <w:pPr>
        <w:numPr>
          <w:ilvl w:val="1"/>
          <w:numId w:val="6"/>
        </w:numPr>
      </w:pPr>
      <w:r w:rsidRPr="002A4E77">
        <w:rPr>
          <w:b/>
          <w:bCs/>
        </w:rPr>
        <w:t>可控的债务水平:</w:t>
      </w:r>
      <w:r w:rsidRPr="002A4E77">
        <w:t xml:space="preserve"> 尤其是在周期性行业，过高的负债会在行业低谷时带来致命风险。</w:t>
      </w:r>
    </w:p>
    <w:p w14:paraId="53E68E63" w14:textId="77777777" w:rsidR="002A4E77" w:rsidRPr="002A4E77" w:rsidRDefault="002A4E77" w:rsidP="002A4E77">
      <w:pPr>
        <w:numPr>
          <w:ilvl w:val="1"/>
          <w:numId w:val="6"/>
        </w:numPr>
      </w:pPr>
      <w:r w:rsidRPr="002A4E77">
        <w:rPr>
          <w:b/>
          <w:bCs/>
        </w:rPr>
        <w:t>行业龙头地位:</w:t>
      </w:r>
      <w:r w:rsidRPr="002A4E77">
        <w:t xml:space="preserve"> 公司应具备一定的规模和市场份额，使其在行业复苏时能率先受益。</w:t>
      </w:r>
    </w:p>
    <w:p w14:paraId="4EF159A9" w14:textId="77777777" w:rsidR="002A4E77" w:rsidRPr="002A4E77" w:rsidRDefault="002A4E77" w:rsidP="002A4E77">
      <w:pPr>
        <w:numPr>
          <w:ilvl w:val="0"/>
          <w:numId w:val="6"/>
        </w:numPr>
      </w:pPr>
      <w:r w:rsidRPr="002A4E77">
        <w:rPr>
          <w:b/>
          <w:bCs/>
        </w:rPr>
        <w:lastRenderedPageBreak/>
        <w:t>核心风险 (Core Risk):</w:t>
      </w:r>
      <w:r w:rsidRPr="002A4E77">
        <w:t xml:space="preserve"> </w:t>
      </w:r>
      <w:r w:rsidRPr="002A4E77">
        <w:rPr>
          <w:b/>
          <w:bCs/>
        </w:rPr>
        <w:t>价值陷阱（Value Trap）</w:t>
      </w:r>
      <w:r w:rsidRPr="002A4E77">
        <w:t>。这是此类投资最大的风险。即公司股价便宜是有其内在原因的——其基本面正处于长期、不可逆转的衰退中，而非暂时的、周期性的困难。投资者必须仔细甄别，公司面临的是“逆境”还是“绝境”。</w:t>
      </w:r>
    </w:p>
    <w:p w14:paraId="1C097F3D" w14:textId="77777777" w:rsidR="002A4E77" w:rsidRPr="002A4E77" w:rsidRDefault="002A4E77" w:rsidP="002A4E77">
      <w:pPr>
        <w:rPr>
          <w:b/>
          <w:bCs/>
        </w:rPr>
      </w:pPr>
      <w:r w:rsidRPr="002A4E77">
        <w:rPr>
          <w:b/>
          <w:bCs/>
        </w:rPr>
        <w:t>2.3 第三类：极低价格买入烟蒂股或困境</w:t>
      </w:r>
      <w:proofErr w:type="gramStart"/>
      <w:r w:rsidRPr="002A4E77">
        <w:rPr>
          <w:b/>
          <w:bCs/>
        </w:rPr>
        <w:t>反转股</w:t>
      </w:r>
      <w:proofErr w:type="gramEnd"/>
      <w:r w:rsidRPr="002A4E77">
        <w:rPr>
          <w:b/>
          <w:bCs/>
        </w:rPr>
        <w:t xml:space="preserve"> (Deep Value - Cigar Butts and Turnarounds)</w:t>
      </w:r>
    </w:p>
    <w:p w14:paraId="33630EA5" w14:textId="77777777" w:rsidR="002A4E77" w:rsidRPr="002A4E77" w:rsidRDefault="002A4E77" w:rsidP="002A4E77">
      <w:r w:rsidRPr="002A4E77">
        <w:t xml:space="preserve">这是巴菲特投资生涯的起点，是纯粹格雷厄姆式的深度价值投资。尽管巴菲特后期因资金规模巨大而很少采用，但他多次表示，如果管理小资金，这仍将是其重要的策略之一 。   </w:t>
      </w:r>
    </w:p>
    <w:p w14:paraId="7A358E5A" w14:textId="77777777" w:rsidR="002A4E77" w:rsidRPr="002A4E77" w:rsidRDefault="002A4E77" w:rsidP="002A4E77">
      <w:pPr>
        <w:numPr>
          <w:ilvl w:val="0"/>
          <w:numId w:val="7"/>
        </w:numPr>
      </w:pPr>
      <w:r w:rsidRPr="002A4E77">
        <w:rPr>
          <w:b/>
          <w:bCs/>
        </w:rPr>
        <w:t>定义 (Definition):</w:t>
      </w:r>
      <w:r w:rsidRPr="002A4E77">
        <w:t xml:space="preserve"> 这类投资标的是那些市场价格远低于其有形资产价值，甚至是净流动资产价值（NCAV）的公司。它们通常是业务平庸、陷入困境、被市场遗忘和厌恶的“烟蒂股”。投资它们的理由不是因为它们未来会变得多好，而是因为它们“便宜得离谱”，资产价值本身就提供了巨大的安全边际 。困境</w:t>
      </w:r>
      <w:proofErr w:type="gramStart"/>
      <w:r w:rsidRPr="002A4E77">
        <w:t>反转股</w:t>
      </w:r>
      <w:proofErr w:type="gramEnd"/>
      <w:r w:rsidRPr="002A4E77">
        <w:t xml:space="preserve">是其变种，指那些基本面已经出现积极改善迹象，但市场尚未充分认识到的困境公司。   </w:t>
      </w:r>
    </w:p>
    <w:p w14:paraId="73A31EA9" w14:textId="77777777" w:rsidR="002A4E77" w:rsidRPr="002A4E77" w:rsidRDefault="002A4E77" w:rsidP="002A4E77">
      <w:pPr>
        <w:numPr>
          <w:ilvl w:val="0"/>
          <w:numId w:val="7"/>
        </w:numPr>
      </w:pPr>
      <w:r w:rsidRPr="002A4E77">
        <w:rPr>
          <w:b/>
          <w:bCs/>
        </w:rPr>
        <w:t>投资逻辑 (Investment Logic):</w:t>
      </w:r>
      <w:r w:rsidRPr="002A4E77">
        <w:t xml:space="preserve"> 投资逻辑完全基于</w:t>
      </w:r>
      <w:r w:rsidRPr="002A4E77">
        <w:rPr>
          <w:b/>
          <w:bCs/>
        </w:rPr>
        <w:t>资产负债表</w:t>
      </w:r>
      <w:r w:rsidRPr="002A4E77">
        <w:t>，而</w:t>
      </w:r>
      <w:proofErr w:type="gramStart"/>
      <w:r w:rsidRPr="002A4E77">
        <w:t>非利润</w:t>
      </w:r>
      <w:proofErr w:type="gramEnd"/>
      <w:r w:rsidRPr="002A4E77">
        <w:t>表。投资者是在赌资产的价值，而</w:t>
      </w:r>
      <w:proofErr w:type="gramStart"/>
      <w:r w:rsidRPr="002A4E77">
        <w:t>非未来</w:t>
      </w:r>
      <w:proofErr w:type="gramEnd"/>
      <w:r w:rsidRPr="002A4E77">
        <w:t>的盈利能力。回报的实现通常依赖于某个</w:t>
      </w:r>
      <w:r w:rsidRPr="002A4E77">
        <w:rPr>
          <w:b/>
          <w:bCs/>
        </w:rPr>
        <w:t>催化剂</w:t>
      </w:r>
      <w:r w:rsidRPr="002A4E77">
        <w:t>的出现，例如：公司被清算、出售核心资产、被其他公司收购、行业出现意想不到的短期复苏等。一旦价格回归到资产价值附近，投资就应了结，寻找下一个“烟蒂”。</w:t>
      </w:r>
    </w:p>
    <w:p w14:paraId="53DC1EEC" w14:textId="77777777" w:rsidR="002A4E77" w:rsidRPr="002A4E77" w:rsidRDefault="002A4E77" w:rsidP="002A4E77">
      <w:pPr>
        <w:numPr>
          <w:ilvl w:val="0"/>
          <w:numId w:val="7"/>
        </w:numPr>
      </w:pPr>
      <w:r w:rsidRPr="002A4E77">
        <w:rPr>
          <w:b/>
          <w:bCs/>
        </w:rPr>
        <w:t>胜率与赔率 (Win Rate &amp; Odds):</w:t>
      </w:r>
    </w:p>
    <w:p w14:paraId="3E9B225F" w14:textId="77777777" w:rsidR="002A4E77" w:rsidRPr="002A4E77" w:rsidRDefault="002A4E77" w:rsidP="002A4E77">
      <w:pPr>
        <w:numPr>
          <w:ilvl w:val="1"/>
          <w:numId w:val="7"/>
        </w:numPr>
      </w:pPr>
      <w:r w:rsidRPr="002A4E77">
        <w:rPr>
          <w:b/>
          <w:bCs/>
        </w:rPr>
        <w:t>胜率 (可变，依赖</w:t>
      </w:r>
      <w:proofErr w:type="gramStart"/>
      <w:r w:rsidRPr="002A4E77">
        <w:rPr>
          <w:b/>
          <w:bCs/>
        </w:rPr>
        <w:t>分散)</w:t>
      </w:r>
      <w:proofErr w:type="gramEnd"/>
      <w:r w:rsidRPr="002A4E77">
        <w:rPr>
          <w:b/>
          <w:bCs/>
        </w:rPr>
        <w:t>:</w:t>
      </w:r>
      <w:r w:rsidRPr="002A4E77">
        <w:t xml:space="preserve"> 单个“烟蒂股”的投资成功率并不高，很多可能会失败或长期无人问津。因此，该策略的成功依赖于</w:t>
      </w:r>
      <w:r w:rsidRPr="002A4E77">
        <w:rPr>
          <w:b/>
          <w:bCs/>
        </w:rPr>
        <w:t>广泛的分散化</w:t>
      </w:r>
      <w:r w:rsidRPr="002A4E77">
        <w:t>，通过概率取胜。买入一篮子符合标准的烟蒂股，只要少数几个成功，其收益就足以覆盖其他的损失。</w:t>
      </w:r>
    </w:p>
    <w:p w14:paraId="608259CC" w14:textId="77777777" w:rsidR="002A4E77" w:rsidRPr="002A4E77" w:rsidRDefault="002A4E77" w:rsidP="002A4E77">
      <w:pPr>
        <w:numPr>
          <w:ilvl w:val="1"/>
          <w:numId w:val="7"/>
        </w:numPr>
      </w:pPr>
      <w:r w:rsidRPr="002A4E77">
        <w:rPr>
          <w:b/>
          <w:bCs/>
        </w:rPr>
        <w:t>赔率 (高度不对称但有时间敏感性):</w:t>
      </w:r>
      <w:r w:rsidRPr="002A4E77">
        <w:t xml:space="preserve"> 赔率极具吸引力。向上空间可能是50%-100%甚至更高，而向下空间理论上有限（因为买入价已远低于清算价值）。但这种不对称性是有时间成本的。如果催化剂迟迟不出现，管理层可能会在漫长的等待中不断销毁公司价值，或者投资者会</w:t>
      </w:r>
      <w:proofErr w:type="gramStart"/>
      <w:r w:rsidRPr="002A4E77">
        <w:t>因机会</w:t>
      </w:r>
      <w:proofErr w:type="gramEnd"/>
      <w:r w:rsidRPr="002A4E77">
        <w:t>成本而受损。</w:t>
      </w:r>
    </w:p>
    <w:p w14:paraId="03BBC54C" w14:textId="77777777" w:rsidR="002A4E77" w:rsidRPr="002A4E77" w:rsidRDefault="002A4E77" w:rsidP="002A4E77">
      <w:pPr>
        <w:numPr>
          <w:ilvl w:val="0"/>
          <w:numId w:val="7"/>
        </w:numPr>
      </w:pPr>
      <w:r w:rsidRPr="002A4E77">
        <w:rPr>
          <w:b/>
          <w:bCs/>
        </w:rPr>
        <w:t>关键指标 (Key Metrics):</w:t>
      </w:r>
    </w:p>
    <w:p w14:paraId="558CB473" w14:textId="77777777" w:rsidR="002A4E77" w:rsidRPr="002A4E77" w:rsidRDefault="002A4E77" w:rsidP="002A4E77">
      <w:pPr>
        <w:numPr>
          <w:ilvl w:val="1"/>
          <w:numId w:val="7"/>
        </w:numPr>
      </w:pPr>
      <w:r w:rsidRPr="002A4E77">
        <w:rPr>
          <w:b/>
          <w:bCs/>
        </w:rPr>
        <w:t>极低的资产估值:</w:t>
      </w:r>
      <w:r w:rsidRPr="002A4E77">
        <w:t xml:space="preserve"> 价格低于净流动资产价值（NCAV）的三分之二，是格雷厄姆的经典标准 。或者，</w:t>
      </w:r>
      <w:proofErr w:type="gramStart"/>
      <w:r w:rsidRPr="002A4E77">
        <w:t>市净率</w:t>
      </w:r>
      <w:proofErr w:type="gramEnd"/>
      <w:r w:rsidRPr="002A4E77">
        <w:t xml:space="preserve">（P/B）极低，如0.2-0.5倍 。   </w:t>
      </w:r>
    </w:p>
    <w:p w14:paraId="11F37054" w14:textId="77777777" w:rsidR="002A4E77" w:rsidRPr="002A4E77" w:rsidRDefault="002A4E77" w:rsidP="002A4E77">
      <w:pPr>
        <w:numPr>
          <w:ilvl w:val="1"/>
          <w:numId w:val="7"/>
        </w:numPr>
      </w:pPr>
      <w:r w:rsidRPr="002A4E77">
        <w:rPr>
          <w:b/>
          <w:bCs/>
        </w:rPr>
        <w:t>极高的股息率:</w:t>
      </w:r>
      <w:r w:rsidRPr="002A4E77">
        <w:t xml:space="preserve"> 有时，一个陷入困境的公司为了维持股价，会支付难以</w:t>
      </w:r>
      <w:r w:rsidRPr="002A4E77">
        <w:lastRenderedPageBreak/>
        <w:t xml:space="preserve">为继的高股息，这可以被视为一种价值返还，股息率可能高达7%-15% 。   </w:t>
      </w:r>
    </w:p>
    <w:p w14:paraId="4329041B" w14:textId="77777777" w:rsidR="002A4E77" w:rsidRPr="002A4E77" w:rsidRDefault="002A4E77" w:rsidP="002A4E77">
      <w:pPr>
        <w:numPr>
          <w:ilvl w:val="1"/>
          <w:numId w:val="7"/>
        </w:numPr>
      </w:pPr>
      <w:r w:rsidRPr="002A4E77">
        <w:rPr>
          <w:b/>
          <w:bCs/>
        </w:rPr>
        <w:t>低负债:</w:t>
      </w:r>
      <w:r w:rsidRPr="002A4E77">
        <w:t xml:space="preserve"> 低负债是关键，确保公司在困境中不会轻易破产，为价值实现争取时间。</w:t>
      </w:r>
    </w:p>
    <w:p w14:paraId="178F657D" w14:textId="77777777" w:rsidR="002A4E77" w:rsidRPr="002A4E77" w:rsidRDefault="002A4E77" w:rsidP="002A4E77">
      <w:pPr>
        <w:numPr>
          <w:ilvl w:val="1"/>
          <w:numId w:val="7"/>
        </w:numPr>
      </w:pPr>
      <w:r w:rsidRPr="002A4E77">
        <w:rPr>
          <w:b/>
          <w:bCs/>
        </w:rPr>
        <w:t>潜在催化剂:</w:t>
      </w:r>
      <w:r w:rsidRPr="002A4E77">
        <w:t xml:space="preserve"> 是否有积极行动的股东介入？管理层是否有意出售资产？行业是否有触底迹</w:t>
      </w:r>
      <w:proofErr w:type="gramStart"/>
      <w:r w:rsidRPr="002A4E77">
        <w:t>象</w:t>
      </w:r>
      <w:proofErr w:type="gramEnd"/>
      <w:r w:rsidRPr="002A4E77">
        <w:t>？</w:t>
      </w:r>
    </w:p>
    <w:p w14:paraId="7335328A" w14:textId="77777777" w:rsidR="002A4E77" w:rsidRPr="002A4E77" w:rsidRDefault="002A4E77" w:rsidP="002A4E77">
      <w:pPr>
        <w:numPr>
          <w:ilvl w:val="0"/>
          <w:numId w:val="7"/>
        </w:numPr>
      </w:pPr>
      <w:r w:rsidRPr="002A4E77">
        <w:rPr>
          <w:b/>
          <w:bCs/>
        </w:rPr>
        <w:t>核心风险 (Core Risk):</w:t>
      </w:r>
      <w:r w:rsidRPr="002A4E77">
        <w:t xml:space="preserve"> </w:t>
      </w:r>
      <w:r w:rsidRPr="002A4E77">
        <w:rPr>
          <w:b/>
          <w:bCs/>
        </w:rPr>
        <w:t>催化剂缺失与价值毁灭 (Lack of Catalyst &amp; Value Destruction)</w:t>
      </w:r>
      <w:r w:rsidRPr="002A4E77">
        <w:t>。最大的风险是股票可能“永远”便宜下去，成为“死钱”。更糟糕的是，无能或</w:t>
      </w:r>
      <w:proofErr w:type="gramStart"/>
      <w:r w:rsidRPr="002A4E77">
        <w:t>不</w:t>
      </w:r>
      <w:proofErr w:type="gramEnd"/>
      <w:r w:rsidRPr="002A4E77">
        <w:t xml:space="preserve">诚信的管理层可能会通过糟糕的运营或关联交易，将资产负债表上的价值逐步掏空，让投资者的安全边际化为乌有 。   </w:t>
      </w:r>
    </w:p>
    <w:p w14:paraId="5AE0D8EF" w14:textId="77777777" w:rsidR="002A4E77" w:rsidRPr="002A4E77" w:rsidRDefault="002A4E77" w:rsidP="002A4E77">
      <w:pPr>
        <w:rPr>
          <w:b/>
          <w:bCs/>
        </w:rPr>
      </w:pPr>
      <w:r w:rsidRPr="002A4E77">
        <w:rPr>
          <w:b/>
          <w:bCs/>
        </w:rPr>
        <w:t>2.4 第四类：低风险套利 (Low-Risk Arbitrage)</w:t>
      </w:r>
    </w:p>
    <w:p w14:paraId="7EEF2BF3" w14:textId="77777777" w:rsidR="002A4E77" w:rsidRPr="002A4E77" w:rsidRDefault="002A4E77" w:rsidP="002A4E77">
      <w:r w:rsidRPr="002A4E77">
        <w:t>套利，或巴菲特所称的“交易”（Workouts），是其早期合伙人基金中非常重要的组成部分，有时</w:t>
      </w:r>
      <w:proofErr w:type="gramStart"/>
      <w:r w:rsidRPr="002A4E77">
        <w:t>仓位</w:t>
      </w:r>
      <w:proofErr w:type="gramEnd"/>
      <w:r w:rsidRPr="002A4E77">
        <w:t xml:space="preserve">占比高达20%-30% 。这是一种高度专业化的策略，其回报与整体市场走势关联度很低。   </w:t>
      </w:r>
    </w:p>
    <w:p w14:paraId="38761565" w14:textId="77777777" w:rsidR="002A4E77" w:rsidRPr="002A4E77" w:rsidRDefault="002A4E77" w:rsidP="002A4E77">
      <w:pPr>
        <w:numPr>
          <w:ilvl w:val="0"/>
          <w:numId w:val="8"/>
        </w:numPr>
      </w:pPr>
      <w:r w:rsidRPr="002A4E77">
        <w:rPr>
          <w:b/>
          <w:bCs/>
        </w:rPr>
        <w:t>定义 (Definition):</w:t>
      </w:r>
      <w:r w:rsidRPr="002A4E77">
        <w:t xml:space="preserve"> 套利是指利用</w:t>
      </w:r>
      <w:r w:rsidRPr="002A4E77">
        <w:rPr>
          <w:b/>
          <w:bCs/>
        </w:rPr>
        <w:t>已公开宣布</w:t>
      </w:r>
      <w:r w:rsidRPr="002A4E77">
        <w:t xml:space="preserve">的公司特殊事件（如合并、收购、重组、分拆、私有化、要约收购等）所产生的证券价格与最终交易价值之间的价差来获利 。例如，A公司宣布以每股10美元现金收购B公司，而B公司当前股价为9.5美元，这0.5美元的价差就是套利空间。   </w:t>
      </w:r>
    </w:p>
    <w:p w14:paraId="251F90F2" w14:textId="77777777" w:rsidR="002A4E77" w:rsidRPr="002A4E77" w:rsidRDefault="002A4E77" w:rsidP="002A4E77">
      <w:pPr>
        <w:numPr>
          <w:ilvl w:val="0"/>
          <w:numId w:val="8"/>
        </w:numPr>
      </w:pPr>
      <w:r w:rsidRPr="002A4E77">
        <w:rPr>
          <w:b/>
          <w:bCs/>
        </w:rPr>
        <w:t>投资逻辑 (Investment Logic):</w:t>
      </w:r>
      <w:r w:rsidRPr="002A4E77">
        <w:t xml:space="preserve"> 投资逻辑基于对</w:t>
      </w:r>
      <w:r w:rsidRPr="002A4E77">
        <w:rPr>
          <w:b/>
          <w:bCs/>
        </w:rPr>
        <w:t>交易完成概率</w:t>
      </w:r>
      <w:r w:rsidRPr="002A4E77">
        <w:t xml:space="preserve">的数学计算。回报率取决于三个变量：(1) 价差的大小；(2) 交易完成所需的时间；(3) 交易失败的可能性及失败后的股价跌幅 。套利者关心的不是公司本身好不好，而是这笔交易能不能成。巴菲特强调，他只参与已公开宣布的交易，从不基于谣言或猜测进行投资 。   </w:t>
      </w:r>
    </w:p>
    <w:p w14:paraId="470851CE" w14:textId="77777777" w:rsidR="002A4E77" w:rsidRPr="002A4E77" w:rsidRDefault="002A4E77" w:rsidP="002A4E77">
      <w:pPr>
        <w:numPr>
          <w:ilvl w:val="0"/>
          <w:numId w:val="8"/>
        </w:numPr>
      </w:pPr>
      <w:r w:rsidRPr="002A4E77">
        <w:rPr>
          <w:b/>
          <w:bCs/>
        </w:rPr>
        <w:t>胜率与赔率 (Win Rate &amp; Odds):</w:t>
      </w:r>
    </w:p>
    <w:p w14:paraId="25372707" w14:textId="77777777" w:rsidR="002A4E77" w:rsidRPr="002A4E77" w:rsidRDefault="002A4E77" w:rsidP="002A4E77">
      <w:pPr>
        <w:numPr>
          <w:ilvl w:val="1"/>
          <w:numId w:val="8"/>
        </w:numPr>
      </w:pPr>
      <w:r w:rsidRPr="002A4E77">
        <w:rPr>
          <w:b/>
          <w:bCs/>
        </w:rPr>
        <w:t>胜率 (极高，通过筛选实现):</w:t>
      </w:r>
      <w:r w:rsidRPr="002A4E77">
        <w:t xml:space="preserve"> 巴菲特进行套利的前提是“喜欢这个赔率”，即他认为交易完成的概率非常高。分析的重点不是交易成功能赚多少，而是</w:t>
      </w:r>
      <w:r w:rsidRPr="002A4E77">
        <w:rPr>
          <w:b/>
          <w:bCs/>
        </w:rPr>
        <w:t>交易可能因何失败</w:t>
      </w:r>
      <w:r w:rsidRPr="002A4E77">
        <w:t xml:space="preserve">（如监管否决、融资失败、出现意外条款等）。通过严格筛选，只参与确定性高的交易，可以实现极高的胜率。   </w:t>
      </w:r>
    </w:p>
    <w:p w14:paraId="4FE0ED31" w14:textId="77777777" w:rsidR="002A4E77" w:rsidRPr="002A4E77" w:rsidRDefault="002A4E77" w:rsidP="002A4E77">
      <w:pPr>
        <w:numPr>
          <w:ilvl w:val="1"/>
          <w:numId w:val="8"/>
        </w:numPr>
      </w:pPr>
      <w:r w:rsidRPr="002A4E77">
        <w:rPr>
          <w:b/>
          <w:bCs/>
        </w:rPr>
        <w:t>赔率 (回报有限但确定性高):</w:t>
      </w:r>
      <w:r w:rsidRPr="002A4E77">
        <w:t xml:space="preserve"> 单笔套利交易的回报率通常不高，但由于持有时间短（通常几个月），</w:t>
      </w:r>
      <w:proofErr w:type="gramStart"/>
      <w:r w:rsidRPr="002A4E77">
        <w:t>其</w:t>
      </w:r>
      <w:r w:rsidRPr="002A4E77">
        <w:rPr>
          <w:b/>
          <w:bCs/>
        </w:rPr>
        <w:t>年化回报率</w:t>
      </w:r>
      <w:proofErr w:type="gramEnd"/>
      <w:r w:rsidRPr="002A4E77">
        <w:t xml:space="preserve">可能非常有吸引力 。巴菲特追求的是“确定的3美元利润”，而不是“不确定的21美元利润” 。这种策略的价值在于，它能在市场下跌或盘整时提供稳定的正回报。   </w:t>
      </w:r>
    </w:p>
    <w:p w14:paraId="02F84CBE" w14:textId="77777777" w:rsidR="002A4E77" w:rsidRPr="002A4E77" w:rsidRDefault="002A4E77" w:rsidP="002A4E77">
      <w:pPr>
        <w:numPr>
          <w:ilvl w:val="0"/>
          <w:numId w:val="8"/>
        </w:numPr>
      </w:pPr>
      <w:r w:rsidRPr="002A4E77">
        <w:rPr>
          <w:b/>
          <w:bCs/>
        </w:rPr>
        <w:lastRenderedPageBreak/>
        <w:t>关键分析 (Key Analysis):</w:t>
      </w:r>
    </w:p>
    <w:p w14:paraId="0AA4C3A2" w14:textId="77777777" w:rsidR="002A4E77" w:rsidRPr="002A4E77" w:rsidRDefault="002A4E77" w:rsidP="002A4E77">
      <w:pPr>
        <w:numPr>
          <w:ilvl w:val="1"/>
          <w:numId w:val="8"/>
        </w:numPr>
      </w:pPr>
      <w:r w:rsidRPr="002A4E77">
        <w:rPr>
          <w:b/>
          <w:bCs/>
        </w:rPr>
        <w:t>计算</w:t>
      </w:r>
      <w:proofErr w:type="gramStart"/>
      <w:r w:rsidRPr="002A4E77">
        <w:rPr>
          <w:b/>
          <w:bCs/>
        </w:rPr>
        <w:t>预期年化回报率</w:t>
      </w:r>
      <w:proofErr w:type="gramEnd"/>
      <w:r w:rsidRPr="002A4E77">
        <w:rPr>
          <w:b/>
          <w:bCs/>
        </w:rPr>
        <w:t>:</w:t>
      </w:r>
      <w:r w:rsidRPr="002A4E77">
        <w:t xml:space="preserve"> 公式为 [(交易成功后收益 × 成功概率) - (交易失败后损失 × 失败概率)] / 投入资本。</w:t>
      </w:r>
    </w:p>
    <w:p w14:paraId="6DF1D094" w14:textId="77777777" w:rsidR="002A4E77" w:rsidRPr="002A4E77" w:rsidRDefault="002A4E77" w:rsidP="002A4E77">
      <w:pPr>
        <w:numPr>
          <w:ilvl w:val="1"/>
          <w:numId w:val="8"/>
        </w:numPr>
      </w:pPr>
      <w:r w:rsidRPr="002A4E77">
        <w:rPr>
          <w:b/>
          <w:bCs/>
        </w:rPr>
        <w:t>仔细研读交易条款:</w:t>
      </w:r>
      <w:r w:rsidRPr="002A4E77">
        <w:t xml:space="preserve"> 寻找任何可能导致交易失败的“退出条款”，如“取决于满意的融资安排”、“需要通过反垄断审查”等 。   </w:t>
      </w:r>
    </w:p>
    <w:p w14:paraId="70DBAD79" w14:textId="77777777" w:rsidR="002A4E77" w:rsidRPr="002A4E77" w:rsidRDefault="002A4E77" w:rsidP="002A4E77">
      <w:pPr>
        <w:numPr>
          <w:ilvl w:val="1"/>
          <w:numId w:val="8"/>
        </w:numPr>
      </w:pPr>
      <w:r w:rsidRPr="002A4E77">
        <w:rPr>
          <w:b/>
          <w:bCs/>
        </w:rPr>
        <w:t>评估交易失败的后果:</w:t>
      </w:r>
      <w:r w:rsidRPr="002A4E77">
        <w:t xml:space="preserve"> 如果交易失败，股价可能会跌回交易宣布前的水平。必须估算这个潜在的下行空间。</w:t>
      </w:r>
    </w:p>
    <w:p w14:paraId="369AE548" w14:textId="77777777" w:rsidR="002A4E77" w:rsidRPr="002A4E77" w:rsidRDefault="002A4E77" w:rsidP="002A4E77">
      <w:pPr>
        <w:numPr>
          <w:ilvl w:val="1"/>
          <w:numId w:val="8"/>
        </w:numPr>
      </w:pPr>
      <w:r w:rsidRPr="002A4E77">
        <w:rPr>
          <w:b/>
          <w:bCs/>
        </w:rPr>
        <w:t>是否存在更高报价的可能性:</w:t>
      </w:r>
      <w:r w:rsidRPr="002A4E77">
        <w:t xml:space="preserve"> 有时，可能会有竞争者提出更高的收购价，这将带来意外的超额收益 。   </w:t>
      </w:r>
    </w:p>
    <w:p w14:paraId="6F5ACB67" w14:textId="77777777" w:rsidR="002A4E77" w:rsidRPr="002A4E77" w:rsidRDefault="002A4E77" w:rsidP="002A4E77">
      <w:pPr>
        <w:numPr>
          <w:ilvl w:val="0"/>
          <w:numId w:val="8"/>
        </w:numPr>
      </w:pPr>
      <w:r w:rsidRPr="002A4E77">
        <w:rPr>
          <w:b/>
          <w:bCs/>
        </w:rPr>
        <w:t>核心风险 (Core Risk):</w:t>
      </w:r>
      <w:r w:rsidRPr="002A4E77">
        <w:t xml:space="preserve"> </w:t>
      </w:r>
      <w:r w:rsidRPr="002A4E77">
        <w:rPr>
          <w:b/>
          <w:bCs/>
        </w:rPr>
        <w:t>交易失败 (Deal Break)</w:t>
      </w:r>
      <w:r w:rsidRPr="002A4E77">
        <w:t>。这是套利投资最主要的风险。一旦交易因任何原因被取消，股价通常会暴跌，导致套利者遭受损失。因此，对交易失败概率的准确评估是套利成功的核心。</w:t>
      </w:r>
    </w:p>
    <w:p w14:paraId="093A1CDE" w14:textId="77777777" w:rsidR="002A4E77" w:rsidRPr="002A4E77" w:rsidRDefault="002A4E77" w:rsidP="002A4E77">
      <w:pPr>
        <w:rPr>
          <w:b/>
          <w:bCs/>
        </w:rPr>
      </w:pPr>
      <w:r w:rsidRPr="002A4E77">
        <w:rPr>
          <w:b/>
          <w:bCs/>
        </w:rPr>
        <w:t>第三部分：终极分类检查清单：一个实践者的操作手册</w:t>
      </w:r>
    </w:p>
    <w:p w14:paraId="15721A3D" w14:textId="77777777" w:rsidR="002A4E77" w:rsidRPr="002A4E77" w:rsidRDefault="002A4E77" w:rsidP="002A4E77">
      <w:r w:rsidRPr="002A4E77">
        <w:t>理论的价值在于实践。为了将前述的哲学思考和分类解析转化为一个可执行、可重复的投资流程，本部分将提供一份详尽的“四象限投资机会分类检查清单”。这份清单的目的是引导投资者进行系统性、结构化的思考，避免因情绪或片面信息而做出草率决策。它强制要求投资者在投入任何资本之前，从定性到定量，从商业本质到财务状况，对一家公司进行全面的审视。通过完成这份清单，投资者不仅能对目标公司得出一个清晰的分类，更能形成一个明确、可被验证的投资论点。</w:t>
      </w:r>
    </w:p>
    <w:p w14:paraId="5565425E" w14:textId="77777777" w:rsidR="002A4E77" w:rsidRPr="002A4E77" w:rsidRDefault="002A4E77" w:rsidP="002A4E77">
      <w:pPr>
        <w:rPr>
          <w:b/>
          <w:bCs/>
        </w:rPr>
      </w:pPr>
      <w:r w:rsidRPr="002A4E77">
        <w:rPr>
          <w:b/>
          <w:bCs/>
        </w:rPr>
        <w:t>表1：四象限投资机会分类检查清单</w:t>
      </w:r>
    </w:p>
    <w:p w14:paraId="28AFF06F" w14:textId="77777777" w:rsidR="002A4E77" w:rsidRPr="002A4E77" w:rsidRDefault="002A4E77" w:rsidP="002A4E77">
      <w:r w:rsidRPr="002A4E77">
        <w:t>这份清单被设计为四个连续的阶段，层层递进。投资者应按顺序完成每个阶段的评估，并在“备注/分析”栏中记录关键的发现和判断。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76"/>
        <w:gridCol w:w="6408"/>
      </w:tblGrid>
      <w:tr w:rsidR="002A4E77" w:rsidRPr="002A4E77" w14:paraId="4F3F8672" w14:textId="77777777" w:rsidTr="002A4E77">
        <w:trPr>
          <w:tblHeader/>
          <w:tblCellSpacing w:w="15" w:type="dxa"/>
        </w:trPr>
        <w:tc>
          <w:tcPr>
            <w:tcW w:w="0" w:type="auto"/>
            <w:vAlign w:val="center"/>
            <w:hideMark/>
          </w:tcPr>
          <w:p w14:paraId="00A79577" w14:textId="77777777" w:rsidR="002A4E77" w:rsidRPr="002A4E77" w:rsidRDefault="002A4E77" w:rsidP="002A4E77">
            <w:r w:rsidRPr="002A4E77">
              <w:t>阶段 / 项目</w:t>
            </w:r>
          </w:p>
        </w:tc>
        <w:tc>
          <w:tcPr>
            <w:tcW w:w="0" w:type="auto"/>
            <w:vAlign w:val="center"/>
            <w:hideMark/>
          </w:tcPr>
          <w:p w14:paraId="381DA01E" w14:textId="77777777" w:rsidR="002A4E77" w:rsidRPr="002A4E77" w:rsidRDefault="002A4E77" w:rsidP="002A4E77">
            <w:r w:rsidRPr="002A4E77">
              <w:t>已核查</w:t>
            </w:r>
          </w:p>
        </w:tc>
        <w:tc>
          <w:tcPr>
            <w:tcW w:w="0" w:type="auto"/>
            <w:vAlign w:val="center"/>
            <w:hideMark/>
          </w:tcPr>
          <w:p w14:paraId="639466FB" w14:textId="77777777" w:rsidR="002A4E77" w:rsidRPr="002A4E77" w:rsidRDefault="002A4E77" w:rsidP="002A4E77">
            <w:r w:rsidRPr="002A4E77">
              <w:t>备注 / 分析与需回答的关键问题</w:t>
            </w:r>
          </w:p>
        </w:tc>
      </w:tr>
      <w:tr w:rsidR="002A4E77" w:rsidRPr="002A4E77" w14:paraId="13654E9D" w14:textId="77777777" w:rsidTr="002A4E77">
        <w:trPr>
          <w:tblCellSpacing w:w="15" w:type="dxa"/>
        </w:trPr>
        <w:tc>
          <w:tcPr>
            <w:tcW w:w="0" w:type="auto"/>
            <w:vAlign w:val="center"/>
            <w:hideMark/>
          </w:tcPr>
          <w:p w14:paraId="5315A665" w14:textId="77777777" w:rsidR="002A4E77" w:rsidRPr="002A4E77" w:rsidRDefault="002A4E77" w:rsidP="002A4E77">
            <w:r w:rsidRPr="002A4E77">
              <w:rPr>
                <w:b/>
                <w:bCs/>
              </w:rPr>
              <w:t>阶段</w:t>
            </w:r>
            <w:proofErr w:type="gramStart"/>
            <w:r w:rsidRPr="002A4E77">
              <w:rPr>
                <w:b/>
                <w:bCs/>
              </w:rPr>
              <w:t>一</w:t>
            </w:r>
            <w:proofErr w:type="gramEnd"/>
            <w:r w:rsidRPr="002A4E77">
              <w:rPr>
                <w:b/>
                <w:bCs/>
              </w:rPr>
              <w:t>：定性审查（业务、护城河、管理层）</w:t>
            </w:r>
          </w:p>
        </w:tc>
        <w:tc>
          <w:tcPr>
            <w:tcW w:w="0" w:type="auto"/>
            <w:vAlign w:val="center"/>
            <w:hideMark/>
          </w:tcPr>
          <w:p w14:paraId="009D4883" w14:textId="77777777" w:rsidR="002A4E77" w:rsidRPr="002A4E77" w:rsidRDefault="002A4E77" w:rsidP="002A4E77"/>
        </w:tc>
        <w:tc>
          <w:tcPr>
            <w:tcW w:w="0" w:type="auto"/>
            <w:vAlign w:val="center"/>
            <w:hideMark/>
          </w:tcPr>
          <w:p w14:paraId="2CF37892" w14:textId="77777777" w:rsidR="002A4E77" w:rsidRPr="002A4E77" w:rsidRDefault="002A4E77" w:rsidP="002A4E77"/>
        </w:tc>
      </w:tr>
      <w:tr w:rsidR="002A4E77" w:rsidRPr="002A4E77" w14:paraId="5F77A27B" w14:textId="77777777" w:rsidTr="002A4E77">
        <w:trPr>
          <w:tblCellSpacing w:w="15" w:type="dxa"/>
        </w:trPr>
        <w:tc>
          <w:tcPr>
            <w:tcW w:w="0" w:type="auto"/>
            <w:vAlign w:val="center"/>
            <w:hideMark/>
          </w:tcPr>
          <w:p w14:paraId="30858649" w14:textId="77777777" w:rsidR="002A4E77" w:rsidRPr="002A4E77" w:rsidRDefault="002A4E77" w:rsidP="002A4E77">
            <w:r w:rsidRPr="002A4E77">
              <w:t>1.1 能力圈</w:t>
            </w:r>
          </w:p>
        </w:tc>
        <w:tc>
          <w:tcPr>
            <w:tcW w:w="0" w:type="auto"/>
            <w:vAlign w:val="center"/>
            <w:hideMark/>
          </w:tcPr>
          <w:p w14:paraId="0D7D64EB"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1E9544A8" w14:textId="77777777" w:rsidR="002A4E77" w:rsidRPr="002A4E77" w:rsidRDefault="002A4E77" w:rsidP="002A4E77">
            <w:r w:rsidRPr="002A4E77">
              <w:t xml:space="preserve">我能否在5分钟内，向一个有基本商业常识的人清晰地解释这家公司的业务、盈利模式及其行业动态？我是否真正理解其长期价值的驱动因素？   </w:t>
            </w:r>
          </w:p>
        </w:tc>
      </w:tr>
      <w:tr w:rsidR="002A4E77" w:rsidRPr="002A4E77" w14:paraId="3A44F618" w14:textId="77777777" w:rsidTr="002A4E77">
        <w:trPr>
          <w:tblCellSpacing w:w="15" w:type="dxa"/>
        </w:trPr>
        <w:tc>
          <w:tcPr>
            <w:tcW w:w="0" w:type="auto"/>
            <w:vAlign w:val="center"/>
            <w:hideMark/>
          </w:tcPr>
          <w:p w14:paraId="0BA128C8" w14:textId="77777777" w:rsidR="002A4E77" w:rsidRPr="002A4E77" w:rsidRDefault="002A4E77" w:rsidP="002A4E77">
            <w:r w:rsidRPr="002A4E77">
              <w:lastRenderedPageBreak/>
              <w:t>1.2 业务质量与护城河</w:t>
            </w:r>
          </w:p>
        </w:tc>
        <w:tc>
          <w:tcPr>
            <w:tcW w:w="0" w:type="auto"/>
            <w:vAlign w:val="center"/>
            <w:hideMark/>
          </w:tcPr>
          <w:p w14:paraId="40A64597"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45C88FE4" w14:textId="77777777" w:rsidR="002A4E77" w:rsidRPr="002A4E77" w:rsidRDefault="002A4E77" w:rsidP="002A4E77">
            <w:r w:rsidRPr="002A4E77">
              <w:t xml:space="preserve">公司是否通过了“经济特许经营权”测试（产品被需要、无紧密替代品、不受价格管制）？其护城河的来源是什么（品牌、网络效应、转换成本、成本优势）？这条护城河是在变宽还是在变窄？   </w:t>
            </w:r>
          </w:p>
        </w:tc>
      </w:tr>
      <w:tr w:rsidR="002A4E77" w:rsidRPr="002A4E77" w14:paraId="39F6BA8F" w14:textId="77777777" w:rsidTr="002A4E77">
        <w:trPr>
          <w:tblCellSpacing w:w="15" w:type="dxa"/>
        </w:trPr>
        <w:tc>
          <w:tcPr>
            <w:tcW w:w="0" w:type="auto"/>
            <w:vAlign w:val="center"/>
            <w:hideMark/>
          </w:tcPr>
          <w:p w14:paraId="02A1CF83" w14:textId="77777777" w:rsidR="002A4E77" w:rsidRPr="002A4E77" w:rsidRDefault="002A4E77" w:rsidP="002A4E77">
            <w:r w:rsidRPr="002A4E77">
              <w:t>1.3 管理层诚信</w:t>
            </w:r>
          </w:p>
        </w:tc>
        <w:tc>
          <w:tcPr>
            <w:tcW w:w="0" w:type="auto"/>
            <w:vAlign w:val="center"/>
            <w:hideMark/>
          </w:tcPr>
          <w:p w14:paraId="14A2916F"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3BB215AF" w14:textId="77777777" w:rsidR="002A4E77" w:rsidRPr="002A4E77" w:rsidRDefault="002A4E77" w:rsidP="002A4E77">
            <w:r w:rsidRPr="002A4E77">
              <w:t xml:space="preserve">管理层在沟通中是否坦诚（例如，在年报中承认错误）？高管薪酬是否合理，并与长期业绩挂钩？公司历史记录显示其行为是股东导向的，还是倾向于管理层自身的“帝国建设”？   </w:t>
            </w:r>
          </w:p>
        </w:tc>
      </w:tr>
      <w:tr w:rsidR="002A4E77" w:rsidRPr="002A4E77" w14:paraId="07193BA6" w14:textId="77777777" w:rsidTr="002A4E77">
        <w:trPr>
          <w:tblCellSpacing w:w="15" w:type="dxa"/>
        </w:trPr>
        <w:tc>
          <w:tcPr>
            <w:tcW w:w="0" w:type="auto"/>
            <w:vAlign w:val="center"/>
            <w:hideMark/>
          </w:tcPr>
          <w:p w14:paraId="495FCD93" w14:textId="77777777" w:rsidR="002A4E77" w:rsidRPr="002A4E77" w:rsidRDefault="002A4E77" w:rsidP="002A4E77">
            <w:r w:rsidRPr="002A4E77">
              <w:t>1.4 资本配置能力</w:t>
            </w:r>
          </w:p>
        </w:tc>
        <w:tc>
          <w:tcPr>
            <w:tcW w:w="0" w:type="auto"/>
            <w:vAlign w:val="center"/>
            <w:hideMark/>
          </w:tcPr>
          <w:p w14:paraId="7B5E6122"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6EC1424B" w14:textId="77777777" w:rsidR="002A4E77" w:rsidRPr="002A4E77" w:rsidRDefault="002A4E77" w:rsidP="002A4E77">
            <w:r w:rsidRPr="002A4E77">
              <w:t xml:space="preserve">公司过去5-10年的投入资本回报率（ROIC）记录如何？管理层如何运用自由现金流（再投资、收购、分红、回购）？这些决策是否为股东创造了价值？   </w:t>
            </w:r>
          </w:p>
        </w:tc>
      </w:tr>
      <w:tr w:rsidR="002A4E77" w:rsidRPr="002A4E77" w14:paraId="779B0530" w14:textId="77777777" w:rsidTr="002A4E77">
        <w:trPr>
          <w:tblCellSpacing w:w="15" w:type="dxa"/>
        </w:trPr>
        <w:tc>
          <w:tcPr>
            <w:tcW w:w="0" w:type="auto"/>
            <w:vAlign w:val="center"/>
            <w:hideMark/>
          </w:tcPr>
          <w:p w14:paraId="6E120148" w14:textId="77777777" w:rsidR="002A4E77" w:rsidRPr="002A4E77" w:rsidRDefault="002A4E77" w:rsidP="002A4E77">
            <w:r w:rsidRPr="002A4E77">
              <w:rPr>
                <w:b/>
                <w:bCs/>
              </w:rPr>
              <w:t>阶段二：财务体检（盈利能力、健康状况、现金流）</w:t>
            </w:r>
          </w:p>
        </w:tc>
        <w:tc>
          <w:tcPr>
            <w:tcW w:w="0" w:type="auto"/>
            <w:vAlign w:val="center"/>
            <w:hideMark/>
          </w:tcPr>
          <w:p w14:paraId="43C806EA" w14:textId="77777777" w:rsidR="002A4E77" w:rsidRPr="002A4E77" w:rsidRDefault="002A4E77" w:rsidP="002A4E77"/>
        </w:tc>
        <w:tc>
          <w:tcPr>
            <w:tcW w:w="0" w:type="auto"/>
            <w:vAlign w:val="center"/>
            <w:hideMark/>
          </w:tcPr>
          <w:p w14:paraId="6BBE1E3D" w14:textId="77777777" w:rsidR="002A4E77" w:rsidRPr="002A4E77" w:rsidRDefault="002A4E77" w:rsidP="002A4E77"/>
        </w:tc>
      </w:tr>
      <w:tr w:rsidR="002A4E77" w:rsidRPr="002A4E77" w14:paraId="04B82D77" w14:textId="77777777" w:rsidTr="002A4E77">
        <w:trPr>
          <w:tblCellSpacing w:w="15" w:type="dxa"/>
        </w:trPr>
        <w:tc>
          <w:tcPr>
            <w:tcW w:w="0" w:type="auto"/>
            <w:vAlign w:val="center"/>
            <w:hideMark/>
          </w:tcPr>
          <w:p w14:paraId="11230C89" w14:textId="77777777" w:rsidR="002A4E77" w:rsidRPr="002A4E77" w:rsidRDefault="002A4E77" w:rsidP="002A4E77">
            <w:r w:rsidRPr="002A4E77">
              <w:t>2.1 盈利能力与回报</w:t>
            </w:r>
          </w:p>
        </w:tc>
        <w:tc>
          <w:tcPr>
            <w:tcW w:w="0" w:type="auto"/>
            <w:vAlign w:val="center"/>
            <w:hideMark/>
          </w:tcPr>
          <w:p w14:paraId="08A48E42"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2BF22D14" w14:textId="77777777" w:rsidR="002A4E77" w:rsidRPr="002A4E77" w:rsidRDefault="002A4E77" w:rsidP="002A4E77">
            <w:r w:rsidRPr="002A4E77">
              <w:t xml:space="preserve">净资产收益率（ROE）/投入资本回报率（ROIC）：是否持续高于15%？利润率（毛利率、营业利润率、净利率）：是稳定还是在扩张？过去5-10年的趋势如何？   </w:t>
            </w:r>
          </w:p>
        </w:tc>
      </w:tr>
      <w:tr w:rsidR="002A4E77" w:rsidRPr="002A4E77" w14:paraId="54C9EADD" w14:textId="77777777" w:rsidTr="002A4E77">
        <w:trPr>
          <w:tblCellSpacing w:w="15" w:type="dxa"/>
        </w:trPr>
        <w:tc>
          <w:tcPr>
            <w:tcW w:w="0" w:type="auto"/>
            <w:vAlign w:val="center"/>
            <w:hideMark/>
          </w:tcPr>
          <w:p w14:paraId="28B4CF80" w14:textId="77777777" w:rsidR="002A4E77" w:rsidRPr="002A4E77" w:rsidRDefault="002A4E77" w:rsidP="002A4E77">
            <w:r w:rsidRPr="002A4E77">
              <w:t>2.2 资产负债表实力</w:t>
            </w:r>
          </w:p>
        </w:tc>
        <w:tc>
          <w:tcPr>
            <w:tcW w:w="0" w:type="auto"/>
            <w:vAlign w:val="center"/>
            <w:hideMark/>
          </w:tcPr>
          <w:p w14:paraId="3B892DDA"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18B0E18F" w14:textId="77777777" w:rsidR="002A4E77" w:rsidRPr="002A4E77" w:rsidRDefault="002A4E77" w:rsidP="002A4E77">
            <w:r w:rsidRPr="002A4E77">
              <w:t xml:space="preserve">负债/权益比率：是否处于低位（例如，低于0.5）？流动比率：是否健康（例如，大于1.5）？公司是否有稳健的杠杆使用历史？   </w:t>
            </w:r>
          </w:p>
        </w:tc>
      </w:tr>
      <w:tr w:rsidR="002A4E77" w:rsidRPr="002A4E77" w14:paraId="1A0C67F1" w14:textId="77777777" w:rsidTr="002A4E77">
        <w:trPr>
          <w:tblCellSpacing w:w="15" w:type="dxa"/>
        </w:trPr>
        <w:tc>
          <w:tcPr>
            <w:tcW w:w="0" w:type="auto"/>
            <w:vAlign w:val="center"/>
            <w:hideMark/>
          </w:tcPr>
          <w:p w14:paraId="6143F7CD" w14:textId="77777777" w:rsidR="002A4E77" w:rsidRPr="002A4E77" w:rsidRDefault="002A4E77" w:rsidP="002A4E77">
            <w:r w:rsidRPr="002A4E77">
              <w:t>2.3 现金流产生能力</w:t>
            </w:r>
          </w:p>
        </w:tc>
        <w:tc>
          <w:tcPr>
            <w:tcW w:w="0" w:type="auto"/>
            <w:vAlign w:val="center"/>
            <w:hideMark/>
          </w:tcPr>
          <w:p w14:paraId="0786534F"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4736BD63" w14:textId="77777777" w:rsidR="002A4E77" w:rsidRPr="002A4E77" w:rsidRDefault="002A4E77" w:rsidP="002A4E77">
            <w:r w:rsidRPr="002A4E77">
              <w:t xml:space="preserve">自由现金流（FCF）/净利润比率：是否常年接近或大于100%？自由现金流是否在增长？该业务是否属于资本密集型？   </w:t>
            </w:r>
          </w:p>
        </w:tc>
      </w:tr>
      <w:tr w:rsidR="002A4E77" w:rsidRPr="002A4E77" w14:paraId="67CDA16A" w14:textId="77777777" w:rsidTr="002A4E77">
        <w:trPr>
          <w:tblCellSpacing w:w="15" w:type="dxa"/>
        </w:trPr>
        <w:tc>
          <w:tcPr>
            <w:tcW w:w="0" w:type="auto"/>
            <w:vAlign w:val="center"/>
            <w:hideMark/>
          </w:tcPr>
          <w:p w14:paraId="68FC4E62" w14:textId="77777777" w:rsidR="002A4E77" w:rsidRPr="002A4E77" w:rsidRDefault="002A4E77" w:rsidP="002A4E77">
            <w:r w:rsidRPr="002A4E77">
              <w:rPr>
                <w:b/>
                <w:bCs/>
              </w:rPr>
              <w:t>阶段三：估值现实检验</w:t>
            </w:r>
          </w:p>
        </w:tc>
        <w:tc>
          <w:tcPr>
            <w:tcW w:w="0" w:type="auto"/>
            <w:vAlign w:val="center"/>
            <w:hideMark/>
          </w:tcPr>
          <w:p w14:paraId="3257EA88" w14:textId="77777777" w:rsidR="002A4E77" w:rsidRPr="002A4E77" w:rsidRDefault="002A4E77" w:rsidP="002A4E77"/>
        </w:tc>
        <w:tc>
          <w:tcPr>
            <w:tcW w:w="0" w:type="auto"/>
            <w:vAlign w:val="center"/>
            <w:hideMark/>
          </w:tcPr>
          <w:p w14:paraId="71CD3094" w14:textId="77777777" w:rsidR="002A4E77" w:rsidRPr="002A4E77" w:rsidRDefault="002A4E77" w:rsidP="002A4E77"/>
        </w:tc>
      </w:tr>
      <w:tr w:rsidR="002A4E77" w:rsidRPr="002A4E77" w14:paraId="48F41158" w14:textId="77777777" w:rsidTr="002A4E77">
        <w:trPr>
          <w:tblCellSpacing w:w="15" w:type="dxa"/>
        </w:trPr>
        <w:tc>
          <w:tcPr>
            <w:tcW w:w="0" w:type="auto"/>
            <w:vAlign w:val="center"/>
            <w:hideMark/>
          </w:tcPr>
          <w:p w14:paraId="56B63EE4" w14:textId="77777777" w:rsidR="002A4E77" w:rsidRPr="002A4E77" w:rsidRDefault="002A4E77" w:rsidP="002A4E77">
            <w:r w:rsidRPr="002A4E77">
              <w:t>3.1 价格 vs. 盈利</w:t>
            </w:r>
          </w:p>
        </w:tc>
        <w:tc>
          <w:tcPr>
            <w:tcW w:w="0" w:type="auto"/>
            <w:vAlign w:val="center"/>
            <w:hideMark/>
          </w:tcPr>
          <w:p w14:paraId="2897936F"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59FFE4A9" w14:textId="77777777" w:rsidR="002A4E77" w:rsidRPr="002A4E77" w:rsidRDefault="002A4E77" w:rsidP="002A4E77">
            <w:r w:rsidRPr="002A4E77">
              <w:t xml:space="preserve">市盈率（P/E）：与公司自身历史、同行及整体市场相比如何？基于其增长前景，当前的P/E是否合理？   </w:t>
            </w:r>
          </w:p>
        </w:tc>
      </w:tr>
      <w:tr w:rsidR="002A4E77" w:rsidRPr="002A4E77" w14:paraId="529D5517" w14:textId="77777777" w:rsidTr="002A4E77">
        <w:trPr>
          <w:tblCellSpacing w:w="15" w:type="dxa"/>
        </w:trPr>
        <w:tc>
          <w:tcPr>
            <w:tcW w:w="0" w:type="auto"/>
            <w:vAlign w:val="center"/>
            <w:hideMark/>
          </w:tcPr>
          <w:p w14:paraId="564A30AA" w14:textId="77777777" w:rsidR="002A4E77" w:rsidRPr="002A4E77" w:rsidRDefault="002A4E77" w:rsidP="002A4E77">
            <w:r w:rsidRPr="002A4E77">
              <w:t>3.2 价格 vs. 账面价值</w:t>
            </w:r>
          </w:p>
        </w:tc>
        <w:tc>
          <w:tcPr>
            <w:tcW w:w="0" w:type="auto"/>
            <w:vAlign w:val="center"/>
            <w:hideMark/>
          </w:tcPr>
          <w:p w14:paraId="7739BF79"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7D737D5D" w14:textId="77777777" w:rsidR="002A4E77" w:rsidRPr="002A4E77" w:rsidRDefault="002A4E77" w:rsidP="002A4E77">
            <w:proofErr w:type="gramStart"/>
            <w:r w:rsidRPr="002A4E77">
              <w:t>市净率</w:t>
            </w:r>
            <w:proofErr w:type="gramEnd"/>
            <w:r w:rsidRPr="002A4E77">
              <w:t xml:space="preserve">（P/B）：是否显著高于或低于1.0？此指标对哪类业务（如银行、工业企业）最为关键？   </w:t>
            </w:r>
          </w:p>
        </w:tc>
      </w:tr>
      <w:tr w:rsidR="002A4E77" w:rsidRPr="002A4E77" w14:paraId="625E1101" w14:textId="77777777" w:rsidTr="002A4E77">
        <w:trPr>
          <w:tblCellSpacing w:w="15" w:type="dxa"/>
        </w:trPr>
        <w:tc>
          <w:tcPr>
            <w:tcW w:w="0" w:type="auto"/>
            <w:vAlign w:val="center"/>
            <w:hideMark/>
          </w:tcPr>
          <w:p w14:paraId="78D63A61" w14:textId="77777777" w:rsidR="002A4E77" w:rsidRPr="002A4E77" w:rsidRDefault="002A4E77" w:rsidP="002A4E77">
            <w:r w:rsidRPr="002A4E77">
              <w:lastRenderedPageBreak/>
              <w:t>3.3 股东回报率</w:t>
            </w:r>
          </w:p>
        </w:tc>
        <w:tc>
          <w:tcPr>
            <w:tcW w:w="0" w:type="auto"/>
            <w:vAlign w:val="center"/>
            <w:hideMark/>
          </w:tcPr>
          <w:p w14:paraId="4D8A9213"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5812C009" w14:textId="77777777" w:rsidR="002A4E77" w:rsidRPr="002A4E77" w:rsidRDefault="002A4E77" w:rsidP="002A4E77">
            <w:r w:rsidRPr="002A4E77">
              <w:t xml:space="preserve">股东总回报率（股息率 + 回购收益率）：返还给股东的总收益率是多少？股息是否可持续？   </w:t>
            </w:r>
          </w:p>
        </w:tc>
      </w:tr>
      <w:tr w:rsidR="002A4E77" w:rsidRPr="002A4E77" w14:paraId="2207B8CA" w14:textId="77777777" w:rsidTr="002A4E77">
        <w:trPr>
          <w:tblCellSpacing w:w="15" w:type="dxa"/>
        </w:trPr>
        <w:tc>
          <w:tcPr>
            <w:tcW w:w="0" w:type="auto"/>
            <w:vAlign w:val="center"/>
            <w:hideMark/>
          </w:tcPr>
          <w:p w14:paraId="4DBF373E" w14:textId="77777777" w:rsidR="002A4E77" w:rsidRPr="002A4E77" w:rsidRDefault="002A4E77" w:rsidP="002A4E77">
            <w:r w:rsidRPr="002A4E77">
              <w:t>3.4 安全边际</w:t>
            </w:r>
          </w:p>
        </w:tc>
        <w:tc>
          <w:tcPr>
            <w:tcW w:w="0" w:type="auto"/>
            <w:vAlign w:val="center"/>
            <w:hideMark/>
          </w:tcPr>
          <w:p w14:paraId="3BB7243C"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7BF5DC0C" w14:textId="77777777" w:rsidR="002A4E77" w:rsidRPr="002A4E77" w:rsidRDefault="002A4E77" w:rsidP="002A4E77">
            <w:r w:rsidRPr="002A4E77">
              <w:t xml:space="preserve">我对公司内在价值的保守估计是多少？当前价格相比内在价值的折扣（即安全边际）有多大？   </w:t>
            </w:r>
          </w:p>
        </w:tc>
      </w:tr>
      <w:tr w:rsidR="002A4E77" w:rsidRPr="002A4E77" w14:paraId="785F12C5" w14:textId="77777777" w:rsidTr="002A4E77">
        <w:trPr>
          <w:tblCellSpacing w:w="15" w:type="dxa"/>
        </w:trPr>
        <w:tc>
          <w:tcPr>
            <w:tcW w:w="0" w:type="auto"/>
            <w:vAlign w:val="center"/>
            <w:hideMark/>
          </w:tcPr>
          <w:p w14:paraId="1D48DDC0" w14:textId="77777777" w:rsidR="002A4E77" w:rsidRPr="002A4E77" w:rsidRDefault="002A4E77" w:rsidP="002A4E77">
            <w:r w:rsidRPr="002A4E77">
              <w:rPr>
                <w:b/>
                <w:bCs/>
              </w:rPr>
              <w:t>阶段四：分类矩阵与论点形成</w:t>
            </w:r>
          </w:p>
        </w:tc>
        <w:tc>
          <w:tcPr>
            <w:tcW w:w="0" w:type="auto"/>
            <w:vAlign w:val="center"/>
            <w:hideMark/>
          </w:tcPr>
          <w:p w14:paraId="0F6FC35A" w14:textId="77777777" w:rsidR="002A4E77" w:rsidRPr="002A4E77" w:rsidRDefault="002A4E77" w:rsidP="002A4E77"/>
        </w:tc>
        <w:tc>
          <w:tcPr>
            <w:tcW w:w="0" w:type="auto"/>
            <w:vAlign w:val="center"/>
            <w:hideMark/>
          </w:tcPr>
          <w:p w14:paraId="4DA61ACD" w14:textId="77777777" w:rsidR="002A4E77" w:rsidRPr="002A4E77" w:rsidRDefault="002A4E77" w:rsidP="002A4E77"/>
        </w:tc>
      </w:tr>
      <w:tr w:rsidR="002A4E77" w:rsidRPr="002A4E77" w14:paraId="402EABFD" w14:textId="77777777" w:rsidTr="002A4E77">
        <w:trPr>
          <w:tblCellSpacing w:w="15" w:type="dxa"/>
        </w:trPr>
        <w:tc>
          <w:tcPr>
            <w:tcW w:w="0" w:type="auto"/>
            <w:vAlign w:val="center"/>
            <w:hideMark/>
          </w:tcPr>
          <w:p w14:paraId="726009C6" w14:textId="77777777" w:rsidR="002A4E77" w:rsidRPr="002A4E77" w:rsidRDefault="002A4E77" w:rsidP="002A4E77">
            <w:r w:rsidRPr="002A4E77">
              <w:t>4.1 主要价值驱动力</w:t>
            </w:r>
          </w:p>
        </w:tc>
        <w:tc>
          <w:tcPr>
            <w:tcW w:w="0" w:type="auto"/>
            <w:vAlign w:val="center"/>
            <w:hideMark/>
          </w:tcPr>
          <w:p w14:paraId="6963D4A8"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35E2283E" w14:textId="77777777" w:rsidR="002A4E77" w:rsidRPr="002A4E77" w:rsidRDefault="002A4E77" w:rsidP="002A4E77">
            <w:r w:rsidRPr="002A4E77">
              <w:t>综合以上分析，本次投资论点的核心是基于：A) 业务的长期复合增长？B) 估值的均值回归？C) 有形资产的账面价值？D) 一个特定的公司事件？</w:t>
            </w:r>
          </w:p>
        </w:tc>
      </w:tr>
      <w:tr w:rsidR="002A4E77" w:rsidRPr="002A4E77" w14:paraId="1EC43CDB" w14:textId="77777777" w:rsidTr="002A4E77">
        <w:trPr>
          <w:tblCellSpacing w:w="15" w:type="dxa"/>
        </w:trPr>
        <w:tc>
          <w:tcPr>
            <w:tcW w:w="0" w:type="auto"/>
            <w:vAlign w:val="center"/>
            <w:hideMark/>
          </w:tcPr>
          <w:p w14:paraId="5988DE1A" w14:textId="77777777" w:rsidR="002A4E77" w:rsidRPr="002A4E77" w:rsidRDefault="002A4E77" w:rsidP="002A4E77">
            <w:r w:rsidRPr="002A4E77">
              <w:t>4.2 机会分类</w:t>
            </w:r>
          </w:p>
        </w:tc>
        <w:tc>
          <w:tcPr>
            <w:tcW w:w="0" w:type="auto"/>
            <w:vAlign w:val="center"/>
            <w:hideMark/>
          </w:tcPr>
          <w:p w14:paraId="72BD7970"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69E8B067" w14:textId="77777777" w:rsidR="002A4E77" w:rsidRPr="002A4E77" w:rsidRDefault="002A4E77" w:rsidP="002A4E77">
            <w:r w:rsidRPr="002A4E77">
              <w:rPr>
                <w:b/>
                <w:bCs/>
              </w:rPr>
              <w:t>若为A：</w:t>
            </w:r>
            <w:r w:rsidRPr="002A4E77">
              <w:t xml:space="preserve"> 可能属于第一类或第二类。</w:t>
            </w:r>
            <w:r w:rsidRPr="002A4E77">
              <w:rPr>
                <w:b/>
                <w:bCs/>
              </w:rPr>
              <w:t>若为B：</w:t>
            </w:r>
            <w:r w:rsidRPr="002A4E77">
              <w:t xml:space="preserve"> 可能属于第二类。</w:t>
            </w:r>
            <w:r w:rsidRPr="002A4E77">
              <w:rPr>
                <w:b/>
                <w:bCs/>
              </w:rPr>
              <w:t>若为C：</w:t>
            </w:r>
            <w:r w:rsidRPr="002A4E77">
              <w:t xml:space="preserve"> 可能属于第三类。</w:t>
            </w:r>
            <w:r w:rsidRPr="002A4E77">
              <w:rPr>
                <w:b/>
                <w:bCs/>
              </w:rPr>
              <w:t>若为D：</w:t>
            </w:r>
            <w:r w:rsidRPr="002A4E77">
              <w:t xml:space="preserve"> 可能属于第四类。根据定性与定量分析的综合结果，做出最终分类。</w:t>
            </w:r>
          </w:p>
        </w:tc>
      </w:tr>
      <w:tr w:rsidR="002A4E77" w:rsidRPr="002A4E77" w14:paraId="68F8FD4A" w14:textId="77777777" w:rsidTr="002A4E77">
        <w:trPr>
          <w:tblCellSpacing w:w="15" w:type="dxa"/>
        </w:trPr>
        <w:tc>
          <w:tcPr>
            <w:tcW w:w="0" w:type="auto"/>
            <w:vAlign w:val="center"/>
            <w:hideMark/>
          </w:tcPr>
          <w:p w14:paraId="695F6470" w14:textId="77777777" w:rsidR="002A4E77" w:rsidRPr="002A4E77" w:rsidRDefault="002A4E77" w:rsidP="002A4E77">
            <w:r w:rsidRPr="002A4E77">
              <w:t>4.3 最终投资论点</w:t>
            </w:r>
          </w:p>
        </w:tc>
        <w:tc>
          <w:tcPr>
            <w:tcW w:w="0" w:type="auto"/>
            <w:vAlign w:val="center"/>
            <w:hideMark/>
          </w:tcPr>
          <w:p w14:paraId="0B9D1673" w14:textId="77777777" w:rsidR="002A4E77" w:rsidRPr="002A4E77" w:rsidRDefault="002A4E77" w:rsidP="002A4E77">
            <w:r w:rsidRPr="002A4E77">
              <w:rPr>
                <w:rFonts w:ascii="Segoe UI Symbol" w:hAnsi="Segoe UI Symbol" w:cs="Segoe UI Symbol"/>
              </w:rPr>
              <w:t>☐</w:t>
            </w:r>
          </w:p>
        </w:tc>
        <w:tc>
          <w:tcPr>
            <w:tcW w:w="0" w:type="auto"/>
            <w:vAlign w:val="center"/>
            <w:hideMark/>
          </w:tcPr>
          <w:p w14:paraId="2472F3A0" w14:textId="77777777" w:rsidR="002A4E77" w:rsidRPr="002A4E77" w:rsidRDefault="002A4E77" w:rsidP="002A4E77">
            <w:r w:rsidRPr="002A4E77">
              <w:t>用一段清晰、简洁的文字陈述最终的投资论点。例如：“我正在买入X公司，这是一家第一类企业，目前估值为20倍市盈率，属于合理区间。我预期其内在价值在未来十年将以每年15%的速度复合增长，驱动力是其主导性的网络效应和向邻近市场的智能化扩张。”</w:t>
            </w:r>
          </w:p>
        </w:tc>
      </w:tr>
    </w:tbl>
    <w:p w14:paraId="3319FA9E" w14:textId="77777777" w:rsidR="002A4E77" w:rsidRPr="002A4E77" w:rsidRDefault="002A4E77" w:rsidP="002A4E77">
      <w:r w:rsidRPr="002A4E77">
        <w:pict w14:anchorId="0B76BF4B">
          <v:rect id="_x0000_i1031" style="width:0;height:1.5pt" o:hralign="center" o:hrstd="t" o:hr="t" fillcolor="#a0a0a0" stroked="f"/>
        </w:pict>
      </w:r>
    </w:p>
    <w:p w14:paraId="06B0471C" w14:textId="77777777" w:rsidR="002A4E77" w:rsidRPr="002A4E77" w:rsidRDefault="002A4E77" w:rsidP="002A4E77">
      <w:pPr>
        <w:rPr>
          <w:b/>
          <w:bCs/>
        </w:rPr>
      </w:pPr>
      <w:r w:rsidRPr="002A4E77">
        <w:rPr>
          <w:b/>
          <w:bCs/>
        </w:rPr>
        <w:t>第四部分：框架实战——</w:t>
      </w:r>
      <w:proofErr w:type="gramStart"/>
      <w:r w:rsidRPr="002A4E77">
        <w:rPr>
          <w:b/>
          <w:bCs/>
        </w:rPr>
        <w:t>腾讯控股</w:t>
      </w:r>
      <w:proofErr w:type="gramEnd"/>
      <w:r w:rsidRPr="002A4E77">
        <w:rPr>
          <w:b/>
          <w:bCs/>
        </w:rPr>
        <w:t>（0700.HK）深度案例分析</w:t>
      </w:r>
    </w:p>
    <w:p w14:paraId="33A4AA21" w14:textId="77777777" w:rsidR="002A4E77" w:rsidRPr="002A4E77" w:rsidRDefault="002A4E77" w:rsidP="002A4E77">
      <w:r w:rsidRPr="002A4E77">
        <w:t>理论框架的生命力在于其在复杂现实中的应用。本部分将以全球科技</w:t>
      </w:r>
      <w:proofErr w:type="gramStart"/>
      <w:r w:rsidRPr="002A4E77">
        <w:t>巨头腾讯控股</w:t>
      </w:r>
      <w:proofErr w:type="gramEnd"/>
      <w:r w:rsidRPr="002A4E77">
        <w:t>为案例，完整演示如何运用前述的分析框架和检查清单，对其进行系统性的评估、分类，并构建一个动态的投资论证过程。</w:t>
      </w:r>
      <w:proofErr w:type="gramStart"/>
      <w:r w:rsidRPr="002A4E77">
        <w:t>腾讯是</w:t>
      </w:r>
      <w:proofErr w:type="gramEnd"/>
      <w:r w:rsidRPr="002A4E77">
        <w:t>一个极佳的分析对象，因为它业务庞杂，既有“一流公司”的护城河，又面临着宏观、监管和竞争等多重不确定性，完美地考验着投资者的分析能力。</w:t>
      </w:r>
    </w:p>
    <w:p w14:paraId="4F1F8D3A" w14:textId="77777777" w:rsidR="002A4E77" w:rsidRPr="002A4E77" w:rsidRDefault="002A4E77" w:rsidP="002A4E77">
      <w:pPr>
        <w:rPr>
          <w:b/>
          <w:bCs/>
        </w:rPr>
      </w:pPr>
      <w:r w:rsidRPr="002A4E77">
        <w:rPr>
          <w:b/>
          <w:bCs/>
        </w:rPr>
        <w:t>4.1 步骤</w:t>
      </w:r>
      <w:proofErr w:type="gramStart"/>
      <w:r w:rsidRPr="002A4E77">
        <w:rPr>
          <w:b/>
          <w:bCs/>
        </w:rPr>
        <w:t>一</w:t>
      </w:r>
      <w:proofErr w:type="gramEnd"/>
      <w:r w:rsidRPr="002A4E77">
        <w:rPr>
          <w:b/>
          <w:bCs/>
        </w:rPr>
        <w:t>：通过清单进行分类</w:t>
      </w:r>
    </w:p>
    <w:p w14:paraId="0879D0BA" w14:textId="77777777" w:rsidR="002A4E77" w:rsidRPr="002A4E77" w:rsidRDefault="002A4E77" w:rsidP="002A4E77">
      <w:r w:rsidRPr="002A4E77">
        <w:t>我们将严格按照第三部分的检查清单，</w:t>
      </w:r>
      <w:proofErr w:type="gramStart"/>
      <w:r w:rsidRPr="002A4E77">
        <w:t>对腾讯</w:t>
      </w:r>
      <w:proofErr w:type="gramEnd"/>
      <w:r w:rsidRPr="002A4E77">
        <w:t>控股进行逐项分析。</w:t>
      </w:r>
    </w:p>
    <w:p w14:paraId="44491D34" w14:textId="77777777" w:rsidR="002A4E77" w:rsidRPr="002A4E77" w:rsidRDefault="002A4E77" w:rsidP="002A4E77">
      <w:pPr>
        <w:numPr>
          <w:ilvl w:val="0"/>
          <w:numId w:val="9"/>
        </w:numPr>
      </w:pPr>
      <w:r w:rsidRPr="002A4E77">
        <w:rPr>
          <w:b/>
          <w:bCs/>
        </w:rPr>
        <w:t>阶段</w:t>
      </w:r>
      <w:proofErr w:type="gramStart"/>
      <w:r w:rsidRPr="002A4E77">
        <w:rPr>
          <w:b/>
          <w:bCs/>
        </w:rPr>
        <w:t>一</w:t>
      </w:r>
      <w:proofErr w:type="gramEnd"/>
      <w:r w:rsidRPr="002A4E77">
        <w:rPr>
          <w:b/>
          <w:bCs/>
        </w:rPr>
        <w:t>：定性审查</w:t>
      </w:r>
    </w:p>
    <w:p w14:paraId="43F21F1E" w14:textId="77777777" w:rsidR="002A4E77" w:rsidRPr="002A4E77" w:rsidRDefault="002A4E77" w:rsidP="002A4E77">
      <w:pPr>
        <w:numPr>
          <w:ilvl w:val="1"/>
          <w:numId w:val="9"/>
        </w:numPr>
      </w:pPr>
      <w:r w:rsidRPr="002A4E77">
        <w:rPr>
          <w:b/>
          <w:bCs/>
        </w:rPr>
        <w:lastRenderedPageBreak/>
        <w:t>1.1 能力圈:</w:t>
      </w:r>
      <w:r w:rsidRPr="002A4E77">
        <w:t xml:space="preserve"> </w:t>
      </w:r>
      <w:proofErr w:type="gramStart"/>
      <w:r w:rsidRPr="002A4E77">
        <w:t>腾讯业务</w:t>
      </w:r>
      <w:proofErr w:type="gramEnd"/>
      <w:r w:rsidRPr="002A4E77">
        <w:t>横跨社交、游戏、广告、金融科技和云服务，极其复杂。对于普通投资者而言，可能超出其能力圈。但对于一个专注的科技行业分析师，其核心逻辑——</w:t>
      </w:r>
      <w:proofErr w:type="gramStart"/>
      <w:r w:rsidRPr="002A4E77">
        <w:t>基于微信的</w:t>
      </w:r>
      <w:proofErr w:type="gramEnd"/>
      <w:r w:rsidRPr="002A4E77">
        <w:t xml:space="preserve">流量分发和商业化——是可以被理解的。其价值驱动力源于其庞大的用户基础和网络效应 。   </w:t>
      </w:r>
    </w:p>
    <w:p w14:paraId="3AA0A9D3" w14:textId="77777777" w:rsidR="002A4E77" w:rsidRPr="002A4E77" w:rsidRDefault="002A4E77" w:rsidP="002A4E77">
      <w:r w:rsidRPr="002A4E77">
        <w:rPr>
          <w:b/>
          <w:bCs/>
        </w:rPr>
        <w:t>（核查通过，但需专业知识）</w:t>
      </w:r>
    </w:p>
    <w:p w14:paraId="409FDB05" w14:textId="77777777" w:rsidR="002A4E77" w:rsidRPr="002A4E77" w:rsidRDefault="002A4E77" w:rsidP="002A4E77">
      <w:pPr>
        <w:numPr>
          <w:ilvl w:val="1"/>
          <w:numId w:val="9"/>
        </w:numPr>
      </w:pPr>
      <w:r w:rsidRPr="002A4E77">
        <w:rPr>
          <w:b/>
          <w:bCs/>
        </w:rPr>
        <w:t>1.2 业务质量与护城河:</w:t>
      </w:r>
      <w:r w:rsidRPr="002A4E77">
        <w:t xml:space="preserve"> </w:t>
      </w:r>
      <w:proofErr w:type="gramStart"/>
      <w:r w:rsidRPr="002A4E77">
        <w:t>腾讯拥有</w:t>
      </w:r>
      <w:proofErr w:type="gramEnd"/>
      <w:r w:rsidRPr="002A4E77">
        <w:t>中国乃至全球最强大的护城河之一。</w:t>
      </w:r>
      <w:proofErr w:type="gramStart"/>
      <w:r w:rsidRPr="002A4E77">
        <w:t>微信和</w:t>
      </w:r>
      <w:proofErr w:type="gramEnd"/>
      <w:r w:rsidRPr="002A4E77">
        <w:t>WeChat的合并</w:t>
      </w:r>
      <w:proofErr w:type="gramStart"/>
      <w:r w:rsidRPr="002A4E77">
        <w:t>月活跃</w:t>
      </w:r>
      <w:proofErr w:type="gramEnd"/>
      <w:r w:rsidRPr="002A4E77">
        <w:t xml:space="preserve">账户数高达14亿 ，构成了无与伦比的社交网络效应。这是典型的第一类公司的特征。其游戏业务拥有《王者荣耀》、《和平精英》等顶级IP，同样具备强大的品牌和用户粘性护城河 。   </w:t>
      </w:r>
    </w:p>
    <w:p w14:paraId="4FA220B6" w14:textId="77777777" w:rsidR="002A4E77" w:rsidRPr="002A4E77" w:rsidRDefault="002A4E77" w:rsidP="002A4E77">
      <w:r w:rsidRPr="002A4E77">
        <w:rPr>
          <w:b/>
          <w:bCs/>
        </w:rPr>
        <w:t>（核查通过，护城河极宽）</w:t>
      </w:r>
    </w:p>
    <w:p w14:paraId="19CDD46A" w14:textId="77777777" w:rsidR="002A4E77" w:rsidRPr="002A4E77" w:rsidRDefault="002A4E77" w:rsidP="002A4E77">
      <w:pPr>
        <w:numPr>
          <w:ilvl w:val="1"/>
          <w:numId w:val="9"/>
        </w:numPr>
      </w:pPr>
      <w:r w:rsidRPr="002A4E77">
        <w:rPr>
          <w:b/>
          <w:bCs/>
        </w:rPr>
        <w:t>1.3 管理层诚信:</w:t>
      </w:r>
      <w:r w:rsidRPr="002A4E77">
        <w:t xml:space="preserve"> 创始人马化腾和总裁刘炽平领导的管理团队备受尊敬，长期以来展现了对产品和技术的专注。公司</w:t>
      </w:r>
      <w:proofErr w:type="gramStart"/>
      <w:r w:rsidRPr="002A4E77">
        <w:t>在财报沟通</w:t>
      </w:r>
      <w:proofErr w:type="gramEnd"/>
      <w:r w:rsidRPr="002A4E77">
        <w:t xml:space="preserve">中相对坦诚，并启动了大规模的股票回购计划以回报股东，这是股东导向的明确信号 。   </w:t>
      </w:r>
    </w:p>
    <w:p w14:paraId="085AA860" w14:textId="77777777" w:rsidR="002A4E77" w:rsidRPr="002A4E77" w:rsidRDefault="002A4E77" w:rsidP="002A4E77">
      <w:r w:rsidRPr="002A4E77">
        <w:rPr>
          <w:b/>
          <w:bCs/>
        </w:rPr>
        <w:t>（核查通过，管理层优质）</w:t>
      </w:r>
    </w:p>
    <w:p w14:paraId="18FA1164" w14:textId="77777777" w:rsidR="002A4E77" w:rsidRPr="002A4E77" w:rsidRDefault="002A4E77" w:rsidP="002A4E77">
      <w:pPr>
        <w:numPr>
          <w:ilvl w:val="1"/>
          <w:numId w:val="9"/>
        </w:numPr>
      </w:pPr>
      <w:r w:rsidRPr="002A4E77">
        <w:rPr>
          <w:b/>
          <w:bCs/>
        </w:rPr>
        <w:t>1.4 资本配置能力:</w:t>
      </w:r>
      <w:r w:rsidRPr="002A4E77">
        <w:t xml:space="preserve"> </w:t>
      </w:r>
      <w:proofErr w:type="gramStart"/>
      <w:r w:rsidRPr="002A4E77">
        <w:t>腾讯历史上</w:t>
      </w:r>
      <w:proofErr w:type="gramEnd"/>
      <w:r w:rsidRPr="002A4E77">
        <w:t>的资本配置能力非常出色，通过投资和收购（如Riot Games, Epic Games等）在全球游戏领域建立了庞大的生态系统 。近年来，公司将资本重点投向AI研发和</w:t>
      </w:r>
      <w:proofErr w:type="gramStart"/>
      <w:r w:rsidRPr="002A4E77">
        <w:t>云基础</w:t>
      </w:r>
      <w:proofErr w:type="gramEnd"/>
      <w:r w:rsidRPr="002A4E77">
        <w:t>设施建设，同时加大股票回购力度，显示出在</w:t>
      </w:r>
      <w:proofErr w:type="gramStart"/>
      <w:r w:rsidRPr="002A4E77">
        <w:t>成熟业务</w:t>
      </w:r>
      <w:proofErr w:type="gramEnd"/>
      <w:r w:rsidRPr="002A4E77">
        <w:t xml:space="preserve">和新兴增长点之间的平衡 。   </w:t>
      </w:r>
    </w:p>
    <w:p w14:paraId="4C79EABD" w14:textId="77777777" w:rsidR="002A4E77" w:rsidRPr="002A4E77" w:rsidRDefault="002A4E77" w:rsidP="002A4E77">
      <w:r w:rsidRPr="002A4E77">
        <w:rPr>
          <w:b/>
          <w:bCs/>
        </w:rPr>
        <w:t>（核查通过，能力较强）</w:t>
      </w:r>
    </w:p>
    <w:p w14:paraId="7C2F4473" w14:textId="77777777" w:rsidR="002A4E77" w:rsidRPr="002A4E77" w:rsidRDefault="002A4E77" w:rsidP="002A4E77">
      <w:pPr>
        <w:numPr>
          <w:ilvl w:val="0"/>
          <w:numId w:val="9"/>
        </w:numPr>
      </w:pPr>
      <w:r w:rsidRPr="002A4E77">
        <w:rPr>
          <w:b/>
          <w:bCs/>
        </w:rPr>
        <w:t>阶段二：财务体检</w:t>
      </w:r>
    </w:p>
    <w:p w14:paraId="3C61F048" w14:textId="77777777" w:rsidR="002A4E77" w:rsidRPr="002A4E77" w:rsidRDefault="002A4E77" w:rsidP="002A4E77">
      <w:pPr>
        <w:numPr>
          <w:ilvl w:val="1"/>
          <w:numId w:val="9"/>
        </w:numPr>
      </w:pPr>
      <w:r w:rsidRPr="002A4E77">
        <w:rPr>
          <w:b/>
          <w:bCs/>
        </w:rPr>
        <w:t>2.1 盈利能力与回报:</w:t>
      </w:r>
      <w:r w:rsidRPr="002A4E77">
        <w:t xml:space="preserve"> </w:t>
      </w:r>
      <w:proofErr w:type="gramStart"/>
      <w:r w:rsidRPr="002A4E77">
        <w:t>腾讯长期</w:t>
      </w:r>
      <w:proofErr w:type="gramEnd"/>
      <w:r w:rsidRPr="002A4E77">
        <w:t xml:space="preserve">保持着较高的盈利能力。尽管近年来增速放缓，但其毛利率和净利率依然强劲。例如，2025年第一季度，毛利率提升至53.7%，非国际财务报告准则（Non-IFRS）净利润率达到34.5% 。其历史ROE和ROIC也长期维持在较高水平。   </w:t>
      </w:r>
    </w:p>
    <w:p w14:paraId="144BC16B" w14:textId="77777777" w:rsidR="002A4E77" w:rsidRPr="002A4E77" w:rsidRDefault="002A4E77" w:rsidP="002A4E77">
      <w:r w:rsidRPr="002A4E77">
        <w:rPr>
          <w:b/>
          <w:bCs/>
        </w:rPr>
        <w:t>（核查通过，盈利能力强劲）</w:t>
      </w:r>
    </w:p>
    <w:p w14:paraId="3947CF62" w14:textId="77777777" w:rsidR="002A4E77" w:rsidRPr="002A4E77" w:rsidRDefault="002A4E77" w:rsidP="002A4E77">
      <w:pPr>
        <w:numPr>
          <w:ilvl w:val="1"/>
          <w:numId w:val="9"/>
        </w:numPr>
      </w:pPr>
      <w:r w:rsidRPr="002A4E77">
        <w:rPr>
          <w:b/>
          <w:bCs/>
        </w:rPr>
        <w:t>2.2 资产负债表实力:</w:t>
      </w:r>
      <w:r w:rsidRPr="002A4E77">
        <w:t xml:space="preserve"> </w:t>
      </w:r>
      <w:proofErr w:type="gramStart"/>
      <w:r w:rsidRPr="002A4E77">
        <w:t>腾讯的</w:t>
      </w:r>
      <w:proofErr w:type="gramEnd"/>
      <w:r w:rsidRPr="002A4E77">
        <w:t xml:space="preserve">资产负债表非常健康，拥有大量现金及现金等价物，债务水平可控 。这为其进行大规模的战略投资（如AI）和股东回报提供了坚实基础。   </w:t>
      </w:r>
    </w:p>
    <w:p w14:paraId="12EBAE35" w14:textId="77777777" w:rsidR="002A4E77" w:rsidRPr="002A4E77" w:rsidRDefault="002A4E77" w:rsidP="002A4E77">
      <w:r w:rsidRPr="002A4E77">
        <w:rPr>
          <w:b/>
          <w:bCs/>
        </w:rPr>
        <w:t>（核查通过，财务状况稳健）</w:t>
      </w:r>
    </w:p>
    <w:p w14:paraId="7686E54B" w14:textId="77777777" w:rsidR="002A4E77" w:rsidRPr="002A4E77" w:rsidRDefault="002A4E77" w:rsidP="002A4E77">
      <w:pPr>
        <w:numPr>
          <w:ilvl w:val="1"/>
          <w:numId w:val="9"/>
        </w:numPr>
      </w:pPr>
      <w:r w:rsidRPr="002A4E77">
        <w:rPr>
          <w:b/>
          <w:bCs/>
        </w:rPr>
        <w:lastRenderedPageBreak/>
        <w:t>2.3 现金流产生能力:</w:t>
      </w:r>
      <w:r w:rsidRPr="002A4E77">
        <w:t xml:space="preserve"> 作为一家平台型科技公司，</w:t>
      </w:r>
      <w:proofErr w:type="gramStart"/>
      <w:r w:rsidRPr="002A4E77">
        <w:t>腾讯的</w:t>
      </w:r>
      <w:proofErr w:type="gramEnd"/>
      <w:r w:rsidRPr="002A4E77">
        <w:t xml:space="preserve">现金流产生能力极强。其核心业务（游戏、广告）是轻资产运营，能持续产生充沛的自由现金流 。   </w:t>
      </w:r>
    </w:p>
    <w:p w14:paraId="3017575F" w14:textId="77777777" w:rsidR="002A4E77" w:rsidRPr="002A4E77" w:rsidRDefault="002A4E77" w:rsidP="002A4E77">
      <w:r w:rsidRPr="002A4E77">
        <w:rPr>
          <w:b/>
          <w:bCs/>
        </w:rPr>
        <w:t>（核查通过，现金牛业务）</w:t>
      </w:r>
    </w:p>
    <w:p w14:paraId="0A7FAB5C" w14:textId="77777777" w:rsidR="002A4E77" w:rsidRPr="002A4E77" w:rsidRDefault="002A4E77" w:rsidP="002A4E77">
      <w:pPr>
        <w:numPr>
          <w:ilvl w:val="0"/>
          <w:numId w:val="9"/>
        </w:numPr>
      </w:pPr>
      <w:r w:rsidRPr="002A4E77">
        <w:rPr>
          <w:b/>
          <w:bCs/>
        </w:rPr>
        <w:t>阶段三：估值现实检验</w:t>
      </w:r>
    </w:p>
    <w:p w14:paraId="5EDDA5B6" w14:textId="77777777" w:rsidR="002A4E77" w:rsidRPr="002A4E77" w:rsidRDefault="002A4E77" w:rsidP="002A4E77">
      <w:pPr>
        <w:numPr>
          <w:ilvl w:val="1"/>
          <w:numId w:val="9"/>
        </w:numPr>
      </w:pPr>
      <w:r w:rsidRPr="002A4E77">
        <w:rPr>
          <w:b/>
          <w:bCs/>
        </w:rPr>
        <w:t>3.1 价格 vs. 盈利:</w:t>
      </w:r>
      <w:r w:rsidRPr="002A4E77">
        <w:t xml:space="preserve"> 截至2025年中期，</w:t>
      </w:r>
      <w:proofErr w:type="gramStart"/>
      <w:r w:rsidRPr="002A4E77">
        <w:t>腾讯的</w:t>
      </w:r>
      <w:proofErr w:type="gramEnd"/>
      <w:r w:rsidRPr="002A4E77">
        <w:t xml:space="preserve">市盈率（P/E）约为21倍左右 。这一水平远低于其历史高点（曾高达40-50倍），与全球大型科技公司相比也处于相对合理的区间，反映了市场对其增长放缓和不确定性的担忧 。   </w:t>
      </w:r>
    </w:p>
    <w:p w14:paraId="782B2748" w14:textId="77777777" w:rsidR="002A4E77" w:rsidRPr="002A4E77" w:rsidRDefault="002A4E77" w:rsidP="002A4E77">
      <w:pPr>
        <w:numPr>
          <w:ilvl w:val="1"/>
          <w:numId w:val="9"/>
        </w:numPr>
      </w:pPr>
      <w:r w:rsidRPr="002A4E77">
        <w:rPr>
          <w:b/>
          <w:bCs/>
        </w:rPr>
        <w:t>3.2 价格 vs. 账面价值:</w:t>
      </w:r>
      <w:r w:rsidRPr="002A4E77">
        <w:t xml:space="preserve"> </w:t>
      </w:r>
      <w:proofErr w:type="gramStart"/>
      <w:r w:rsidRPr="002A4E77">
        <w:t>市净率</w:t>
      </w:r>
      <w:proofErr w:type="gramEnd"/>
      <w:r w:rsidRPr="002A4E77">
        <w:t>（P/B）约为4.1倍 。</w:t>
      </w:r>
      <w:proofErr w:type="gramStart"/>
      <w:r w:rsidRPr="002A4E77">
        <w:t>对于腾讯这类</w:t>
      </w:r>
      <w:proofErr w:type="gramEnd"/>
      <w:r w:rsidRPr="002A4E77">
        <w:t xml:space="preserve">以无形资产（品牌、IP、网络效应）为核心的公司，P/B的参考意义有限。   </w:t>
      </w:r>
    </w:p>
    <w:p w14:paraId="2A8EF223" w14:textId="77777777" w:rsidR="002A4E77" w:rsidRPr="002A4E77" w:rsidRDefault="002A4E77" w:rsidP="002A4E77">
      <w:pPr>
        <w:numPr>
          <w:ilvl w:val="1"/>
          <w:numId w:val="9"/>
        </w:numPr>
      </w:pPr>
      <w:r w:rsidRPr="002A4E77">
        <w:rPr>
          <w:b/>
          <w:bCs/>
        </w:rPr>
        <w:t>3.3 股东回报率:</w:t>
      </w:r>
      <w:r w:rsidRPr="002A4E77">
        <w:t xml:space="preserve"> </w:t>
      </w:r>
      <w:proofErr w:type="gramStart"/>
      <w:r w:rsidRPr="002A4E77">
        <w:t>腾讯近年来</w:t>
      </w:r>
      <w:proofErr w:type="gramEnd"/>
      <w:r w:rsidRPr="002A4E77">
        <w:t xml:space="preserve">显著加大了分红和回购力度。2024年计划回购超过1000亿港元 。股息率虽然不高（约0.88% ），但加上回购，对股东的总回报是可观的。   </w:t>
      </w:r>
    </w:p>
    <w:p w14:paraId="48EC01A8" w14:textId="77777777" w:rsidR="002A4E77" w:rsidRPr="002A4E77" w:rsidRDefault="002A4E77" w:rsidP="002A4E77">
      <w:pPr>
        <w:numPr>
          <w:ilvl w:val="1"/>
          <w:numId w:val="9"/>
        </w:numPr>
      </w:pPr>
      <w:r w:rsidRPr="002A4E77">
        <w:rPr>
          <w:b/>
          <w:bCs/>
        </w:rPr>
        <w:t>3.4 安全边际:</w:t>
      </w:r>
      <w:r w:rsidRPr="002A4E77">
        <w:t xml:space="preserve"> </w:t>
      </w:r>
      <w:proofErr w:type="gramStart"/>
      <w:r w:rsidRPr="002A4E77">
        <w:t>腾讯的</w:t>
      </w:r>
      <w:proofErr w:type="gramEnd"/>
      <w:r w:rsidRPr="002A4E77">
        <w:t>安全边际主要来源于其业务的质量和护城河的深度，而</w:t>
      </w:r>
      <w:proofErr w:type="gramStart"/>
      <w:r w:rsidRPr="002A4E77">
        <w:t>非资产</w:t>
      </w:r>
      <w:proofErr w:type="gramEnd"/>
      <w:r w:rsidRPr="002A4E77">
        <w:t>的低估。以当前约21倍的P/E买入一个盈利能力和护城河如此强大的公司，对于长期投资者而言，可以认为具备一定的安全边际。</w:t>
      </w:r>
    </w:p>
    <w:p w14:paraId="210854D0" w14:textId="77777777" w:rsidR="002A4E77" w:rsidRPr="002A4E77" w:rsidRDefault="002A4E77" w:rsidP="002A4E77">
      <w:pPr>
        <w:numPr>
          <w:ilvl w:val="0"/>
          <w:numId w:val="9"/>
        </w:numPr>
      </w:pPr>
      <w:r w:rsidRPr="002A4E77">
        <w:rPr>
          <w:b/>
          <w:bCs/>
        </w:rPr>
        <w:t>阶段四：分类矩阵与论点形成</w:t>
      </w:r>
    </w:p>
    <w:p w14:paraId="57AA6DAD" w14:textId="77777777" w:rsidR="002A4E77" w:rsidRPr="002A4E77" w:rsidRDefault="002A4E77" w:rsidP="002A4E77">
      <w:pPr>
        <w:numPr>
          <w:ilvl w:val="1"/>
          <w:numId w:val="9"/>
        </w:numPr>
      </w:pPr>
      <w:r w:rsidRPr="002A4E77">
        <w:rPr>
          <w:b/>
          <w:bCs/>
        </w:rPr>
        <w:t>4.1 主要价值驱动力:</w:t>
      </w:r>
      <w:r w:rsidRPr="002A4E77">
        <w:t xml:space="preserve"> </w:t>
      </w:r>
      <w:proofErr w:type="gramStart"/>
      <w:r w:rsidRPr="002A4E77">
        <w:t>投资腾讯的</w:t>
      </w:r>
      <w:proofErr w:type="gramEnd"/>
      <w:r w:rsidRPr="002A4E77">
        <w:t>主要价值驱动力无疑是其</w:t>
      </w:r>
      <w:r w:rsidRPr="002A4E77">
        <w:rPr>
          <w:b/>
          <w:bCs/>
        </w:rPr>
        <w:t>业务的长期复合增长</w:t>
      </w:r>
      <w:r w:rsidRPr="002A4E77">
        <w:t>（选项A），寄望于其核心业务的稳固以及在新领域（AI、云、视频号）的成功扩张。</w:t>
      </w:r>
    </w:p>
    <w:p w14:paraId="403E75F1" w14:textId="77777777" w:rsidR="002A4E77" w:rsidRPr="002A4E77" w:rsidRDefault="002A4E77" w:rsidP="002A4E77">
      <w:pPr>
        <w:numPr>
          <w:ilvl w:val="1"/>
          <w:numId w:val="9"/>
        </w:numPr>
      </w:pPr>
      <w:r w:rsidRPr="002A4E77">
        <w:rPr>
          <w:b/>
          <w:bCs/>
        </w:rPr>
        <w:t>4.2 机会分类:</w:t>
      </w:r>
    </w:p>
    <w:p w14:paraId="373F6E33" w14:textId="77777777" w:rsidR="002A4E77" w:rsidRPr="002A4E77" w:rsidRDefault="002A4E77" w:rsidP="002A4E77">
      <w:pPr>
        <w:numPr>
          <w:ilvl w:val="2"/>
          <w:numId w:val="9"/>
        </w:numPr>
      </w:pPr>
      <w:r w:rsidRPr="002A4E77">
        <w:t>从</w:t>
      </w:r>
      <w:r w:rsidRPr="002A4E77">
        <w:rPr>
          <w:b/>
          <w:bCs/>
        </w:rPr>
        <w:t>业务质量</w:t>
      </w:r>
      <w:r w:rsidRPr="002A4E77">
        <w:t>（护城河、盈利能力、管理层）来看，</w:t>
      </w:r>
      <w:proofErr w:type="gramStart"/>
      <w:r w:rsidRPr="002A4E77">
        <w:t>腾讯无疑</w:t>
      </w:r>
      <w:proofErr w:type="gramEnd"/>
      <w:r w:rsidRPr="002A4E77">
        <w:t>是</w:t>
      </w:r>
      <w:proofErr w:type="gramStart"/>
      <w:r w:rsidRPr="002A4E77">
        <w:t>一家</w:t>
      </w:r>
      <w:r w:rsidRPr="002A4E77">
        <w:rPr>
          <w:b/>
          <w:bCs/>
        </w:rPr>
        <w:t>第</w:t>
      </w:r>
      <w:proofErr w:type="gramEnd"/>
      <w:r w:rsidRPr="002A4E77">
        <w:rPr>
          <w:b/>
          <w:bCs/>
        </w:rPr>
        <w:t>一类（一流顶级公司）</w:t>
      </w:r>
      <w:r w:rsidRPr="002A4E77">
        <w:t>。</w:t>
      </w:r>
    </w:p>
    <w:p w14:paraId="17737797" w14:textId="77777777" w:rsidR="002A4E77" w:rsidRPr="002A4E77" w:rsidRDefault="002A4E77" w:rsidP="002A4E77">
      <w:pPr>
        <w:numPr>
          <w:ilvl w:val="2"/>
          <w:numId w:val="9"/>
        </w:numPr>
      </w:pPr>
      <w:r w:rsidRPr="002A4E77">
        <w:t>从</w:t>
      </w:r>
      <w:r w:rsidRPr="002A4E77">
        <w:rPr>
          <w:b/>
          <w:bCs/>
        </w:rPr>
        <w:t>当前市场给出的估值和其面临的不确定性</w:t>
      </w:r>
      <w:r w:rsidRPr="002A4E77">
        <w:t>（监管、竞争、宏观经济）来看，其股价表现又带有**第二类（便宜价格买入二流公司）**的特征——即市场先生因为担忧而给出了一个相对便宜的价格。</w:t>
      </w:r>
    </w:p>
    <w:p w14:paraId="43BFA642" w14:textId="77777777" w:rsidR="002A4E77" w:rsidRPr="002A4E77" w:rsidRDefault="002A4E77" w:rsidP="002A4E77">
      <w:pPr>
        <w:numPr>
          <w:ilvl w:val="2"/>
          <w:numId w:val="9"/>
        </w:numPr>
      </w:pPr>
      <w:r w:rsidRPr="002A4E77">
        <w:rPr>
          <w:b/>
          <w:bCs/>
        </w:rPr>
        <w:t>最终分类结论:</w:t>
      </w:r>
      <w:r w:rsidRPr="002A4E77">
        <w:t xml:space="preserve"> </w:t>
      </w:r>
      <w:proofErr w:type="gramStart"/>
      <w:r w:rsidRPr="002A4E77">
        <w:t>腾讯是</w:t>
      </w:r>
      <w:proofErr w:type="gramEnd"/>
      <w:r w:rsidRPr="002A4E77">
        <w:t>一个</w:t>
      </w:r>
      <w:r w:rsidRPr="002A4E77">
        <w:rPr>
          <w:b/>
          <w:bCs/>
        </w:rPr>
        <w:t>混合型机会</w:t>
      </w:r>
      <w:r w:rsidRPr="002A4E77">
        <w:t>。其本质是</w:t>
      </w:r>
      <w:r w:rsidRPr="002A4E77">
        <w:rPr>
          <w:b/>
          <w:bCs/>
        </w:rPr>
        <w:t>第一类公司</w:t>
      </w:r>
      <w:r w:rsidRPr="002A4E77">
        <w:t>，但当前市场以</w:t>
      </w:r>
      <w:r w:rsidRPr="002A4E77">
        <w:rPr>
          <w:b/>
          <w:bCs/>
        </w:rPr>
        <w:t>第二类公司的视角</w:t>
      </w:r>
      <w:r w:rsidRPr="002A4E77">
        <w:t>对其进行定价。这种错配，正是投资机会的核心所在。</w:t>
      </w:r>
    </w:p>
    <w:p w14:paraId="2A5A19FB" w14:textId="77777777" w:rsidR="002A4E77" w:rsidRPr="002A4E77" w:rsidRDefault="002A4E77" w:rsidP="002A4E77">
      <w:pPr>
        <w:numPr>
          <w:ilvl w:val="1"/>
          <w:numId w:val="9"/>
        </w:numPr>
      </w:pPr>
      <w:r w:rsidRPr="002A4E77">
        <w:rPr>
          <w:b/>
          <w:bCs/>
        </w:rPr>
        <w:lastRenderedPageBreak/>
        <w:t>4.3 最终投资论点:</w:t>
      </w:r>
      <w:r w:rsidRPr="002A4E77">
        <w:t xml:space="preserve"> “买入腾讯控股，是基于其作为一家拥有顶级护城河的第一类公司，当前正以反映了显著不确定性的合理估值（P/E约21倍）进行交易。我们预期，公司将成功利用其在社交和游戏领域的绝对优势，消化当前的监管和竞争压力，并借助AI技术赋能，在广告、金融科技和云服务等领域开拓新的增长曲线。这将引致未来3-5年公司盈利能力的再加速和市场估值的系统性修复。”</w:t>
      </w:r>
    </w:p>
    <w:p w14:paraId="5DA36A27" w14:textId="77777777" w:rsidR="002A4E77" w:rsidRPr="002A4E77" w:rsidRDefault="002A4E77" w:rsidP="002A4E77">
      <w:pPr>
        <w:rPr>
          <w:b/>
          <w:bCs/>
        </w:rPr>
      </w:pPr>
      <w:r w:rsidRPr="002A4E77">
        <w:rPr>
          <w:b/>
          <w:bCs/>
        </w:rPr>
        <w:t>4.2 步骤二：评估胜率与赔率</w:t>
      </w:r>
    </w:p>
    <w:p w14:paraId="612C4E4E" w14:textId="77777777" w:rsidR="002A4E77" w:rsidRPr="002A4E77" w:rsidRDefault="002A4E77" w:rsidP="002A4E77">
      <w:r w:rsidRPr="002A4E77">
        <w:t>基于上述投资论点，我们需要进一步评估其实现的概率（胜率）以及潜在的风险回报比（赔率）。</w:t>
      </w:r>
    </w:p>
    <w:p w14:paraId="7BC4F500" w14:textId="77777777" w:rsidR="002A4E77" w:rsidRPr="002A4E77" w:rsidRDefault="002A4E77" w:rsidP="002A4E77">
      <w:pPr>
        <w:numPr>
          <w:ilvl w:val="0"/>
          <w:numId w:val="10"/>
        </w:numPr>
      </w:pPr>
      <w:r w:rsidRPr="002A4E77">
        <w:rPr>
          <w:b/>
          <w:bCs/>
        </w:rPr>
        <w:t>胜率分析 (Win Rate Analysis - 论点成功的可能性)</w:t>
      </w:r>
    </w:p>
    <w:p w14:paraId="4DF80C11" w14:textId="77777777" w:rsidR="002A4E77" w:rsidRPr="002A4E77" w:rsidRDefault="002A4E77" w:rsidP="002A4E77">
      <w:pPr>
        <w:numPr>
          <w:ilvl w:val="1"/>
          <w:numId w:val="10"/>
        </w:numPr>
      </w:pPr>
      <w:r w:rsidRPr="002A4E77">
        <w:rPr>
          <w:b/>
          <w:bCs/>
        </w:rPr>
        <w:t>积极因素 (提升胜率):</w:t>
      </w:r>
    </w:p>
    <w:p w14:paraId="3FF3C6CF" w14:textId="77777777" w:rsidR="002A4E77" w:rsidRPr="002A4E77" w:rsidRDefault="002A4E77" w:rsidP="002A4E77">
      <w:pPr>
        <w:numPr>
          <w:ilvl w:val="2"/>
          <w:numId w:val="10"/>
        </w:numPr>
      </w:pPr>
      <w:r w:rsidRPr="002A4E77">
        <w:rPr>
          <w:b/>
          <w:bCs/>
        </w:rPr>
        <w:t>不可动摇的护城河:</w:t>
      </w:r>
      <w:r w:rsidRPr="002A4E77">
        <w:t xml:space="preserve"> </w:t>
      </w:r>
      <w:proofErr w:type="gramStart"/>
      <w:r w:rsidRPr="002A4E77">
        <w:t>微信生态</w:t>
      </w:r>
      <w:proofErr w:type="gramEnd"/>
      <w:r w:rsidRPr="002A4E77">
        <w:t xml:space="preserve">的统治地位依然稳固，这是所有商业化变现的基础 。   </w:t>
      </w:r>
    </w:p>
    <w:p w14:paraId="061EDCDA" w14:textId="77777777" w:rsidR="002A4E77" w:rsidRPr="002A4E77" w:rsidRDefault="002A4E77" w:rsidP="002A4E77">
      <w:pPr>
        <w:numPr>
          <w:ilvl w:val="2"/>
          <w:numId w:val="10"/>
        </w:numPr>
      </w:pPr>
      <w:r w:rsidRPr="002A4E77">
        <w:rPr>
          <w:b/>
          <w:bCs/>
        </w:rPr>
        <w:t>游戏业务的韧性与创新:</w:t>
      </w:r>
      <w:r w:rsidRPr="002A4E77">
        <w:t xml:space="preserve"> 《王者荣耀》等常青树游戏持续贡献稳定现金流，同时《</w:t>
      </w:r>
      <w:proofErr w:type="spellStart"/>
      <w:r w:rsidRPr="002A4E77">
        <w:t>DnF</w:t>
      </w:r>
      <w:proofErr w:type="spellEnd"/>
      <w:r w:rsidRPr="002A4E77">
        <w:t xml:space="preserve">手游》、《Delta Force》等新作表现强劲，显示出其强大的研发和运营能力 。   </w:t>
      </w:r>
    </w:p>
    <w:p w14:paraId="690B4F04" w14:textId="77777777" w:rsidR="002A4E77" w:rsidRPr="002A4E77" w:rsidRDefault="002A4E77" w:rsidP="002A4E77">
      <w:pPr>
        <w:numPr>
          <w:ilvl w:val="2"/>
          <w:numId w:val="10"/>
        </w:numPr>
      </w:pPr>
      <w:r w:rsidRPr="002A4E77">
        <w:rPr>
          <w:b/>
          <w:bCs/>
        </w:rPr>
        <w:t>AI战略的初步成效:</w:t>
      </w:r>
      <w:r w:rsidRPr="002A4E77">
        <w:t xml:space="preserve"> AI技术已切实提升了广告业务的精准度和转化率（2025年Q1广告收入同比增长20%），并在游戏开发中提升效率 。公司推出的AI大模型“混元”及其应用“元宝”显示了其在AI领域的决心和进展 。   </w:t>
      </w:r>
    </w:p>
    <w:p w14:paraId="71E332A7" w14:textId="77777777" w:rsidR="002A4E77" w:rsidRPr="002A4E77" w:rsidRDefault="002A4E77" w:rsidP="002A4E77">
      <w:pPr>
        <w:numPr>
          <w:ilvl w:val="2"/>
          <w:numId w:val="10"/>
        </w:numPr>
      </w:pPr>
      <w:r w:rsidRPr="002A4E77">
        <w:rPr>
          <w:b/>
          <w:bCs/>
        </w:rPr>
        <w:t>视频号的商业化潜力:</w:t>
      </w:r>
      <w:r w:rsidRPr="002A4E77">
        <w:t xml:space="preserve"> 视频号作为</w:t>
      </w:r>
      <w:proofErr w:type="gramStart"/>
      <w:r w:rsidRPr="002A4E77">
        <w:t>微信生态</w:t>
      </w:r>
      <w:proofErr w:type="gramEnd"/>
      <w:r w:rsidRPr="002A4E77">
        <w:t>内的新增长引擎，其广告和</w:t>
      </w:r>
      <w:proofErr w:type="gramStart"/>
      <w:r w:rsidRPr="002A4E77">
        <w:t>电商业</w:t>
      </w:r>
      <w:proofErr w:type="gramEnd"/>
      <w:r w:rsidRPr="002A4E77">
        <w:t xml:space="preserve">务正在快速增长，有望成为继游戏之后的又一重要收入来源 。   </w:t>
      </w:r>
    </w:p>
    <w:p w14:paraId="341B2795" w14:textId="77777777" w:rsidR="002A4E77" w:rsidRPr="002A4E77" w:rsidRDefault="002A4E77" w:rsidP="002A4E77">
      <w:pPr>
        <w:numPr>
          <w:ilvl w:val="2"/>
          <w:numId w:val="10"/>
        </w:numPr>
      </w:pPr>
      <w:r w:rsidRPr="002A4E77">
        <w:rPr>
          <w:b/>
          <w:bCs/>
        </w:rPr>
        <w:t>积极的股东回报:</w:t>
      </w:r>
      <w:r w:rsidRPr="002A4E77">
        <w:t xml:space="preserve"> 史上最大规模的回购计划向市场传递了管理层认为股价被低估的强烈信号，并能实际提升每股收益 。   </w:t>
      </w:r>
    </w:p>
    <w:p w14:paraId="10CA3CCC" w14:textId="77777777" w:rsidR="002A4E77" w:rsidRPr="002A4E77" w:rsidRDefault="002A4E77" w:rsidP="002A4E77">
      <w:pPr>
        <w:numPr>
          <w:ilvl w:val="2"/>
          <w:numId w:val="10"/>
        </w:numPr>
      </w:pPr>
      <w:r w:rsidRPr="002A4E77">
        <w:rPr>
          <w:b/>
          <w:bCs/>
        </w:rPr>
        <w:t>监管环境趋于稳定:</w:t>
      </w:r>
      <w:r w:rsidRPr="002A4E77">
        <w:t xml:space="preserve"> 相比2021-2022年的严厉整顿，目前中国的科技行业监管环境已明显缓和，游戏版号发放趋于正常化，为业务发展提供了更稳定的预期 。   </w:t>
      </w:r>
    </w:p>
    <w:p w14:paraId="398B2465" w14:textId="77777777" w:rsidR="002A4E77" w:rsidRPr="002A4E77" w:rsidRDefault="002A4E77" w:rsidP="002A4E77">
      <w:pPr>
        <w:numPr>
          <w:ilvl w:val="1"/>
          <w:numId w:val="10"/>
        </w:numPr>
      </w:pPr>
      <w:r w:rsidRPr="002A4E77">
        <w:rPr>
          <w:b/>
          <w:bCs/>
        </w:rPr>
        <w:t>消极因素 (降低胜率):</w:t>
      </w:r>
    </w:p>
    <w:p w14:paraId="29FFF8B4" w14:textId="77777777" w:rsidR="002A4E77" w:rsidRPr="002A4E77" w:rsidRDefault="002A4E77" w:rsidP="002A4E77">
      <w:pPr>
        <w:numPr>
          <w:ilvl w:val="2"/>
          <w:numId w:val="11"/>
        </w:numPr>
      </w:pPr>
      <w:r w:rsidRPr="002A4E77">
        <w:rPr>
          <w:b/>
          <w:bCs/>
        </w:rPr>
        <w:t>宏观经济压力:</w:t>
      </w:r>
      <w:r w:rsidRPr="002A4E77">
        <w:t xml:space="preserve"> 中国经济增速放缓可能影响消费者的游戏和增值服务支出，以及企业的广告和</w:t>
      </w:r>
      <w:proofErr w:type="gramStart"/>
      <w:r w:rsidRPr="002A4E77">
        <w:t>云服务</w:t>
      </w:r>
      <w:proofErr w:type="gramEnd"/>
      <w:r w:rsidRPr="002A4E77">
        <w:t>预算。</w:t>
      </w:r>
    </w:p>
    <w:p w14:paraId="5BF4EC34" w14:textId="77777777" w:rsidR="002A4E77" w:rsidRPr="002A4E77" w:rsidRDefault="002A4E77" w:rsidP="002A4E77">
      <w:pPr>
        <w:numPr>
          <w:ilvl w:val="2"/>
          <w:numId w:val="11"/>
        </w:numPr>
      </w:pPr>
      <w:r w:rsidRPr="002A4E77">
        <w:rPr>
          <w:b/>
          <w:bCs/>
        </w:rPr>
        <w:t>激烈的市场竞争:</w:t>
      </w:r>
      <w:r w:rsidRPr="002A4E77">
        <w:t xml:space="preserve"> 在短视频和电商领域，面临来自字节跳动（抖</w:t>
      </w:r>
      <w:r w:rsidRPr="002A4E77">
        <w:lastRenderedPageBreak/>
        <w:t>音）等对手的激烈竞争；在</w:t>
      </w:r>
      <w:proofErr w:type="gramStart"/>
      <w:r w:rsidRPr="002A4E77">
        <w:t>云服务</w:t>
      </w:r>
      <w:proofErr w:type="gramEnd"/>
      <w:r w:rsidRPr="002A4E77">
        <w:t>领域，也面临阿里云、华为云的挑战。</w:t>
      </w:r>
    </w:p>
    <w:p w14:paraId="5E16666C" w14:textId="77777777" w:rsidR="002A4E77" w:rsidRPr="002A4E77" w:rsidRDefault="002A4E77" w:rsidP="002A4E77">
      <w:pPr>
        <w:numPr>
          <w:ilvl w:val="2"/>
          <w:numId w:val="11"/>
        </w:numPr>
      </w:pPr>
      <w:r w:rsidRPr="002A4E77">
        <w:rPr>
          <w:b/>
          <w:bCs/>
        </w:rPr>
        <w:t>地缘政治风险:</w:t>
      </w:r>
      <w:r w:rsidRPr="002A4E77">
        <w:t xml:space="preserve"> 中美科技竞争可能</w:t>
      </w:r>
      <w:proofErr w:type="gramStart"/>
      <w:r w:rsidRPr="002A4E77">
        <w:t>影响腾讯的</w:t>
      </w:r>
      <w:proofErr w:type="gramEnd"/>
      <w:r w:rsidRPr="002A4E77">
        <w:t>海外扩张，并限制其获取顶尖技术（如高端GPU芯片）的能力，这对AI和</w:t>
      </w:r>
      <w:proofErr w:type="gramStart"/>
      <w:r w:rsidRPr="002A4E77">
        <w:t>云业务</w:t>
      </w:r>
      <w:proofErr w:type="gramEnd"/>
      <w:r w:rsidRPr="002A4E77">
        <w:t xml:space="preserve">的长期发展构成潜在威胁 。   </w:t>
      </w:r>
    </w:p>
    <w:p w14:paraId="1C642DC7" w14:textId="77777777" w:rsidR="002A4E77" w:rsidRPr="002A4E77" w:rsidRDefault="002A4E77" w:rsidP="002A4E77">
      <w:pPr>
        <w:numPr>
          <w:ilvl w:val="2"/>
          <w:numId w:val="11"/>
        </w:numPr>
      </w:pPr>
      <w:r w:rsidRPr="002A4E77">
        <w:rPr>
          <w:b/>
          <w:bCs/>
        </w:rPr>
        <w:t>AI投资的巨大成本:</w:t>
      </w:r>
      <w:r w:rsidRPr="002A4E77">
        <w:t xml:space="preserve"> AI研发和基础设施建设需要巨大的资本支出（2025年Q1资本开支同比大增91% ），这在短期内会侵蚀利润，且最终的投资回报率（ROI）存在不确定性。   </w:t>
      </w:r>
    </w:p>
    <w:p w14:paraId="4A3CFE63" w14:textId="77777777" w:rsidR="002A4E77" w:rsidRPr="002A4E77" w:rsidRDefault="002A4E77" w:rsidP="002A4E77">
      <w:pPr>
        <w:numPr>
          <w:ilvl w:val="0"/>
          <w:numId w:val="10"/>
        </w:numPr>
      </w:pPr>
      <w:r w:rsidRPr="002A4E77">
        <w:rPr>
          <w:b/>
          <w:bCs/>
        </w:rPr>
        <w:t>赔率分析 (Odds Analysis - 风险与回报的非对称性)</w:t>
      </w:r>
    </w:p>
    <w:p w14:paraId="20F806AA" w14:textId="77777777" w:rsidR="002A4E77" w:rsidRPr="002A4E77" w:rsidRDefault="002A4E77" w:rsidP="002A4E77">
      <w:pPr>
        <w:numPr>
          <w:ilvl w:val="1"/>
          <w:numId w:val="10"/>
        </w:numPr>
      </w:pPr>
      <w:r w:rsidRPr="002A4E77">
        <w:rPr>
          <w:b/>
          <w:bCs/>
        </w:rPr>
        <w:t>乐观情景 (Bull Case):</w:t>
      </w:r>
      <w:r w:rsidRPr="002A4E77">
        <w:t xml:space="preserve"> 视频号商业化大获成功，AI深度赋能各业务线带来显著的利润增长，新游戏成为全球爆款，监管环境持续友好。在此情景下，</w:t>
      </w:r>
      <w:proofErr w:type="gramStart"/>
      <w:r w:rsidRPr="002A4E77">
        <w:t>腾讯的</w:t>
      </w:r>
      <w:proofErr w:type="gramEnd"/>
      <w:r w:rsidRPr="002A4E77">
        <w:t xml:space="preserve">盈利增速有望重回15%-20%的区间，市场信心恢复，P/E估值扩张至25-30倍。股价有望挑战甚至突破分析师给出的最高目标价（约695港元 ），意味着超过30%的上涨空间。   </w:t>
      </w:r>
    </w:p>
    <w:p w14:paraId="66247468" w14:textId="77777777" w:rsidR="002A4E77" w:rsidRPr="002A4E77" w:rsidRDefault="002A4E77" w:rsidP="002A4E77">
      <w:pPr>
        <w:numPr>
          <w:ilvl w:val="1"/>
          <w:numId w:val="10"/>
        </w:numPr>
      </w:pPr>
      <w:r w:rsidRPr="002A4E77">
        <w:rPr>
          <w:b/>
          <w:bCs/>
        </w:rPr>
        <w:t>基准情景 (Base Case):</w:t>
      </w:r>
      <w:r w:rsidRPr="002A4E77">
        <w:t xml:space="preserve"> 核心业务保持稳健，视频号和AI的增长部分抵消了传统业务的放缓，公司整体实现高个位数到低双位数的盈利增长。估值维持在当前20-22倍P/E的水平。股价表现与公司盈利增长同步，提供每年10%-15%的合理回报，接近分析师的平均目标价（约647港元 ）。   </w:t>
      </w:r>
    </w:p>
    <w:p w14:paraId="1F92B304" w14:textId="77777777" w:rsidR="002A4E77" w:rsidRPr="002A4E77" w:rsidRDefault="002A4E77" w:rsidP="002A4E77">
      <w:pPr>
        <w:numPr>
          <w:ilvl w:val="1"/>
          <w:numId w:val="10"/>
        </w:numPr>
      </w:pPr>
      <w:r w:rsidRPr="002A4E77">
        <w:rPr>
          <w:b/>
          <w:bCs/>
        </w:rPr>
        <w:t>悲观情景 (Bear Case):</w:t>
      </w:r>
      <w:r w:rsidRPr="002A4E77">
        <w:t xml:space="preserve"> 宏观经济恶化，监管再次收紧，AI投资未能产生预期回报，同时面临的竞争加剧导致游戏和广告市场份额被侵蚀。公司盈利陷入停滞甚至下滑。市场情绪将极度悲观，股价可能重新测试前期低点（约350港元 ），意味着超过30%的下跌风险。   </w:t>
      </w:r>
    </w:p>
    <w:p w14:paraId="59EA763F" w14:textId="77777777" w:rsidR="002A4E77" w:rsidRPr="002A4E77" w:rsidRDefault="002A4E77" w:rsidP="002A4E77">
      <w:r w:rsidRPr="002A4E77">
        <w:t>综合来看，</w:t>
      </w:r>
      <w:proofErr w:type="gramStart"/>
      <w:r w:rsidRPr="002A4E77">
        <w:t>投资腾讯的</w:t>
      </w:r>
      <w:proofErr w:type="gramEnd"/>
      <w:r w:rsidRPr="002A4E77">
        <w:t>赔率呈现出非对称性。在基准情景下，损失的风险相对可控，而乐观情景一旦实现，回报则相当可观。这符合巴菲特对投资机会的基本要求：下行风险有限，上行空间巨大。</w:t>
      </w:r>
    </w:p>
    <w:p w14:paraId="12C727E8" w14:textId="77777777" w:rsidR="002A4E77" w:rsidRPr="002A4E77" w:rsidRDefault="002A4E77" w:rsidP="002A4E77">
      <w:pPr>
        <w:rPr>
          <w:b/>
          <w:bCs/>
        </w:rPr>
      </w:pPr>
      <w:r w:rsidRPr="002A4E77">
        <w:rPr>
          <w:b/>
          <w:bCs/>
        </w:rPr>
        <w:t>4.3 步骤三：贝叶斯更新——当新信息出现时</w:t>
      </w:r>
    </w:p>
    <w:p w14:paraId="7D529AA9" w14:textId="77777777" w:rsidR="002A4E77" w:rsidRPr="002A4E77" w:rsidRDefault="002A4E77" w:rsidP="002A4E77">
      <w:r w:rsidRPr="002A4E77">
        <w:t xml:space="preserve">静态分析永远无法完全捕捉动态变化的世界。一个成熟的投资体系必须是可进化的。贝叶斯定理为我们提供了一个强大的思想框架，用于根据新出现的信息，理性地、量化地更新我们对投资论点成功概率的信念 。其核心思想是，投资论点不是一个“对”或“错”的二元判断，而是一个拥有特定概率的假设，这个概率会随着新证据的出现而动态调整。   </w:t>
      </w:r>
    </w:p>
    <w:p w14:paraId="65044C1D" w14:textId="77777777" w:rsidR="002A4E77" w:rsidRPr="002A4E77" w:rsidRDefault="002A4E77" w:rsidP="002A4E77">
      <w:pPr>
        <w:numPr>
          <w:ilvl w:val="0"/>
          <w:numId w:val="12"/>
        </w:numPr>
      </w:pPr>
      <w:r w:rsidRPr="002A4E77">
        <w:rPr>
          <w:b/>
          <w:bCs/>
        </w:rPr>
        <w:t>建立先验概率 (Establishing the Prior Probability):</w:t>
      </w:r>
      <w:r w:rsidRPr="002A4E77">
        <w:t xml:space="preserve"> 基于4.2节的胜率赔率分析，我们对“腾讯将成功实现盈利再加速和估值修复”这一核心论点，设定一个</w:t>
      </w:r>
      <w:r w:rsidRPr="002A4E77">
        <w:lastRenderedPageBreak/>
        <w:t>初始的、主观的</w:t>
      </w:r>
      <w:r w:rsidRPr="002A4E77">
        <w:rPr>
          <w:b/>
          <w:bCs/>
        </w:rPr>
        <w:t>先验概率</w:t>
      </w:r>
      <w:r w:rsidRPr="002A4E77">
        <w:t>。考虑到其强大的护城河和AI的初步成效，但也正视监管和竞争的巨大风险，我们可以设定一个谨慎乐观的初始信念： P(论点成功)=60%</w:t>
      </w:r>
    </w:p>
    <w:p w14:paraId="70E8E526" w14:textId="77777777" w:rsidR="002A4E77" w:rsidRPr="002A4E77" w:rsidRDefault="002A4E77" w:rsidP="002A4E77">
      <w:pPr>
        <w:numPr>
          <w:ilvl w:val="0"/>
          <w:numId w:val="12"/>
        </w:numPr>
      </w:pPr>
      <w:r w:rsidRPr="002A4E77">
        <w:rPr>
          <w:b/>
          <w:bCs/>
        </w:rPr>
        <w:t>贝叶斯更新过程:</w:t>
      </w:r>
      <w:r w:rsidRPr="002A4E77">
        <w:t xml:space="preserve"> 我们将通过一个表格，模拟当接收到不同类型的新证据时，如何运用贝叶斯公式来更新我们的信念。 贝叶斯公式为：P(A∣B)=P(B)P(B∣A)×P(A)</w:t>
      </w:r>
      <w:r w:rsidRPr="002A4E77">
        <w:rPr>
          <w:rFonts w:ascii="Times New Roman" w:hAnsi="Times New Roman" w:cs="Times New Roman"/>
        </w:rPr>
        <w:t>​</w:t>
      </w:r>
      <w:r w:rsidRPr="002A4E77">
        <w:t xml:space="preserve"> 其中，对于我们的投资论点：</w:t>
      </w:r>
    </w:p>
    <w:p w14:paraId="31ABE33C" w14:textId="77777777" w:rsidR="002A4E77" w:rsidRPr="002A4E77" w:rsidRDefault="002A4E77" w:rsidP="002A4E77">
      <w:pPr>
        <w:numPr>
          <w:ilvl w:val="1"/>
          <w:numId w:val="12"/>
        </w:numPr>
      </w:pPr>
      <w:r w:rsidRPr="002A4E77">
        <w:t>A = 论点成功</w:t>
      </w:r>
    </w:p>
    <w:p w14:paraId="2A393529" w14:textId="77777777" w:rsidR="002A4E77" w:rsidRPr="002A4E77" w:rsidRDefault="002A4E77" w:rsidP="002A4E77">
      <w:pPr>
        <w:numPr>
          <w:ilvl w:val="1"/>
          <w:numId w:val="12"/>
        </w:numPr>
      </w:pPr>
      <w:r w:rsidRPr="002A4E77">
        <w:t>B = 新证据</w:t>
      </w:r>
    </w:p>
    <w:p w14:paraId="6FB940DB" w14:textId="77777777" w:rsidR="002A4E77" w:rsidRPr="002A4E77" w:rsidRDefault="002A4E77" w:rsidP="002A4E77">
      <w:pPr>
        <w:numPr>
          <w:ilvl w:val="1"/>
          <w:numId w:val="12"/>
        </w:numPr>
      </w:pPr>
      <w:r w:rsidRPr="002A4E77">
        <w:t>P(A) = 先验概率（更新前的信念）</w:t>
      </w:r>
    </w:p>
    <w:p w14:paraId="30F9FF08" w14:textId="77777777" w:rsidR="002A4E77" w:rsidRPr="002A4E77" w:rsidRDefault="002A4E77" w:rsidP="002A4E77">
      <w:pPr>
        <w:numPr>
          <w:ilvl w:val="1"/>
          <w:numId w:val="12"/>
        </w:numPr>
      </w:pPr>
      <w:r w:rsidRPr="002A4E77">
        <w:t>P(A∣B) = 后验概率（更新后的信念）</w:t>
      </w:r>
    </w:p>
    <w:p w14:paraId="01B997EC" w14:textId="77777777" w:rsidR="002A4E77" w:rsidRPr="002A4E77" w:rsidRDefault="002A4E77" w:rsidP="002A4E77">
      <w:pPr>
        <w:numPr>
          <w:ilvl w:val="1"/>
          <w:numId w:val="12"/>
        </w:numPr>
      </w:pPr>
      <w:r w:rsidRPr="002A4E77">
        <w:t>P(B∣A) = 在论点为真的情况下，出现该证据的概率（似然度）</w:t>
      </w:r>
    </w:p>
    <w:p w14:paraId="4805ED2F" w14:textId="77777777" w:rsidR="002A4E77" w:rsidRPr="002A4E77" w:rsidRDefault="002A4E77" w:rsidP="002A4E77">
      <w:pPr>
        <w:numPr>
          <w:ilvl w:val="1"/>
          <w:numId w:val="12"/>
        </w:numPr>
      </w:pPr>
      <w:r w:rsidRPr="002A4E77">
        <w:t>P(B) = 证据B出现的总概率，即 P(B)=P(B∣A)×P(A)+P(B∣非A)×P(非A)</w:t>
      </w:r>
    </w:p>
    <w:p w14:paraId="2669039D" w14:textId="77777777" w:rsidR="002A4E77" w:rsidRPr="002A4E77" w:rsidRDefault="002A4E77" w:rsidP="002A4E77">
      <w:pPr>
        <w:rPr>
          <w:b/>
          <w:bCs/>
        </w:rPr>
      </w:pPr>
      <w:r w:rsidRPr="002A4E77">
        <w:rPr>
          <w:b/>
          <w:bCs/>
        </w:rPr>
        <w:t>表2：</w:t>
      </w:r>
      <w:proofErr w:type="gramStart"/>
      <w:r w:rsidRPr="002A4E77">
        <w:rPr>
          <w:b/>
          <w:bCs/>
        </w:rPr>
        <w:t>腾讯控股</w:t>
      </w:r>
      <w:proofErr w:type="gramEnd"/>
      <w:r w:rsidRPr="002A4E77">
        <w:rPr>
          <w:b/>
          <w:bCs/>
        </w:rPr>
        <w:t>投资论点的贝叶斯更新追踪</w:t>
      </w:r>
    </w:p>
    <w:p w14:paraId="25BC58DB" w14:textId="77777777" w:rsidR="002A4E77" w:rsidRPr="002A4E77" w:rsidRDefault="002A4E77" w:rsidP="002A4E77">
      <w:r w:rsidRPr="002A4E77">
        <w:t xml:space="preserve">| 日期 / 事件（新证据） | 证据类型与细节 | 对论点的影响 (P(证据|论点为真) vs P(证据|论点为假)) | 推理链与计算过程 | 后验概率 P(论点|证据) | | :--- | :--- | :--- | :--- | :--- | | </w:t>
      </w:r>
      <w:r w:rsidRPr="002A4E77">
        <w:rPr>
          <w:b/>
          <w:bCs/>
        </w:rPr>
        <w:t>初始状态</w:t>
      </w:r>
      <w:r w:rsidRPr="002A4E77">
        <w:t xml:space="preserve"> | 基于4.1和4.2节的初始分析 | 不适用 | 基于强大的护城河与显著风险的综合评估。 | </w:t>
      </w:r>
      <w:r w:rsidRPr="002A4E77">
        <w:rPr>
          <w:b/>
          <w:bCs/>
        </w:rPr>
        <w:t>60.0%</w:t>
      </w:r>
      <w:r w:rsidRPr="002A4E77">
        <w:t xml:space="preserve"> | | 2025年5月14日：发布2025年Q1</w:t>
      </w:r>
      <w:proofErr w:type="gramStart"/>
      <w:r w:rsidRPr="002A4E77">
        <w:t>财报</w:t>
      </w:r>
      <w:proofErr w:type="gramEnd"/>
      <w:r w:rsidRPr="002A4E77">
        <w:t xml:space="preserve">   </w:t>
      </w:r>
    </w:p>
    <w:p w14:paraId="45A99396" w14:textId="77777777" w:rsidR="002A4E77" w:rsidRPr="002A4E77" w:rsidRDefault="002A4E77" w:rsidP="002A4E77">
      <w:r w:rsidRPr="002A4E77">
        <w:t xml:space="preserve">| </w:t>
      </w:r>
      <w:r w:rsidRPr="002A4E77">
        <w:rPr>
          <w:b/>
          <w:bCs/>
        </w:rPr>
        <w:t>强力正面证据。</w:t>
      </w:r>
      <w:r w:rsidRPr="002A4E77">
        <w:t xml:space="preserve"> 收入同比增长13%，毛利增长20%，Non-IFRS净利润增长22%。广告（+20%）和游戏（+24%）等高质量收入增长强劲。CEO明确提及AI的实际贡献。 | P(</w:t>
      </w:r>
      <w:proofErr w:type="gramStart"/>
      <w:r w:rsidRPr="002A4E77">
        <w:t>强劲财报</w:t>
      </w:r>
      <w:proofErr w:type="gramEnd"/>
      <w:r w:rsidRPr="002A4E77">
        <w:t>|论点为真) ≈ 0.8</w:t>
      </w:r>
    </w:p>
    <w:p w14:paraId="158FCD04" w14:textId="77777777" w:rsidR="002A4E77" w:rsidRPr="002A4E77" w:rsidRDefault="002A4E77" w:rsidP="002A4E77"/>
    <w:p w14:paraId="48B8DF08" w14:textId="77777777" w:rsidR="002A4E77" w:rsidRPr="002A4E77" w:rsidRDefault="002A4E77" w:rsidP="002A4E77">
      <w:r w:rsidRPr="002A4E77">
        <w:t>P(</w:t>
      </w:r>
      <w:proofErr w:type="gramStart"/>
      <w:r w:rsidRPr="002A4E77">
        <w:t>强劲财报</w:t>
      </w:r>
      <w:proofErr w:type="gramEnd"/>
      <w:r w:rsidRPr="002A4E77">
        <w:t>|论点为假) ≈ 0.3</w:t>
      </w:r>
    </w:p>
    <w:p w14:paraId="775101CE" w14:textId="77777777" w:rsidR="002A4E77" w:rsidRPr="002A4E77" w:rsidRDefault="002A4E77" w:rsidP="002A4E77"/>
    <w:p w14:paraId="79BF3C1C" w14:textId="77777777" w:rsidR="002A4E77" w:rsidRPr="002A4E77" w:rsidRDefault="002A4E77" w:rsidP="002A4E77">
      <w:r w:rsidRPr="002A4E77">
        <w:t>如果我们的AI驱动增长论点正确，出现</w:t>
      </w:r>
      <w:proofErr w:type="gramStart"/>
      <w:r w:rsidRPr="002A4E77">
        <w:t>强劲财报的</w:t>
      </w:r>
      <w:proofErr w:type="gramEnd"/>
      <w:r w:rsidRPr="002A4E77">
        <w:t xml:space="preserve">可能性远大于论点错误的情况。 | </w:t>
      </w:r>
      <w:r w:rsidRPr="002A4E77">
        <w:rPr>
          <w:b/>
          <w:bCs/>
        </w:rPr>
        <w:t>先验概率:</w:t>
      </w:r>
      <w:r w:rsidRPr="002A4E77">
        <w:t xml:space="preserve"> 60%</w:t>
      </w:r>
    </w:p>
    <w:p w14:paraId="3871FD2D" w14:textId="77777777" w:rsidR="002A4E77" w:rsidRPr="002A4E77" w:rsidRDefault="002A4E77" w:rsidP="002A4E77"/>
    <w:p w14:paraId="080A7CB2" w14:textId="77777777" w:rsidR="002A4E77" w:rsidRPr="002A4E77" w:rsidRDefault="002A4E77" w:rsidP="002A4E77">
      <w:r w:rsidRPr="002A4E77">
        <w:rPr>
          <w:b/>
          <w:bCs/>
        </w:rPr>
        <w:t>计算:</w:t>
      </w:r>
      <w:r w:rsidRPr="002A4E77">
        <w:t xml:space="preserve"> P(A∣</w:t>
      </w:r>
      <w:proofErr w:type="gramStart"/>
      <w:r w:rsidRPr="002A4E77">
        <w:t>B)=</w:t>
      </w:r>
      <w:proofErr w:type="gramEnd"/>
      <w:r w:rsidRPr="002A4E77">
        <w:t>0.8×0.6+0.3×0.40.8×0.6</w:t>
      </w:r>
      <w:r w:rsidRPr="002A4E77">
        <w:rPr>
          <w:rFonts w:ascii="Times New Roman" w:hAnsi="Times New Roman" w:cs="Times New Roman"/>
        </w:rPr>
        <w:t>​</w:t>
      </w:r>
      <w:r w:rsidRPr="002A4E77">
        <w:t>=0.48+0.120.48</w:t>
      </w:r>
      <w:r w:rsidRPr="002A4E77">
        <w:rPr>
          <w:rFonts w:ascii="Times New Roman" w:hAnsi="Times New Roman" w:cs="Times New Roman"/>
        </w:rPr>
        <w:t>​</w:t>
      </w:r>
      <w:r w:rsidRPr="002A4E77">
        <w:t>=0.600.48</w:t>
      </w:r>
      <w:r w:rsidRPr="002A4E77">
        <w:rPr>
          <w:rFonts w:ascii="Times New Roman" w:hAnsi="Times New Roman" w:cs="Times New Roman"/>
        </w:rPr>
        <w:t>​</w:t>
      </w:r>
      <w:r w:rsidRPr="002A4E77">
        <w:t xml:space="preserve">=0.8 </w:t>
      </w:r>
    </w:p>
    <w:p w14:paraId="155E67DF" w14:textId="77777777" w:rsidR="002A4E77" w:rsidRPr="002A4E77" w:rsidRDefault="002A4E77" w:rsidP="002A4E77"/>
    <w:p w14:paraId="61C39A1F" w14:textId="77777777" w:rsidR="002A4E77" w:rsidRPr="002A4E77" w:rsidRDefault="002A4E77" w:rsidP="002A4E77">
      <w:proofErr w:type="gramStart"/>
      <w:r w:rsidRPr="002A4E77">
        <w:t>财报结果</w:t>
      </w:r>
      <w:proofErr w:type="gramEnd"/>
      <w:r w:rsidRPr="002A4E77">
        <w:t xml:space="preserve">极大地增强了我们的信心。 | </w:t>
      </w:r>
      <w:r w:rsidRPr="002A4E77">
        <w:rPr>
          <w:b/>
          <w:bCs/>
        </w:rPr>
        <w:t>80.0%</w:t>
      </w:r>
      <w:r w:rsidRPr="002A4E77">
        <w:t xml:space="preserve"> | | </w:t>
      </w:r>
      <w:r w:rsidRPr="002A4E77">
        <w:rPr>
          <w:b/>
          <w:bCs/>
        </w:rPr>
        <w:t>2025年7月（假设）：中国宣布更严格</w:t>
      </w:r>
      <w:r w:rsidRPr="002A4E77">
        <w:rPr>
          <w:b/>
          <w:bCs/>
        </w:rPr>
        <w:lastRenderedPageBreak/>
        <w:t>的游戏监管新</w:t>
      </w:r>
      <w:proofErr w:type="gramStart"/>
      <w:r w:rsidRPr="002A4E77">
        <w:rPr>
          <w:b/>
          <w:bCs/>
        </w:rPr>
        <w:t>规</w:t>
      </w:r>
      <w:proofErr w:type="gramEnd"/>
      <w:r w:rsidRPr="002A4E77">
        <w:t xml:space="preserve"> | </w:t>
      </w:r>
      <w:r w:rsidRPr="002A4E77">
        <w:rPr>
          <w:b/>
          <w:bCs/>
        </w:rPr>
        <w:t>负面证据。</w:t>
      </w:r>
      <w:r w:rsidRPr="002A4E77">
        <w:t xml:space="preserve"> 新</w:t>
      </w:r>
      <w:proofErr w:type="gramStart"/>
      <w:r w:rsidRPr="002A4E77">
        <w:t>规</w:t>
      </w:r>
      <w:proofErr w:type="gramEnd"/>
      <w:r w:rsidRPr="002A4E77">
        <w:t>限制成年人每日游戏时长，并暂停新游戏版号审批。 | P(新监管|论点为真) ≈ 0.4</w:t>
      </w:r>
    </w:p>
    <w:p w14:paraId="27FC7560" w14:textId="77777777" w:rsidR="002A4E77" w:rsidRPr="002A4E77" w:rsidRDefault="002A4E77" w:rsidP="002A4E77"/>
    <w:p w14:paraId="1B2F9CC0" w14:textId="77777777" w:rsidR="002A4E77" w:rsidRPr="002A4E77" w:rsidRDefault="002A4E77" w:rsidP="002A4E77">
      <w:r w:rsidRPr="002A4E77">
        <w:t>P(新监管|论点为假) ≈ 0.7</w:t>
      </w:r>
    </w:p>
    <w:p w14:paraId="0C9D200F" w14:textId="77777777" w:rsidR="002A4E77" w:rsidRPr="002A4E77" w:rsidRDefault="002A4E77" w:rsidP="002A4E77"/>
    <w:p w14:paraId="02E39CAB" w14:textId="77777777" w:rsidR="002A4E77" w:rsidRPr="002A4E77" w:rsidRDefault="002A4E77" w:rsidP="002A4E77">
      <w:r w:rsidRPr="002A4E77">
        <w:t xml:space="preserve">监管风险是论点的主要威胁。如果论点为假（即增长环境恶劣），出现新监管的可能性更高。 | </w:t>
      </w:r>
      <w:r w:rsidRPr="002A4E77">
        <w:rPr>
          <w:b/>
          <w:bCs/>
        </w:rPr>
        <w:t>先验概率:</w:t>
      </w:r>
      <w:r w:rsidRPr="002A4E77">
        <w:t xml:space="preserve"> 80% (使用上一轮的后验概率)</w:t>
      </w:r>
    </w:p>
    <w:p w14:paraId="70FE0EF4" w14:textId="77777777" w:rsidR="002A4E77" w:rsidRPr="002A4E77" w:rsidRDefault="002A4E77" w:rsidP="002A4E77"/>
    <w:p w14:paraId="5D90A7BE" w14:textId="77777777" w:rsidR="002A4E77" w:rsidRPr="002A4E77" w:rsidRDefault="002A4E77" w:rsidP="002A4E77">
      <w:r w:rsidRPr="002A4E77">
        <w:rPr>
          <w:b/>
          <w:bCs/>
        </w:rPr>
        <w:t>计算:</w:t>
      </w:r>
      <w:r w:rsidRPr="002A4E77">
        <w:t xml:space="preserve"> P(A∣</w:t>
      </w:r>
      <w:proofErr w:type="gramStart"/>
      <w:r w:rsidRPr="002A4E77">
        <w:t>B)=</w:t>
      </w:r>
      <w:proofErr w:type="gramEnd"/>
      <w:r w:rsidRPr="002A4E77">
        <w:t>0.4×0.8+0.7×0.20.4×0.8</w:t>
      </w:r>
      <w:r w:rsidRPr="002A4E77">
        <w:rPr>
          <w:rFonts w:ascii="Times New Roman" w:hAnsi="Times New Roman" w:cs="Times New Roman"/>
        </w:rPr>
        <w:t>​</w:t>
      </w:r>
      <w:r w:rsidRPr="002A4E77">
        <w:t>=0.32+0.140.32</w:t>
      </w:r>
      <w:r w:rsidRPr="002A4E77">
        <w:rPr>
          <w:rFonts w:ascii="Times New Roman" w:hAnsi="Times New Roman" w:cs="Times New Roman"/>
        </w:rPr>
        <w:t>​</w:t>
      </w:r>
      <w:r w:rsidRPr="002A4E77">
        <w:t>=0.460.32</w:t>
      </w:r>
      <w:r w:rsidRPr="002A4E77">
        <w:rPr>
          <w:rFonts w:ascii="Times New Roman" w:hAnsi="Times New Roman" w:cs="Times New Roman"/>
        </w:rPr>
        <w:t>​</w:t>
      </w:r>
      <w:r w:rsidRPr="002A4E77">
        <w:t xml:space="preserve">≈0.696 </w:t>
      </w:r>
    </w:p>
    <w:p w14:paraId="11801398" w14:textId="77777777" w:rsidR="002A4E77" w:rsidRPr="002A4E77" w:rsidRDefault="002A4E77" w:rsidP="002A4E77"/>
    <w:p w14:paraId="797C7373" w14:textId="77777777" w:rsidR="002A4E77" w:rsidRPr="002A4E77" w:rsidRDefault="002A4E77" w:rsidP="002A4E77">
      <w:r w:rsidRPr="002A4E77">
        <w:t>信心被下调，但由于此前强劲的</w:t>
      </w:r>
      <w:proofErr w:type="gramStart"/>
      <w:r w:rsidRPr="002A4E77">
        <w:t>财报支撑</w:t>
      </w:r>
      <w:proofErr w:type="gramEnd"/>
      <w:r w:rsidRPr="002A4E77">
        <w:t xml:space="preserve">，仍高于初始水平。 | </w:t>
      </w:r>
      <w:r w:rsidRPr="002A4E77">
        <w:rPr>
          <w:b/>
          <w:bCs/>
        </w:rPr>
        <w:t>69.6%</w:t>
      </w:r>
      <w:r w:rsidRPr="002A4E77">
        <w:t xml:space="preserve"> | | </w:t>
      </w:r>
      <w:r w:rsidRPr="002A4E77">
        <w:rPr>
          <w:b/>
          <w:bCs/>
        </w:rPr>
        <w:t>2025年9月（假设）：</w:t>
      </w:r>
      <w:proofErr w:type="gramStart"/>
      <w:r w:rsidRPr="002A4E77">
        <w:rPr>
          <w:b/>
          <w:bCs/>
        </w:rPr>
        <w:t>腾讯宣布</w:t>
      </w:r>
      <w:proofErr w:type="gramEnd"/>
      <w:r w:rsidRPr="002A4E77">
        <w:rPr>
          <w:b/>
          <w:bCs/>
        </w:rPr>
        <w:t>旗下AI助手“元宝”</w:t>
      </w:r>
      <w:proofErr w:type="gramStart"/>
      <w:r w:rsidRPr="002A4E77">
        <w:rPr>
          <w:b/>
          <w:bCs/>
        </w:rPr>
        <w:t>月活用户</w:t>
      </w:r>
      <w:proofErr w:type="gramEnd"/>
      <w:r w:rsidRPr="002A4E77">
        <w:rPr>
          <w:b/>
          <w:bCs/>
        </w:rPr>
        <w:t>突破1亿</w:t>
      </w:r>
      <w:r w:rsidRPr="002A4E77">
        <w:t xml:space="preserve"> | </w:t>
      </w:r>
      <w:r w:rsidRPr="002A4E77">
        <w:rPr>
          <w:b/>
          <w:bCs/>
        </w:rPr>
        <w:t>强力正面证据。</w:t>
      </w:r>
      <w:r w:rsidRPr="002A4E77">
        <w:t xml:space="preserve"> 证明了公司在消费级AI产品上的成功，这是长期论点的核心支柱之一。 | P(AI成功|论点为真) ≈ 0.9</w:t>
      </w:r>
    </w:p>
    <w:p w14:paraId="3665FCB0" w14:textId="77777777" w:rsidR="002A4E77" w:rsidRPr="002A4E77" w:rsidRDefault="002A4E77" w:rsidP="002A4E77"/>
    <w:p w14:paraId="019BB3CC" w14:textId="77777777" w:rsidR="002A4E77" w:rsidRPr="002A4E77" w:rsidRDefault="002A4E77" w:rsidP="002A4E77">
      <w:r w:rsidRPr="002A4E77">
        <w:t>P(AI成功|论点为假) ≈ 0.2</w:t>
      </w:r>
    </w:p>
    <w:p w14:paraId="4D4D5401" w14:textId="77777777" w:rsidR="002A4E77" w:rsidRPr="002A4E77" w:rsidRDefault="002A4E77" w:rsidP="002A4E77"/>
    <w:p w14:paraId="2A9C7B5D" w14:textId="77777777" w:rsidR="002A4E77" w:rsidRPr="002A4E77" w:rsidRDefault="002A4E77" w:rsidP="002A4E77">
      <w:r w:rsidRPr="002A4E77">
        <w:t xml:space="preserve">消费级AI的成功是对我们核心论点的直接验证。 | </w:t>
      </w:r>
      <w:r w:rsidRPr="002A4E77">
        <w:rPr>
          <w:b/>
          <w:bCs/>
        </w:rPr>
        <w:t>先验概率:</w:t>
      </w:r>
      <w:r w:rsidRPr="002A4E77">
        <w:t xml:space="preserve"> 69.6%</w:t>
      </w:r>
    </w:p>
    <w:p w14:paraId="50356B49" w14:textId="77777777" w:rsidR="002A4E77" w:rsidRPr="002A4E77" w:rsidRDefault="002A4E77" w:rsidP="002A4E77"/>
    <w:p w14:paraId="2C61BAD2" w14:textId="77777777" w:rsidR="002A4E77" w:rsidRPr="002A4E77" w:rsidRDefault="002A4E77" w:rsidP="002A4E77">
      <w:r w:rsidRPr="002A4E77">
        <w:rPr>
          <w:b/>
          <w:bCs/>
        </w:rPr>
        <w:t>计算:</w:t>
      </w:r>
      <w:r w:rsidRPr="002A4E77">
        <w:t xml:space="preserve"> P(A∣</w:t>
      </w:r>
      <w:proofErr w:type="gramStart"/>
      <w:r w:rsidRPr="002A4E77">
        <w:t>B)=</w:t>
      </w:r>
      <w:proofErr w:type="gramEnd"/>
      <w:r w:rsidRPr="002A4E77">
        <w:t>0.9×0.696+0.2×0.3040.9×0.696</w:t>
      </w:r>
      <w:r w:rsidRPr="002A4E77">
        <w:rPr>
          <w:rFonts w:ascii="Times New Roman" w:hAnsi="Times New Roman" w:cs="Times New Roman"/>
        </w:rPr>
        <w:t>​</w:t>
      </w:r>
      <w:r w:rsidRPr="002A4E77">
        <w:t>=0.6264+0.06080.6264</w:t>
      </w:r>
      <w:r w:rsidRPr="002A4E77">
        <w:rPr>
          <w:rFonts w:ascii="Times New Roman" w:hAnsi="Times New Roman" w:cs="Times New Roman"/>
        </w:rPr>
        <w:t>​</w:t>
      </w:r>
      <w:r w:rsidRPr="002A4E77">
        <w:t>=0.68720.6264</w:t>
      </w:r>
      <w:r w:rsidRPr="002A4E77">
        <w:rPr>
          <w:rFonts w:ascii="Times New Roman" w:hAnsi="Times New Roman" w:cs="Times New Roman"/>
        </w:rPr>
        <w:t>​</w:t>
      </w:r>
      <w:r w:rsidRPr="002A4E77">
        <w:t xml:space="preserve">≈0.911 </w:t>
      </w:r>
    </w:p>
    <w:p w14:paraId="3C48C1F6" w14:textId="77777777" w:rsidR="002A4E77" w:rsidRPr="002A4E77" w:rsidRDefault="002A4E77" w:rsidP="002A4E77"/>
    <w:p w14:paraId="4E45D2A2" w14:textId="77777777" w:rsidR="002A4E77" w:rsidRPr="002A4E77" w:rsidRDefault="002A4E77" w:rsidP="002A4E77">
      <w:r w:rsidRPr="002A4E77">
        <w:t xml:space="preserve">一个重大的正面催化剂将极大地提升我们的信心。 | </w:t>
      </w:r>
      <w:r w:rsidRPr="002A4E77">
        <w:rPr>
          <w:b/>
          <w:bCs/>
        </w:rPr>
        <w:t>91.1%</w:t>
      </w:r>
      <w:r w:rsidRPr="002A4E77">
        <w:t xml:space="preserve"> |</w:t>
      </w:r>
    </w:p>
    <w:p w14:paraId="67AE69A4" w14:textId="77777777" w:rsidR="002A4E77" w:rsidRPr="002A4E77" w:rsidRDefault="002A4E77" w:rsidP="002A4E77">
      <w:r w:rsidRPr="002A4E77">
        <w:t>这个过程展示了贝叶斯思维如何将投资从一个静态的“买入并持有”决策，转变为一个动态的、持续验证和修正假设的过程。它迫使投资者对新信息的重要性进行量化评估，从而有效地对抗了确认偏误（只寻找支持自己观点的信息）和过度反应（对单一负面新闻反应过激）等认知偏见。</w:t>
      </w:r>
    </w:p>
    <w:p w14:paraId="29179BC9" w14:textId="77777777" w:rsidR="002A4E77" w:rsidRPr="002A4E77" w:rsidRDefault="002A4E77" w:rsidP="002A4E77">
      <w:pPr>
        <w:rPr>
          <w:b/>
          <w:bCs/>
        </w:rPr>
      </w:pPr>
      <w:r w:rsidRPr="002A4E77">
        <w:rPr>
          <w:b/>
          <w:bCs/>
        </w:rPr>
        <w:t>结论：锻造个性化、可进化的投资信仰</w:t>
      </w:r>
    </w:p>
    <w:p w14:paraId="09C03461" w14:textId="77777777" w:rsidR="002A4E77" w:rsidRPr="002A4E77" w:rsidRDefault="002A4E77" w:rsidP="002A4E77">
      <w:r w:rsidRPr="002A4E77">
        <w:t>本报告通过系统性地解构沃伦·巴菲特的投资思想，旨在为严肃投资者提供一个超越零散技巧、可用于实战的稳健投资体系。我们从巴菲特思想从“烟蒂”到“城堡”的哲学进化</w:t>
      </w:r>
      <w:r w:rsidRPr="002A4E77">
        <w:lastRenderedPageBreak/>
        <w:t>出发，深入剖析了其投资框架中的四类核心机会：一流公司、二流龙头、烟蒂股和套利。这一过程的核心产出，是一份详尽的分类检查清单，它将抽象的投资理念转化为一个结构化、可重复的分析流程。</w:t>
      </w:r>
    </w:p>
    <w:p w14:paraId="2DA63638" w14:textId="77777777" w:rsidR="002A4E77" w:rsidRPr="002A4E77" w:rsidRDefault="002A4E77" w:rsidP="002A4E77">
      <w:r w:rsidRPr="002A4E77">
        <w:t>通过</w:t>
      </w:r>
      <w:proofErr w:type="gramStart"/>
      <w:r w:rsidRPr="002A4E77">
        <w:t>对腾讯</w:t>
      </w:r>
      <w:proofErr w:type="gramEnd"/>
      <w:r w:rsidRPr="002A4E77">
        <w:t>控股的深度案例分析，我们展示了该框架的实际应用能力。它不仅能帮助投资者对一个复杂的投资标的进行清晰的分类（一个以第二类公司价格交易的第一类公司），还能系统地评估其胜率与赔率。更重要的是，通过引入贝叶斯更新的思维模式，我们展示了如何将投资论证从一个静态的结论，转变为一个随新证据不断演化的动态概率评估。这使得投资决策过程更具理性、纪律性和适应性。</w:t>
      </w:r>
    </w:p>
    <w:p w14:paraId="5C7AD909" w14:textId="77777777" w:rsidR="002A4E77" w:rsidRPr="002A4E77" w:rsidRDefault="002A4E77" w:rsidP="002A4E77">
      <w:r w:rsidRPr="002A4E77">
        <w:t>最终，投资者应当认识到，本报告所呈现的框架并非一个可以机械套用、保证盈利的“黑箱”或公式。它的真正价值在于提供了一套强大的</w:t>
      </w:r>
      <w:r w:rsidRPr="002A4E77">
        <w:rPr>
          <w:b/>
          <w:bCs/>
        </w:rPr>
        <w:t>思维工具</w:t>
      </w:r>
      <w:r w:rsidRPr="002A4E77">
        <w:t>。它迫使投资者在做出每一个决策前，回归本源，回答最基本的问题：我是否真正理解这门生意？它的竞争优势何在？管理层是否值得信赖？我付出的价格是否留有足够的安全边际？我的投资论点是基于什么核心驱动力？</w:t>
      </w:r>
    </w:p>
    <w:p w14:paraId="6FE50E2D" w14:textId="77777777" w:rsidR="002A4E77" w:rsidRPr="002A4E77" w:rsidRDefault="002A4E77" w:rsidP="002A4E77">
      <w:r w:rsidRPr="002A4E77">
        <w:t>此外，投资者必须根据自身的具体情况——包括资金规模、投资期限、风险承受能力和心理特质——来</w:t>
      </w:r>
      <w:r w:rsidRPr="002A4E77">
        <w:rPr>
          <w:b/>
          <w:bCs/>
        </w:rPr>
        <w:t>个性化地调整和应用</w:t>
      </w:r>
      <w:r w:rsidRPr="002A4E77">
        <w:t>这个框架。正如巴菲特本人所展示的，一个管理着数千亿美元资产的庞大机构，其</w:t>
      </w:r>
      <w:proofErr w:type="gramStart"/>
      <w:r w:rsidRPr="002A4E77">
        <w:t>投资机</w:t>
      </w:r>
      <w:proofErr w:type="gramEnd"/>
      <w:r w:rsidRPr="002A4E77">
        <w:t xml:space="preserve">会集必然与一个管理着百万美元的灵活个人投资者大相径庭。小额投资者或许能在第三类（烟蒂股）和第四类（套利）机会中发现更多宝藏，而大型基金则可能被迫将绝大部分精力集中于第一类和第二类机会 。   </w:t>
      </w:r>
    </w:p>
    <w:p w14:paraId="415DC15E" w14:textId="77777777" w:rsidR="002A4E77" w:rsidRPr="002A4E77" w:rsidRDefault="002A4E77" w:rsidP="002A4E77">
      <w:r w:rsidRPr="002A4E77">
        <w:t>巴菲特给予我们的终极启示，或许并非某一个具体的投资技巧，而是他终其一生所展现的</w:t>
      </w:r>
      <w:r w:rsidRPr="002A4E77">
        <w:rPr>
          <w:b/>
          <w:bCs/>
        </w:rPr>
        <w:t>对学习的无限热忱和对知识的诚实态度</w:t>
      </w:r>
      <w:r w:rsidRPr="002A4E77">
        <w:t>。他将伯克希尔哈撒韦打造成了一台“学习机器”。本报告提供了一个强大的系统，但其能否成功应用，最终取决于投资者自身是否愿意致力于持续学习、理性反思、坦然面对错误，并在此基础上，锻造出属于自己的、可不断进化的投资信仰。</w:t>
      </w:r>
    </w:p>
    <w:p w14:paraId="6983CE07" w14:textId="77777777" w:rsidR="002A4E77" w:rsidRPr="002A4E77" w:rsidRDefault="002A4E77">
      <w:pPr>
        <w:rPr>
          <w:rFonts w:hint="eastAsia"/>
        </w:rPr>
      </w:pPr>
    </w:p>
    <w:sectPr w:rsidR="002A4E77" w:rsidRPr="002A4E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08E3"/>
    <w:multiLevelType w:val="multilevel"/>
    <w:tmpl w:val="208CF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91FF3"/>
    <w:multiLevelType w:val="multilevel"/>
    <w:tmpl w:val="A412B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D5D31"/>
    <w:multiLevelType w:val="multilevel"/>
    <w:tmpl w:val="B3BA5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C28B4"/>
    <w:multiLevelType w:val="multilevel"/>
    <w:tmpl w:val="97F04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66706"/>
    <w:multiLevelType w:val="multilevel"/>
    <w:tmpl w:val="58147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E5474"/>
    <w:multiLevelType w:val="multilevel"/>
    <w:tmpl w:val="40C4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71FF4"/>
    <w:multiLevelType w:val="multilevel"/>
    <w:tmpl w:val="29A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637BD"/>
    <w:multiLevelType w:val="multilevel"/>
    <w:tmpl w:val="258C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342FE"/>
    <w:multiLevelType w:val="multilevel"/>
    <w:tmpl w:val="B7F6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9C5430"/>
    <w:multiLevelType w:val="multilevel"/>
    <w:tmpl w:val="E5546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84626"/>
    <w:multiLevelType w:val="multilevel"/>
    <w:tmpl w:val="BA40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491780">
    <w:abstractNumId w:val="8"/>
  </w:num>
  <w:num w:numId="2" w16cid:durableId="522280185">
    <w:abstractNumId w:val="6"/>
  </w:num>
  <w:num w:numId="3" w16cid:durableId="2100059265">
    <w:abstractNumId w:val="0"/>
  </w:num>
  <w:num w:numId="4" w16cid:durableId="1188300123">
    <w:abstractNumId w:val="1"/>
  </w:num>
  <w:num w:numId="5" w16cid:durableId="1706170282">
    <w:abstractNumId w:val="4"/>
  </w:num>
  <w:num w:numId="6" w16cid:durableId="926155778">
    <w:abstractNumId w:val="5"/>
  </w:num>
  <w:num w:numId="7" w16cid:durableId="1315405222">
    <w:abstractNumId w:val="9"/>
  </w:num>
  <w:num w:numId="8" w16cid:durableId="1558778151">
    <w:abstractNumId w:val="2"/>
  </w:num>
  <w:num w:numId="9" w16cid:durableId="2108035922">
    <w:abstractNumId w:val="3"/>
  </w:num>
  <w:num w:numId="10" w16cid:durableId="1217398648">
    <w:abstractNumId w:val="7"/>
  </w:num>
  <w:num w:numId="11" w16cid:durableId="1548832342">
    <w:abstractNumId w:val="7"/>
    <w:lvlOverride w:ilvl="2">
      <w:startOverride w:val="1"/>
    </w:lvlOverride>
  </w:num>
  <w:num w:numId="12" w16cid:durableId="1866031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E77"/>
    <w:rsid w:val="002A4E77"/>
    <w:rsid w:val="00D87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6F434"/>
  <w15:chartTrackingRefBased/>
  <w15:docId w15:val="{A1B54C44-EB51-423F-89AB-57DC6A5D5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4E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4E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4E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4E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4E7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4E7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4E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4E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4E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4E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4E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4E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4E77"/>
    <w:rPr>
      <w:rFonts w:cstheme="majorBidi"/>
      <w:color w:val="0F4761" w:themeColor="accent1" w:themeShade="BF"/>
      <w:sz w:val="28"/>
      <w:szCs w:val="28"/>
    </w:rPr>
  </w:style>
  <w:style w:type="character" w:customStyle="1" w:styleId="50">
    <w:name w:val="标题 5 字符"/>
    <w:basedOn w:val="a0"/>
    <w:link w:val="5"/>
    <w:uiPriority w:val="9"/>
    <w:semiHidden/>
    <w:rsid w:val="002A4E77"/>
    <w:rPr>
      <w:rFonts w:cstheme="majorBidi"/>
      <w:color w:val="0F4761" w:themeColor="accent1" w:themeShade="BF"/>
      <w:sz w:val="24"/>
    </w:rPr>
  </w:style>
  <w:style w:type="character" w:customStyle="1" w:styleId="60">
    <w:name w:val="标题 6 字符"/>
    <w:basedOn w:val="a0"/>
    <w:link w:val="6"/>
    <w:uiPriority w:val="9"/>
    <w:semiHidden/>
    <w:rsid w:val="002A4E77"/>
    <w:rPr>
      <w:rFonts w:cstheme="majorBidi"/>
      <w:b/>
      <w:bCs/>
      <w:color w:val="0F4761" w:themeColor="accent1" w:themeShade="BF"/>
    </w:rPr>
  </w:style>
  <w:style w:type="character" w:customStyle="1" w:styleId="70">
    <w:name w:val="标题 7 字符"/>
    <w:basedOn w:val="a0"/>
    <w:link w:val="7"/>
    <w:uiPriority w:val="9"/>
    <w:semiHidden/>
    <w:rsid w:val="002A4E77"/>
    <w:rPr>
      <w:rFonts w:cstheme="majorBidi"/>
      <w:b/>
      <w:bCs/>
      <w:color w:val="595959" w:themeColor="text1" w:themeTint="A6"/>
    </w:rPr>
  </w:style>
  <w:style w:type="character" w:customStyle="1" w:styleId="80">
    <w:name w:val="标题 8 字符"/>
    <w:basedOn w:val="a0"/>
    <w:link w:val="8"/>
    <w:uiPriority w:val="9"/>
    <w:semiHidden/>
    <w:rsid w:val="002A4E77"/>
    <w:rPr>
      <w:rFonts w:cstheme="majorBidi"/>
      <w:color w:val="595959" w:themeColor="text1" w:themeTint="A6"/>
    </w:rPr>
  </w:style>
  <w:style w:type="character" w:customStyle="1" w:styleId="90">
    <w:name w:val="标题 9 字符"/>
    <w:basedOn w:val="a0"/>
    <w:link w:val="9"/>
    <w:uiPriority w:val="9"/>
    <w:semiHidden/>
    <w:rsid w:val="002A4E77"/>
    <w:rPr>
      <w:rFonts w:eastAsiaTheme="majorEastAsia" w:cstheme="majorBidi"/>
      <w:color w:val="595959" w:themeColor="text1" w:themeTint="A6"/>
    </w:rPr>
  </w:style>
  <w:style w:type="paragraph" w:styleId="a3">
    <w:name w:val="Title"/>
    <w:basedOn w:val="a"/>
    <w:next w:val="a"/>
    <w:link w:val="a4"/>
    <w:uiPriority w:val="10"/>
    <w:qFormat/>
    <w:rsid w:val="002A4E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4E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E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4E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4E77"/>
    <w:pPr>
      <w:spacing w:before="160"/>
      <w:jc w:val="center"/>
    </w:pPr>
    <w:rPr>
      <w:i/>
      <w:iCs/>
      <w:color w:val="404040" w:themeColor="text1" w:themeTint="BF"/>
    </w:rPr>
  </w:style>
  <w:style w:type="character" w:customStyle="1" w:styleId="a8">
    <w:name w:val="引用 字符"/>
    <w:basedOn w:val="a0"/>
    <w:link w:val="a7"/>
    <w:uiPriority w:val="29"/>
    <w:rsid w:val="002A4E77"/>
    <w:rPr>
      <w:i/>
      <w:iCs/>
      <w:color w:val="404040" w:themeColor="text1" w:themeTint="BF"/>
    </w:rPr>
  </w:style>
  <w:style w:type="paragraph" w:styleId="a9">
    <w:name w:val="List Paragraph"/>
    <w:basedOn w:val="a"/>
    <w:uiPriority w:val="34"/>
    <w:qFormat/>
    <w:rsid w:val="002A4E77"/>
    <w:pPr>
      <w:ind w:left="720"/>
      <w:contextualSpacing/>
    </w:pPr>
  </w:style>
  <w:style w:type="character" w:styleId="aa">
    <w:name w:val="Intense Emphasis"/>
    <w:basedOn w:val="a0"/>
    <w:uiPriority w:val="21"/>
    <w:qFormat/>
    <w:rsid w:val="002A4E77"/>
    <w:rPr>
      <w:i/>
      <w:iCs/>
      <w:color w:val="0F4761" w:themeColor="accent1" w:themeShade="BF"/>
    </w:rPr>
  </w:style>
  <w:style w:type="paragraph" w:styleId="ab">
    <w:name w:val="Intense Quote"/>
    <w:basedOn w:val="a"/>
    <w:next w:val="a"/>
    <w:link w:val="ac"/>
    <w:uiPriority w:val="30"/>
    <w:qFormat/>
    <w:rsid w:val="002A4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4E77"/>
    <w:rPr>
      <w:i/>
      <w:iCs/>
      <w:color w:val="0F4761" w:themeColor="accent1" w:themeShade="BF"/>
    </w:rPr>
  </w:style>
  <w:style w:type="character" w:styleId="ad">
    <w:name w:val="Intense Reference"/>
    <w:basedOn w:val="a0"/>
    <w:uiPriority w:val="32"/>
    <w:qFormat/>
    <w:rsid w:val="002A4E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993052">
      <w:bodyDiv w:val="1"/>
      <w:marLeft w:val="0"/>
      <w:marRight w:val="0"/>
      <w:marTop w:val="0"/>
      <w:marBottom w:val="0"/>
      <w:divBdr>
        <w:top w:val="none" w:sz="0" w:space="0" w:color="auto"/>
        <w:left w:val="none" w:sz="0" w:space="0" w:color="auto"/>
        <w:bottom w:val="none" w:sz="0" w:space="0" w:color="auto"/>
        <w:right w:val="none" w:sz="0" w:space="0" w:color="auto"/>
      </w:divBdr>
    </w:div>
    <w:div w:id="180997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2621</Words>
  <Characters>14941</Characters>
  <Application>Microsoft Office Word</Application>
  <DocSecurity>0</DocSecurity>
  <Lines>124</Lines>
  <Paragraphs>35</Paragraphs>
  <ScaleCrop>false</ScaleCrop>
  <Company/>
  <LinksUpToDate>false</LinksUpToDate>
  <CharactersWithSpaces>17527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2025-06-26T23:23:00Z</dcterms:created>
  <dcterms:modified xsi:type="dcterms:W3CDTF">2025-06-26T23:24:00Z</dcterms:modified>
</cp:coreProperties>
</file>