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582E0" w14:textId="77777777" w:rsidR="00CF0BA7" w:rsidRPr="00CF0BA7" w:rsidRDefault="00CF0BA7" w:rsidP="00CF0BA7">
      <w:r w:rsidRPr="00CF0BA7">
        <w:t>Of course. Here is a breakdown of the analysis process and quality standards from the provided document, formatted as an execution steps checklist and a quality requirements checklist.</w:t>
      </w:r>
    </w:p>
    <w:p w14:paraId="6EDA8D76" w14:textId="77777777" w:rsidR="00CF0BA7" w:rsidRPr="00CF0BA7" w:rsidRDefault="00CF0BA7" w:rsidP="00CF0BA7">
      <w:pPr>
        <w:rPr>
          <w:b/>
          <w:bCs/>
        </w:rPr>
      </w:pPr>
      <w:r w:rsidRPr="00CF0BA7">
        <w:rPr>
          <w:b/>
          <w:bCs/>
        </w:rPr>
        <w:t>I. Analysis Execution Steps Checklist</w:t>
      </w:r>
    </w:p>
    <w:p w14:paraId="5171C9A6" w14:textId="77777777" w:rsidR="00CF0BA7" w:rsidRPr="00CF0BA7" w:rsidRDefault="00CF0BA7" w:rsidP="00CF0BA7">
      <w:r w:rsidRPr="00CF0BA7">
        <w:t xml:space="preserve">This checklist outlines the step-by-step quantitative process for estimating the 10-year annualized compound return of a potential investment, based on the methodology described in the document. </w:t>
      </w:r>
      <w:r w:rsidRPr="00CF0BA7">
        <w:rPr>
          <w:vertAlign w:val="superscript"/>
        </w:rPr>
        <w:t>1</w:t>
      </w:r>
    </w:p>
    <w:p w14:paraId="1551C0CC" w14:textId="77777777" w:rsidR="00CF0BA7" w:rsidRPr="00CF0BA7" w:rsidRDefault="00CF0BA7" w:rsidP="00CF0BA7">
      <w:r w:rsidRPr="00CF0BA7">
        <w:rPr>
          <w:b/>
          <w:bCs/>
        </w:rPr>
        <w:t>Objective:</w:t>
      </w:r>
      <w:r w:rsidRPr="00CF0BA7">
        <w:t xml:space="preserve"> To calculate the expected 10-year compound annual growth rate (CAGR) of an investment to determine if the purchase price is attractive. </w:t>
      </w:r>
      <w:r w:rsidRPr="00CF0BA7">
        <w:rPr>
          <w:vertAlign w:val="superscript"/>
        </w:rPr>
        <w:t>2222</w:t>
      </w:r>
    </w:p>
    <w:p w14:paraId="7C5DFD44" w14:textId="77777777" w:rsidR="00CF0BA7" w:rsidRPr="00CF0BA7" w:rsidRDefault="00CF0BA7" w:rsidP="00CF0BA7">
      <w:r w:rsidRPr="00CF0BA7">
        <w:rPr>
          <w:b/>
          <w:bCs/>
        </w:rPr>
        <w:t>Step 1: Foundational Data Collection</w:t>
      </w:r>
      <w:r w:rsidRPr="00CF0BA7">
        <w:t xml:space="preserve"> </w:t>
      </w:r>
      <w:r w:rsidRPr="00CF0BA7">
        <w:rPr>
          <w:vertAlign w:val="superscript"/>
        </w:rPr>
        <w:t>3333</w:t>
      </w:r>
    </w:p>
    <w:p w14:paraId="3CCA0B85" w14:textId="77777777" w:rsidR="00CF0BA7" w:rsidRPr="00CF0BA7" w:rsidRDefault="00CF0BA7" w:rsidP="00CF0BA7">
      <w:pPr>
        <w:numPr>
          <w:ilvl w:val="0"/>
          <w:numId w:val="1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2E28C3DC" w14:textId="77777777" w:rsidR="00CF0BA7" w:rsidRPr="00CF0BA7" w:rsidRDefault="00CF0BA7" w:rsidP="00CF0BA7">
      <w:r w:rsidRPr="00CF0BA7">
        <w:rPr>
          <w:b/>
          <w:bCs/>
        </w:rPr>
        <w:t>Obtain Latest EPS:</w:t>
      </w:r>
      <w:r w:rsidRPr="00CF0BA7">
        <w:t xml:space="preserve"> Record the company's diluted earnings per share (EPS) for the most recent full fiscal year. </w:t>
      </w:r>
      <w:r w:rsidRPr="00CF0BA7">
        <w:rPr>
          <w:vertAlign w:val="superscript"/>
        </w:rPr>
        <w:t>4444</w:t>
      </w:r>
    </w:p>
    <w:p w14:paraId="6CEEA0E4" w14:textId="77777777" w:rsidR="00CF0BA7" w:rsidRPr="00CF0BA7" w:rsidRDefault="00CF0BA7" w:rsidP="00CF0BA7">
      <w:pPr>
        <w:numPr>
          <w:ilvl w:val="0"/>
          <w:numId w:val="1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199F4018" w14:textId="77777777" w:rsidR="00CF0BA7" w:rsidRPr="00CF0BA7" w:rsidRDefault="00CF0BA7" w:rsidP="00CF0BA7">
      <w:r w:rsidRPr="00CF0BA7">
        <w:rPr>
          <w:b/>
          <w:bCs/>
        </w:rPr>
        <w:t>Calculate Historical EPS Growth:</w:t>
      </w:r>
      <w:r w:rsidRPr="00CF0BA7">
        <w:t xml:space="preserve"> Gather the last 10 years of annual EPS data and calculate the compound annual growth rate (CAGR) for that period. </w:t>
      </w:r>
      <w:r w:rsidRPr="00CF0BA7">
        <w:rPr>
          <w:vertAlign w:val="superscript"/>
        </w:rPr>
        <w:t>5555</w:t>
      </w:r>
    </w:p>
    <w:p w14:paraId="0D6A968A" w14:textId="77777777" w:rsidR="00CF0BA7" w:rsidRPr="00CF0BA7" w:rsidRDefault="00CF0BA7" w:rsidP="00CF0BA7">
      <w:pPr>
        <w:numPr>
          <w:ilvl w:val="0"/>
          <w:numId w:val="1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4D1DD9FD" w14:textId="77777777" w:rsidR="00CF0BA7" w:rsidRPr="00CF0BA7" w:rsidRDefault="00CF0BA7" w:rsidP="00CF0BA7">
      <w:r w:rsidRPr="00CF0BA7">
        <w:rPr>
          <w:b/>
          <w:bCs/>
        </w:rPr>
        <w:t>Identify Historical P/E Range:</w:t>
      </w:r>
      <w:r w:rsidRPr="00CF0BA7">
        <w:t xml:space="preserve"> Collect the highest and lowest Price/Earnings (P/E) ratios for each of the last 10 years. </w:t>
      </w:r>
      <w:r w:rsidRPr="00CF0BA7">
        <w:rPr>
          <w:vertAlign w:val="superscript"/>
        </w:rPr>
        <w:t>6</w:t>
      </w:r>
    </w:p>
    <w:p w14:paraId="0D409F0C" w14:textId="77777777" w:rsidR="00CF0BA7" w:rsidRPr="00CF0BA7" w:rsidRDefault="00CF0BA7" w:rsidP="00CF0BA7">
      <w:pPr>
        <w:numPr>
          <w:ilvl w:val="0"/>
          <w:numId w:val="1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  <w:r w:rsidRPr="00CF0BA7">
        <w:rPr>
          <w:b/>
          <w:bCs/>
        </w:rPr>
        <w:t>Calculate Average P/E Ratio:</w:t>
      </w:r>
      <w:r w:rsidRPr="00CF0BA7">
        <w:t xml:space="preserve"> Determine the average P/E ratio over the last 10 years. A simple method is to average the high and low P/E for each year, then average those results. </w:t>
      </w:r>
      <w:r w:rsidRPr="00CF0BA7">
        <w:rPr>
          <w:vertAlign w:val="superscript"/>
        </w:rPr>
        <w:t>7777</w:t>
      </w:r>
    </w:p>
    <w:p w14:paraId="03224490" w14:textId="77777777" w:rsidR="00CF0BA7" w:rsidRPr="00CF0BA7" w:rsidRDefault="00CF0BA7" w:rsidP="00CF0BA7">
      <w:pPr>
        <w:numPr>
          <w:ilvl w:val="0"/>
          <w:numId w:val="1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54ACFA70" w14:textId="77777777" w:rsidR="00CF0BA7" w:rsidRPr="00CF0BA7" w:rsidRDefault="00CF0BA7" w:rsidP="00CF0BA7">
      <w:r w:rsidRPr="00CF0BA7">
        <w:rPr>
          <w:b/>
          <w:bCs/>
        </w:rPr>
        <w:t>Define Target Purchase Prices:</w:t>
      </w:r>
      <w:r w:rsidRPr="00CF0BA7">
        <w:t xml:space="preserve"> Identify the current stock price and establish a range of lower potential purchase prices for analysis. </w:t>
      </w:r>
      <w:r w:rsidRPr="00CF0BA7">
        <w:rPr>
          <w:vertAlign w:val="superscript"/>
        </w:rPr>
        <w:t>8</w:t>
      </w:r>
    </w:p>
    <w:p w14:paraId="0B108863" w14:textId="77777777" w:rsidR="00CF0BA7" w:rsidRPr="00CF0BA7" w:rsidRDefault="00CF0BA7" w:rsidP="00CF0BA7">
      <w:r w:rsidRPr="00CF0BA7">
        <w:rPr>
          <w:b/>
          <w:bCs/>
        </w:rPr>
        <w:t>Step 2: Initial Return Assessment</w:t>
      </w:r>
      <w:r w:rsidRPr="00CF0BA7">
        <w:t xml:space="preserve"> </w:t>
      </w:r>
      <w:r w:rsidRPr="00CF0BA7">
        <w:rPr>
          <w:vertAlign w:val="superscript"/>
        </w:rPr>
        <w:t>9</w:t>
      </w:r>
    </w:p>
    <w:p w14:paraId="144D0573" w14:textId="77777777" w:rsidR="00CF0BA7" w:rsidRPr="00CF0BA7" w:rsidRDefault="00CF0BA7" w:rsidP="00CF0BA7">
      <w:pPr>
        <w:numPr>
          <w:ilvl w:val="0"/>
          <w:numId w:val="2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69D6CB31" w14:textId="77777777" w:rsidR="00CF0BA7" w:rsidRPr="00CF0BA7" w:rsidRDefault="00CF0BA7" w:rsidP="00CF0BA7">
      <w:r w:rsidRPr="00CF0BA7">
        <w:rPr>
          <w:b/>
          <w:bCs/>
        </w:rPr>
        <w:t>Calculate Initial Yield:</w:t>
      </w:r>
      <w:r w:rsidRPr="00CF0BA7">
        <w:t xml:space="preserve"> For each target purchase price, calculate the initial investment return using the formula: Initial Return = Latest EPS / Target Purchase Price. </w:t>
      </w:r>
      <w:r w:rsidRPr="00CF0BA7">
        <w:rPr>
          <w:vertAlign w:val="superscript"/>
        </w:rPr>
        <w:t>10101010</w:t>
      </w:r>
    </w:p>
    <w:p w14:paraId="703DFC67" w14:textId="77777777" w:rsidR="00CF0BA7" w:rsidRPr="00CF0BA7" w:rsidRDefault="00CF0BA7" w:rsidP="00CF0BA7">
      <w:pPr>
        <w:numPr>
          <w:ilvl w:val="0"/>
          <w:numId w:val="2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1508E0F3" w14:textId="77777777" w:rsidR="00CF0BA7" w:rsidRPr="00CF0BA7" w:rsidRDefault="00CF0BA7" w:rsidP="00CF0BA7">
      <w:r w:rsidRPr="00CF0BA7">
        <w:rPr>
          <w:b/>
          <w:bCs/>
        </w:rPr>
        <w:t>Benchmark Initial Yield:</w:t>
      </w:r>
      <w:r w:rsidRPr="00CF0BA7">
        <w:t xml:space="preserve"> Compare this initial return to the current risk-free rate (e.g., U.S. 10-Year Treasury yield) to gauge the immediate value proposition. </w:t>
      </w:r>
      <w:r w:rsidRPr="00CF0BA7">
        <w:rPr>
          <w:vertAlign w:val="superscript"/>
        </w:rPr>
        <w:t>11111111</w:t>
      </w:r>
    </w:p>
    <w:p w14:paraId="10AA828D" w14:textId="77777777" w:rsidR="00CF0BA7" w:rsidRPr="00CF0BA7" w:rsidRDefault="00CF0BA7" w:rsidP="00CF0BA7">
      <w:r w:rsidRPr="00CF0BA7">
        <w:rPr>
          <w:b/>
          <w:bCs/>
        </w:rPr>
        <w:t>Step 3: Project Future Earnings &amp; Price</w:t>
      </w:r>
      <w:r w:rsidRPr="00CF0BA7">
        <w:t xml:space="preserve"> </w:t>
      </w:r>
      <w:r w:rsidRPr="00CF0BA7">
        <w:rPr>
          <w:vertAlign w:val="superscript"/>
        </w:rPr>
        <w:t>12121212</w:t>
      </w:r>
    </w:p>
    <w:p w14:paraId="785F1E81" w14:textId="77777777" w:rsidR="00CF0BA7" w:rsidRPr="00CF0BA7" w:rsidRDefault="00CF0BA7" w:rsidP="00CF0BA7">
      <w:pPr>
        <w:numPr>
          <w:ilvl w:val="0"/>
          <w:numId w:val="3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  <w:r w:rsidRPr="00CF0BA7">
        <w:rPr>
          <w:b/>
          <w:bCs/>
        </w:rPr>
        <w:t>Forecast Future EPS:</w:t>
      </w:r>
      <w:r w:rsidRPr="00CF0BA7">
        <w:t xml:space="preserve"> Estimate the EPS 10 years from now. The primary assumption is that the future EPS growth rate will match the historical 10-year CAGR. </w:t>
      </w:r>
      <w:r w:rsidRPr="00CF0BA7">
        <w:rPr>
          <w:vertAlign w:val="superscript"/>
        </w:rPr>
        <w:t>13</w:t>
      </w:r>
      <w:r w:rsidRPr="00CF0BA7">
        <w:t xml:space="preserve">The formula is: </w:t>
      </w:r>
    </w:p>
    <w:p w14:paraId="74223F69" w14:textId="77777777" w:rsidR="00CF0BA7" w:rsidRPr="00CF0BA7" w:rsidRDefault="00CF0BA7" w:rsidP="00CF0BA7">
      <w:r w:rsidRPr="00CF0BA7">
        <w:t xml:space="preserve">Future EPS = Latest EPS * (1 + Historical </w:t>
      </w:r>
      <w:proofErr w:type="gramStart"/>
      <w:r w:rsidRPr="00CF0BA7">
        <w:t>CAGR)^</w:t>
      </w:r>
      <w:proofErr w:type="gramEnd"/>
      <w:r w:rsidRPr="00CF0BA7">
        <w:t xml:space="preserve">10. </w:t>
      </w:r>
      <w:r w:rsidRPr="00CF0BA7">
        <w:rPr>
          <w:vertAlign w:val="superscript"/>
        </w:rPr>
        <w:t>14141414</w:t>
      </w:r>
    </w:p>
    <w:p w14:paraId="60E7856C" w14:textId="77777777" w:rsidR="00CF0BA7" w:rsidRPr="00CF0BA7" w:rsidRDefault="00CF0BA7" w:rsidP="00CF0BA7">
      <w:pPr>
        <w:numPr>
          <w:ilvl w:val="0"/>
          <w:numId w:val="3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  <w:r w:rsidRPr="00CF0BA7">
        <w:rPr>
          <w:b/>
          <w:bCs/>
        </w:rPr>
        <w:t>Estimate Future Stock Price:</w:t>
      </w:r>
      <w:r w:rsidRPr="00CF0BA7">
        <w:t xml:space="preserve"> Project the stock price 10 years from now by multiplying the forecasted future EPS by the historical average P/E ratio. The formula is: </w:t>
      </w:r>
    </w:p>
    <w:p w14:paraId="2CF657D4" w14:textId="77777777" w:rsidR="00CF0BA7" w:rsidRPr="00CF0BA7" w:rsidRDefault="00CF0BA7" w:rsidP="00CF0BA7">
      <w:r w:rsidRPr="00CF0BA7">
        <w:t xml:space="preserve">Future Price = Future EPS * 10-Year Average P/E Ratio. </w:t>
      </w:r>
      <w:r w:rsidRPr="00CF0BA7">
        <w:rPr>
          <w:vertAlign w:val="superscript"/>
        </w:rPr>
        <w:t>15151515</w:t>
      </w:r>
    </w:p>
    <w:p w14:paraId="01942075" w14:textId="77777777" w:rsidR="00CF0BA7" w:rsidRPr="00CF0BA7" w:rsidRDefault="00CF0BA7" w:rsidP="00CF0BA7">
      <w:r w:rsidRPr="00CF0BA7">
        <w:rPr>
          <w:b/>
          <w:bCs/>
        </w:rPr>
        <w:t xml:space="preserve">Step 4: Calculate Final </w:t>
      </w:r>
      <w:proofErr w:type="gramStart"/>
      <w:r w:rsidRPr="00CF0BA7">
        <w:rPr>
          <w:b/>
          <w:bCs/>
        </w:rPr>
        <w:t>Return &amp; Make a Decision</w:t>
      </w:r>
      <w:proofErr w:type="gramEnd"/>
      <w:r w:rsidRPr="00CF0BA7">
        <w:t xml:space="preserve"> </w:t>
      </w:r>
      <w:r w:rsidRPr="00CF0BA7">
        <w:rPr>
          <w:vertAlign w:val="superscript"/>
        </w:rPr>
        <w:t>16161616</w:t>
      </w:r>
    </w:p>
    <w:p w14:paraId="2AADE413" w14:textId="77777777" w:rsidR="00CF0BA7" w:rsidRPr="00CF0BA7" w:rsidRDefault="00CF0BA7" w:rsidP="00CF0BA7">
      <w:pPr>
        <w:numPr>
          <w:ilvl w:val="0"/>
          <w:numId w:val="4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6C136FE3" w14:textId="77777777" w:rsidR="00CF0BA7" w:rsidRPr="00CF0BA7" w:rsidRDefault="00CF0BA7" w:rsidP="00CF0BA7">
      <w:r w:rsidRPr="00CF0BA7">
        <w:rPr>
          <w:b/>
          <w:bCs/>
        </w:rPr>
        <w:t>Calculate 10-Year CAGR:</w:t>
      </w:r>
      <w:r w:rsidRPr="00CF0BA7">
        <w:t xml:space="preserve"> For each target purchase price, calculate the projected 10-year </w:t>
      </w:r>
      <w:r w:rsidRPr="00CF0BA7">
        <w:lastRenderedPageBreak/>
        <w:t xml:space="preserve">annualized compound return using the target purchase price and the estimated future stock price. </w:t>
      </w:r>
      <w:r w:rsidRPr="00CF0BA7">
        <w:rPr>
          <w:vertAlign w:val="superscript"/>
        </w:rPr>
        <w:t>17171717</w:t>
      </w:r>
    </w:p>
    <w:p w14:paraId="40B84BA4" w14:textId="77777777" w:rsidR="00CF0BA7" w:rsidRPr="00CF0BA7" w:rsidRDefault="00CF0BA7" w:rsidP="00CF0BA7">
      <w:pPr>
        <w:numPr>
          <w:ilvl w:val="0"/>
          <w:numId w:val="4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793AB1A9" w14:textId="77777777" w:rsidR="00CF0BA7" w:rsidRPr="00CF0BA7" w:rsidRDefault="00CF0BA7" w:rsidP="00CF0BA7">
      <w:r w:rsidRPr="00CF0BA7">
        <w:rPr>
          <w:b/>
          <w:bCs/>
        </w:rPr>
        <w:t>Compare and Conclude:</w:t>
      </w:r>
      <w:r w:rsidRPr="00CF0BA7">
        <w:t xml:space="preserve"> Compare the calculated CAGR against your minimum acceptable rate of return (e.g., 15%) and the risk-free rate. </w:t>
      </w:r>
      <w:r w:rsidRPr="00CF0BA7">
        <w:rPr>
          <w:vertAlign w:val="superscript"/>
        </w:rPr>
        <w:t>18181818</w:t>
      </w:r>
      <w:r w:rsidRPr="00CF0BA7">
        <w:t xml:space="preserve">A rational decision can then be made on whether the company is a "good investment" at the current or target prices. </w:t>
      </w:r>
      <w:r w:rsidRPr="00CF0BA7">
        <w:rPr>
          <w:vertAlign w:val="superscript"/>
        </w:rPr>
        <w:t>19191919</w:t>
      </w:r>
    </w:p>
    <w:p w14:paraId="5BBE8D7D" w14:textId="77777777" w:rsidR="00CF0BA7" w:rsidRPr="00CF0BA7" w:rsidRDefault="00CF0BA7" w:rsidP="00CF0BA7">
      <w:r w:rsidRPr="00CF0BA7">
        <w:pict w14:anchorId="631BC871">
          <v:rect id="_x0000_i1031" style="width:0;height:1.5pt" o:hralign="center" o:hrstd="t" o:hrnoshade="t" o:hr="t" fillcolor="#1b1c1d" stroked="f"/>
        </w:pict>
      </w:r>
    </w:p>
    <w:p w14:paraId="3846E03C" w14:textId="77777777" w:rsidR="00CF0BA7" w:rsidRPr="00CF0BA7" w:rsidRDefault="00CF0BA7" w:rsidP="00CF0BA7">
      <w:pPr>
        <w:rPr>
          <w:b/>
          <w:bCs/>
        </w:rPr>
      </w:pPr>
      <w:r w:rsidRPr="00CF0BA7">
        <w:rPr>
          <w:b/>
          <w:bCs/>
        </w:rPr>
        <w:t>II. Analysis Quality Requirements Checklist</w:t>
      </w:r>
    </w:p>
    <w:p w14:paraId="12151FE3" w14:textId="77777777" w:rsidR="00CF0BA7" w:rsidRPr="00CF0BA7" w:rsidRDefault="00CF0BA7" w:rsidP="00CF0BA7">
      <w:r w:rsidRPr="00CF0BA7">
        <w:t xml:space="preserve">This checklist ensures the quantitative analysis is grounded in sound business principles and a disciplined investment mindset. The goal is to verify the reliability of the growth assumptions and the overall quality of the underlying business. </w:t>
      </w:r>
      <w:r w:rsidRPr="00CF0BA7">
        <w:rPr>
          <w:vertAlign w:val="superscript"/>
        </w:rPr>
        <w:t>20</w:t>
      </w:r>
    </w:p>
    <w:p w14:paraId="4F7502E2" w14:textId="77777777" w:rsidR="00CF0BA7" w:rsidRPr="00CF0BA7" w:rsidRDefault="00CF0BA7" w:rsidP="00CF0BA7">
      <w:r w:rsidRPr="00CF0BA7">
        <w:rPr>
          <w:b/>
          <w:bCs/>
        </w:rPr>
        <w:t>Guiding Principles &amp; Mindset</w:t>
      </w:r>
    </w:p>
    <w:p w14:paraId="56FC7383" w14:textId="77777777" w:rsidR="00CF0BA7" w:rsidRPr="00CF0BA7" w:rsidRDefault="00CF0BA7" w:rsidP="00CF0BA7">
      <w:pPr>
        <w:numPr>
          <w:ilvl w:val="0"/>
          <w:numId w:val="5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2DE85982" w14:textId="77777777" w:rsidR="00CF0BA7" w:rsidRPr="00CF0BA7" w:rsidRDefault="00CF0BA7" w:rsidP="00CF0BA7">
      <w:r w:rsidRPr="00CF0BA7">
        <w:rPr>
          <w:b/>
          <w:bCs/>
        </w:rPr>
        <w:t>Primacy of Price:</w:t>
      </w:r>
      <w:r w:rsidRPr="00CF0BA7">
        <w:t xml:space="preserve"> The analysis must explicitly acknowledge that the price paid is the primary determinant of the </w:t>
      </w:r>
      <w:proofErr w:type="gramStart"/>
      <w:r w:rsidRPr="00CF0BA7">
        <w:t>investment's</w:t>
      </w:r>
      <w:proofErr w:type="gramEnd"/>
      <w:r w:rsidRPr="00CF0BA7">
        <w:t xml:space="preserve"> rate of return. </w:t>
      </w:r>
      <w:r w:rsidRPr="00CF0BA7">
        <w:rPr>
          <w:vertAlign w:val="superscript"/>
        </w:rPr>
        <w:t>21212121</w:t>
      </w:r>
    </w:p>
    <w:p w14:paraId="45BE9FCD" w14:textId="77777777" w:rsidR="00CF0BA7" w:rsidRPr="00CF0BA7" w:rsidRDefault="00CF0BA7" w:rsidP="00CF0BA7">
      <w:pPr>
        <w:numPr>
          <w:ilvl w:val="0"/>
          <w:numId w:val="5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3D055191" w14:textId="77777777" w:rsidR="00CF0BA7" w:rsidRPr="00CF0BA7" w:rsidRDefault="00CF0BA7" w:rsidP="00CF0BA7">
      <w:r w:rsidRPr="00CF0BA7">
        <w:rPr>
          <w:b/>
          <w:bCs/>
        </w:rPr>
        <w:t>Embrace "Vague Correctness":</w:t>
      </w:r>
      <w:r w:rsidRPr="00CF0BA7">
        <w:t xml:space="preserve"> The objective is not decimal-point precision but to ensure the overall direction and conclusion are sound. </w:t>
      </w:r>
      <w:r w:rsidRPr="00CF0BA7">
        <w:rPr>
          <w:vertAlign w:val="superscript"/>
        </w:rPr>
        <w:t>22</w:t>
      </w:r>
    </w:p>
    <w:p w14:paraId="1016F634" w14:textId="77777777" w:rsidR="00CF0BA7" w:rsidRPr="00CF0BA7" w:rsidRDefault="00CF0BA7" w:rsidP="00CF0BA7">
      <w:pPr>
        <w:numPr>
          <w:ilvl w:val="0"/>
          <w:numId w:val="5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5BEFEA27" w14:textId="77777777" w:rsidR="00CF0BA7" w:rsidRPr="00CF0BA7" w:rsidRDefault="00CF0BA7" w:rsidP="00CF0BA7">
      <w:r w:rsidRPr="00CF0BA7">
        <w:rPr>
          <w:b/>
          <w:bCs/>
        </w:rPr>
        <w:t>Patience and Discipline:</w:t>
      </w:r>
      <w:r w:rsidRPr="00CF0BA7">
        <w:t xml:space="preserve"> The analyst must demonstrate patience in waiting for a compelling price </w:t>
      </w:r>
      <w:r w:rsidRPr="00CF0BA7">
        <w:rPr>
          <w:vertAlign w:val="superscript"/>
        </w:rPr>
        <w:t>23</w:t>
      </w:r>
      <w:r w:rsidRPr="00CF0BA7">
        <w:t xml:space="preserve">and the discipline to avoid overpaying when market sentiment is overly optimistic. </w:t>
      </w:r>
      <w:r w:rsidRPr="00CF0BA7">
        <w:rPr>
          <w:vertAlign w:val="superscript"/>
        </w:rPr>
        <w:t>24</w:t>
      </w:r>
      <w:r w:rsidRPr="00CF0BA7">
        <w:t xml:space="preserve">The understanding is that most of the time, great companies will appear too expensive. </w:t>
      </w:r>
      <w:r w:rsidRPr="00CF0BA7">
        <w:rPr>
          <w:vertAlign w:val="superscript"/>
        </w:rPr>
        <w:t>25</w:t>
      </w:r>
    </w:p>
    <w:p w14:paraId="1DF6BC07" w14:textId="77777777" w:rsidR="00CF0BA7" w:rsidRPr="00CF0BA7" w:rsidRDefault="00CF0BA7" w:rsidP="00CF0BA7">
      <w:r w:rsidRPr="00CF0BA7">
        <w:rPr>
          <w:b/>
          <w:bCs/>
        </w:rPr>
        <w:t>Qualitative Business Analysis (The Six Defenses)</w:t>
      </w:r>
    </w:p>
    <w:p w14:paraId="1D981490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6E599EBE" w14:textId="77777777" w:rsidR="00CF0BA7" w:rsidRPr="00CF0BA7" w:rsidRDefault="00CF0BA7" w:rsidP="00CF0BA7">
      <w:r w:rsidRPr="00CF0BA7">
        <w:rPr>
          <w:b/>
          <w:bCs/>
        </w:rPr>
        <w:t>Defense 1: Pricing Power:</w:t>
      </w:r>
      <w:r w:rsidRPr="00CF0BA7">
        <w:t xml:space="preserve"> Has the company demonstrated a durable ability to raise prices without significantly impacting customer demand or sales volume? </w:t>
      </w:r>
      <w:r w:rsidRPr="00CF0BA7">
        <w:rPr>
          <w:vertAlign w:val="superscript"/>
        </w:rPr>
        <w:t>26262626</w:t>
      </w:r>
      <w:r w:rsidRPr="00CF0BA7">
        <w:t xml:space="preserve">The business should have a "consumer monopoly" characteristic. </w:t>
      </w:r>
      <w:r w:rsidRPr="00CF0BA7">
        <w:rPr>
          <w:vertAlign w:val="superscript"/>
        </w:rPr>
        <w:t>27</w:t>
      </w:r>
    </w:p>
    <w:p w14:paraId="7F2BD555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4FA416E3" w14:textId="77777777" w:rsidR="00CF0BA7" w:rsidRPr="00CF0BA7" w:rsidRDefault="00CF0BA7" w:rsidP="00CF0BA7">
      <w:r w:rsidRPr="00CF0BA7">
        <w:rPr>
          <w:b/>
          <w:bCs/>
        </w:rPr>
        <w:t>Defense 2: Conservative Financials:</w:t>
      </w:r>
      <w:r w:rsidRPr="00CF0BA7">
        <w:t xml:space="preserve"> Is the company's debt level low? </w:t>
      </w:r>
      <w:r w:rsidRPr="00CF0BA7">
        <w:rPr>
          <w:vertAlign w:val="superscript"/>
        </w:rPr>
        <w:t>28</w:t>
      </w:r>
      <w:r w:rsidRPr="00CF0BA7">
        <w:t xml:space="preserve">Ideally, can the total debt be repaid with one to two years of net income? </w:t>
      </w:r>
      <w:r w:rsidRPr="00CF0BA7">
        <w:rPr>
          <w:vertAlign w:val="superscript"/>
        </w:rPr>
        <w:t>29</w:t>
      </w:r>
    </w:p>
    <w:p w14:paraId="650EE9CA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082BD6BC" w14:textId="77777777" w:rsidR="00CF0BA7" w:rsidRPr="00CF0BA7" w:rsidRDefault="00CF0BA7" w:rsidP="00CF0BA7">
      <w:r w:rsidRPr="00CF0BA7">
        <w:rPr>
          <w:b/>
          <w:bCs/>
        </w:rPr>
        <w:t>Defense 3: High Capital Returns:</w:t>
      </w:r>
      <w:r w:rsidRPr="00CF0BA7">
        <w:t xml:space="preserve"> Does the company consistently generate a high Return on Equity (ROE), preferably above 15% and higher than its industry average? </w:t>
      </w:r>
      <w:r w:rsidRPr="00CF0BA7">
        <w:rPr>
          <w:vertAlign w:val="superscript"/>
        </w:rPr>
        <w:t>30</w:t>
      </w:r>
    </w:p>
    <w:p w14:paraId="14D99070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7986DD9E" w14:textId="77777777" w:rsidR="00CF0BA7" w:rsidRPr="00CF0BA7" w:rsidRDefault="00CF0BA7" w:rsidP="00CF0BA7">
      <w:r w:rsidRPr="00CF0BA7">
        <w:rPr>
          <w:b/>
          <w:bCs/>
        </w:rPr>
        <w:t>Defense 4: Management's Capital Allocation Skill:</w:t>
      </w:r>
      <w:r w:rsidRPr="00CF0BA7">
        <w:t xml:space="preserve"> Does the management team have a track record of intelligently deploying retained earnings? </w:t>
      </w:r>
      <w:r w:rsidRPr="00CF0BA7">
        <w:rPr>
          <w:vertAlign w:val="superscript"/>
        </w:rPr>
        <w:t>31</w:t>
      </w:r>
      <w:r w:rsidRPr="00CF0BA7">
        <w:t xml:space="preserve">Do they reinvest in high-return projects or return capital to shareholders via dividends and buybacks when opportunities are scarce? </w:t>
      </w:r>
      <w:r w:rsidRPr="00CF0BA7">
        <w:rPr>
          <w:vertAlign w:val="superscript"/>
        </w:rPr>
        <w:t>32</w:t>
      </w:r>
    </w:p>
    <w:p w14:paraId="45F0FACC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48D23C73" w14:textId="77777777" w:rsidR="00CF0BA7" w:rsidRPr="00CF0BA7" w:rsidRDefault="00CF0BA7" w:rsidP="00CF0BA7">
      <w:r w:rsidRPr="00CF0BA7">
        <w:rPr>
          <w:b/>
          <w:bCs/>
        </w:rPr>
        <w:t>Defense 5: Inflation Resilience:</w:t>
      </w:r>
      <w:r w:rsidRPr="00CF0BA7">
        <w:t xml:space="preserve"> Can the business pass on inflationary cost increases to its customers through higher prices, thereby protecting its profit margins? </w:t>
      </w:r>
      <w:r w:rsidRPr="00CF0BA7">
        <w:rPr>
          <w:vertAlign w:val="superscript"/>
        </w:rPr>
        <w:t>33</w:t>
      </w:r>
    </w:p>
    <w:p w14:paraId="4465E789" w14:textId="77777777" w:rsidR="00CF0BA7" w:rsidRPr="00CF0BA7" w:rsidRDefault="00CF0BA7" w:rsidP="00CF0BA7">
      <w:pPr>
        <w:numPr>
          <w:ilvl w:val="0"/>
          <w:numId w:val="6"/>
        </w:numPr>
      </w:pPr>
      <w:r w:rsidRPr="00CF0BA7">
        <w:rPr>
          <w:rFonts w:ascii="Segoe UI Symbol" w:hAnsi="Segoe UI Symbol" w:cs="Segoe UI Symbol"/>
        </w:rPr>
        <w:t>☐</w:t>
      </w:r>
      <w:r w:rsidRPr="00CF0BA7">
        <w:t xml:space="preserve"> </w:t>
      </w:r>
    </w:p>
    <w:p w14:paraId="147051DB" w14:textId="77777777" w:rsidR="00CF0BA7" w:rsidRPr="00CF0BA7" w:rsidRDefault="00CF0BA7" w:rsidP="00CF0BA7">
      <w:r w:rsidRPr="00CF0BA7">
        <w:rPr>
          <w:b/>
          <w:bCs/>
        </w:rPr>
        <w:t>Defense 6: Light-Asset Model:</w:t>
      </w:r>
      <w:r w:rsidRPr="00CF0BA7">
        <w:t xml:space="preserve"> Does the business generate high levels of free cash flow without requiring constant, heavy capital investment in plants and equipment? </w:t>
      </w:r>
      <w:r w:rsidRPr="00CF0BA7">
        <w:rPr>
          <w:vertAlign w:val="superscript"/>
        </w:rPr>
        <w:t>34</w:t>
      </w:r>
    </w:p>
    <w:p w14:paraId="10A25694" w14:textId="77777777" w:rsidR="00E276C2" w:rsidRPr="00CF0BA7" w:rsidRDefault="00E276C2" w:rsidP="00CF0BA7"/>
    <w:sectPr w:rsidR="00E276C2" w:rsidRPr="00CF0B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21891"/>
    <w:multiLevelType w:val="multilevel"/>
    <w:tmpl w:val="3E9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97508"/>
    <w:multiLevelType w:val="multilevel"/>
    <w:tmpl w:val="12EC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A86193"/>
    <w:multiLevelType w:val="multilevel"/>
    <w:tmpl w:val="37EC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B5D4A"/>
    <w:multiLevelType w:val="multilevel"/>
    <w:tmpl w:val="4F0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25566"/>
    <w:multiLevelType w:val="multilevel"/>
    <w:tmpl w:val="FF2A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21B03"/>
    <w:multiLevelType w:val="multilevel"/>
    <w:tmpl w:val="F026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698258">
    <w:abstractNumId w:val="1"/>
  </w:num>
  <w:num w:numId="2" w16cid:durableId="2099907874">
    <w:abstractNumId w:val="4"/>
  </w:num>
  <w:num w:numId="3" w16cid:durableId="1118719218">
    <w:abstractNumId w:val="5"/>
  </w:num>
  <w:num w:numId="4" w16cid:durableId="1212888372">
    <w:abstractNumId w:val="0"/>
  </w:num>
  <w:num w:numId="5" w16cid:durableId="84810732">
    <w:abstractNumId w:val="3"/>
  </w:num>
  <w:num w:numId="6" w16cid:durableId="7512712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A7"/>
    <w:rsid w:val="00847F79"/>
    <w:rsid w:val="0095645C"/>
    <w:rsid w:val="00CF0BA7"/>
    <w:rsid w:val="00E2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808C"/>
  <w15:chartTrackingRefBased/>
  <w15:docId w15:val="{4DA82B85-B619-4339-B694-45DC3367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F0B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B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B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B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B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B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B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B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0B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0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0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0B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0B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F0B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0B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0B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0B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0B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0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0B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0B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0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0B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0B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B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0B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0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1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730</Words>
  <Characters>4162</Characters>
  <Application>Microsoft Office Word</Application>
  <DocSecurity>0</DocSecurity>
  <Lines>34</Lines>
  <Paragraphs>9</Paragraphs>
  <ScaleCrop>false</ScaleCrop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2025-07-15T02:56:00Z</dcterms:created>
  <dcterms:modified xsi:type="dcterms:W3CDTF">2025-07-15T02:57:00Z</dcterms:modified>
</cp:coreProperties>
</file>