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84EB" w14:textId="4635C56F" w:rsidR="00E276C2" w:rsidRDefault="00147B85">
      <w:r w:rsidRPr="00147B85">
        <w:t>复利商业模式：八大特征因子与典型赛道范式</w:t>
      </w:r>
    </w:p>
    <w:p w14:paraId="3DDF13DE" w14:textId="77777777" w:rsidR="00147B85" w:rsidRPr="00147B85" w:rsidRDefault="00147B85" w:rsidP="00147B85">
      <w:r w:rsidRPr="00147B85">
        <w:t>以下是《复利商业模式：八大特征因子与典型赛道范式》的核心内容总结：</w:t>
      </w:r>
    </w:p>
    <w:p w14:paraId="320A0FE7" w14:textId="77777777" w:rsidR="00147B85" w:rsidRPr="00147B85" w:rsidRDefault="00147B85" w:rsidP="00147B85">
      <w:r w:rsidRPr="00147B85">
        <w:pict w14:anchorId="614374E3">
          <v:rect id="_x0000_i1088" style="width:0;height:1.5pt" o:hralign="center" o:hrstd="t" o:hr="t" fillcolor="#a0a0a0" stroked="f"/>
        </w:pict>
      </w:r>
    </w:p>
    <w:p w14:paraId="4710EC1B" w14:textId="77777777" w:rsidR="00147B85" w:rsidRPr="00147B85" w:rsidRDefault="00147B85" w:rsidP="00147B85">
      <w:pPr>
        <w:rPr>
          <w:b/>
          <w:bCs/>
        </w:rPr>
      </w:pPr>
      <w:r w:rsidRPr="00147B85">
        <w:rPr>
          <w:b/>
          <w:bCs/>
        </w:rPr>
        <w:t>一、复利商业模式的核心定义</w:t>
      </w:r>
    </w:p>
    <w:p w14:paraId="6F3EA3D1" w14:textId="77777777" w:rsidR="00147B85" w:rsidRPr="00147B85" w:rsidRDefault="00147B85" w:rsidP="00147B85">
      <w:r w:rsidRPr="00147B85">
        <w:t>企业通过</w:t>
      </w:r>
      <w:r w:rsidRPr="00147B85">
        <w:rPr>
          <w:b/>
          <w:bCs/>
        </w:rPr>
        <w:t>刚性需求</w:t>
      </w:r>
      <w:r w:rsidRPr="00147B85">
        <w:t>（Mandatory Trigger）、</w:t>
      </w:r>
      <w:r w:rsidRPr="00147B85">
        <w:rPr>
          <w:b/>
          <w:bCs/>
        </w:rPr>
        <w:t>深护城河</w:t>
      </w:r>
      <w:r w:rsidRPr="00147B85">
        <w:t>（Moat）、</w:t>
      </w:r>
      <w:r w:rsidRPr="00147B85">
        <w:rPr>
          <w:b/>
          <w:bCs/>
        </w:rPr>
        <w:t>高质量现金飞轮</w:t>
      </w:r>
      <w:r w:rsidRPr="00147B85">
        <w:t>（Cash Flywheel）和</w:t>
      </w:r>
      <w:r w:rsidRPr="00147B85">
        <w:rPr>
          <w:b/>
          <w:bCs/>
        </w:rPr>
        <w:t>低摩擦放大器</w:t>
      </w:r>
      <w:r w:rsidRPr="00147B85">
        <w:t>（Low Friction）四大支柱，实现经济优势随时</w:t>
      </w:r>
      <w:proofErr w:type="gramStart"/>
      <w:r w:rsidRPr="00147B85">
        <w:t>间指数级</w:t>
      </w:r>
      <w:proofErr w:type="gramEnd"/>
      <w:r w:rsidRPr="00147B85">
        <w:t>放大：</w:t>
      </w:r>
    </w:p>
    <w:p w14:paraId="511F8B3A" w14:textId="77777777" w:rsidR="00147B85" w:rsidRPr="00147B85" w:rsidRDefault="00147B85" w:rsidP="00147B85">
      <w:pPr>
        <w:numPr>
          <w:ilvl w:val="0"/>
          <w:numId w:val="1"/>
        </w:numPr>
      </w:pPr>
      <w:r w:rsidRPr="00147B85">
        <w:rPr>
          <w:b/>
          <w:bCs/>
        </w:rPr>
        <w:t>刚性需求</w:t>
      </w:r>
      <w:r w:rsidRPr="00147B85">
        <w:t>：产品或服务因法规、寿命或契约被“锁死”在客户流程中（如医药、飞机维修、信用评级），需求可推迟但终会回补。</w:t>
      </w:r>
    </w:p>
    <w:p w14:paraId="422D051D" w14:textId="77777777" w:rsidR="00147B85" w:rsidRPr="00147B85" w:rsidRDefault="00147B85" w:rsidP="00147B85">
      <w:pPr>
        <w:numPr>
          <w:ilvl w:val="0"/>
          <w:numId w:val="2"/>
        </w:numPr>
      </w:pPr>
      <w:r w:rsidRPr="00147B85">
        <w:rPr>
          <w:b/>
          <w:bCs/>
        </w:rPr>
        <w:t>深护城河</w:t>
      </w:r>
      <w:r w:rsidRPr="00147B85">
        <w:t>：通过牌照、专利、网络效应或高资本支出（CAPEX）阻止竞争（如台积电</w:t>
      </w:r>
      <w:proofErr w:type="gramStart"/>
      <w:r w:rsidRPr="00147B85">
        <w:t>的制程壁垒</w:t>
      </w:r>
      <w:proofErr w:type="gramEnd"/>
      <w:r w:rsidRPr="00147B85">
        <w:t>）。</w:t>
      </w:r>
    </w:p>
    <w:p w14:paraId="542A0998" w14:textId="77777777" w:rsidR="00147B85" w:rsidRPr="00147B85" w:rsidRDefault="00147B85" w:rsidP="00147B85">
      <w:pPr>
        <w:numPr>
          <w:ilvl w:val="0"/>
          <w:numId w:val="3"/>
        </w:numPr>
      </w:pPr>
      <w:r w:rsidRPr="00147B85">
        <w:rPr>
          <w:b/>
          <w:bCs/>
        </w:rPr>
        <w:t>现金飞轮</w:t>
      </w:r>
      <w:r w:rsidRPr="00147B85">
        <w:t>：高毛利（&gt;40%）→ 高比例再投资（&gt;60%）→ 扩大护城河 → 更高规模与利润。</w:t>
      </w:r>
    </w:p>
    <w:p w14:paraId="6BBEE0CF" w14:textId="77777777" w:rsidR="00147B85" w:rsidRPr="00147B85" w:rsidRDefault="00147B85" w:rsidP="00147B85">
      <w:pPr>
        <w:numPr>
          <w:ilvl w:val="0"/>
          <w:numId w:val="4"/>
        </w:numPr>
      </w:pPr>
      <w:r w:rsidRPr="00147B85">
        <w:rPr>
          <w:b/>
          <w:bCs/>
        </w:rPr>
        <w:t>低摩擦</w:t>
      </w:r>
      <w:r w:rsidRPr="00147B85">
        <w:t>：经营波动小（σ&lt;20%）、换手率低、税负优化，最小化复利损耗（几何收益≈算术收益-½σ²-费用-税）。</w:t>
      </w:r>
    </w:p>
    <w:p w14:paraId="14C3682D" w14:textId="77777777" w:rsidR="00147B85" w:rsidRPr="00147B85" w:rsidRDefault="00147B85" w:rsidP="00147B85">
      <w:r w:rsidRPr="00147B85">
        <w:pict w14:anchorId="73E81DA6">
          <v:rect id="_x0000_i1089" style="width:0;height:1.5pt" o:hralign="center" o:hrstd="t" o:hr="t" fillcolor="#a0a0a0" stroked="f"/>
        </w:pict>
      </w:r>
    </w:p>
    <w:p w14:paraId="27804D4E" w14:textId="77777777" w:rsidR="00147B85" w:rsidRPr="00147B85" w:rsidRDefault="00147B85" w:rsidP="00147B85">
      <w:pPr>
        <w:rPr>
          <w:b/>
          <w:bCs/>
        </w:rPr>
      </w:pPr>
      <w:r w:rsidRPr="00147B85">
        <w:rPr>
          <w:b/>
          <w:bCs/>
        </w:rPr>
        <w:t>二、驱动复利的八大“雪球因子”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2595"/>
        <w:gridCol w:w="3098"/>
      </w:tblGrid>
      <w:tr w:rsidR="00147B85" w:rsidRPr="00147B85" w14:paraId="1E823349" w14:textId="77777777" w:rsidTr="00147B85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002283B4" w14:textId="77777777" w:rsidR="00147B85" w:rsidRPr="00147B85" w:rsidRDefault="00147B85" w:rsidP="00360ED9">
            <w:pPr>
              <w:rPr>
                <w:b/>
                <w:bCs/>
              </w:rPr>
            </w:pPr>
            <w:r w:rsidRPr="00147B85">
              <w:rPr>
                <w:b/>
                <w:bCs/>
              </w:rPr>
              <w:t>因子</w:t>
            </w:r>
          </w:p>
        </w:tc>
        <w:tc>
          <w:tcPr>
            <w:tcW w:w="4270" w:type="dxa"/>
            <w:vAlign w:val="center"/>
            <w:hideMark/>
          </w:tcPr>
          <w:p w14:paraId="4723461D" w14:textId="77777777" w:rsidR="00147B85" w:rsidRPr="00147B85" w:rsidRDefault="00147B85" w:rsidP="00360ED9">
            <w:pPr>
              <w:rPr>
                <w:b/>
                <w:bCs/>
              </w:rPr>
            </w:pPr>
            <w:r w:rsidRPr="00147B85">
              <w:rPr>
                <w:b/>
                <w:bCs/>
              </w:rPr>
              <w:t>关键作用</w:t>
            </w:r>
          </w:p>
        </w:tc>
        <w:tc>
          <w:tcPr>
            <w:tcW w:w="4270" w:type="dxa"/>
            <w:vAlign w:val="center"/>
            <w:hideMark/>
          </w:tcPr>
          <w:p w14:paraId="2F45A971" w14:textId="77777777" w:rsidR="00147B85" w:rsidRPr="00147B85" w:rsidRDefault="00147B85" w:rsidP="00360ED9">
            <w:pPr>
              <w:rPr>
                <w:b/>
                <w:bCs/>
              </w:rPr>
            </w:pPr>
            <w:r w:rsidRPr="00147B85">
              <w:rPr>
                <w:b/>
                <w:bCs/>
              </w:rPr>
              <w:t>定量信号</w:t>
            </w:r>
          </w:p>
        </w:tc>
      </w:tr>
      <w:tr w:rsidR="00147B85" w:rsidRPr="00147B85" w14:paraId="54CF1468" w14:textId="77777777" w:rsidTr="00147B85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03F64C31" w14:textId="77777777" w:rsidR="00147B85" w:rsidRPr="00147B85" w:rsidRDefault="00147B85" w:rsidP="00360ED9">
            <w:r w:rsidRPr="00147B85">
              <w:t>高留存-负流失</w:t>
            </w:r>
          </w:p>
        </w:tc>
        <w:tc>
          <w:tcPr>
            <w:tcW w:w="4270" w:type="dxa"/>
            <w:vAlign w:val="center"/>
            <w:hideMark/>
          </w:tcPr>
          <w:p w14:paraId="1AD5B105" w14:textId="77777777" w:rsidR="00147B85" w:rsidRPr="00147B85" w:rsidRDefault="00147B85" w:rsidP="00360ED9">
            <w:r w:rsidRPr="00147B85">
              <w:t>老客户基座滚雪球</w:t>
            </w:r>
          </w:p>
        </w:tc>
        <w:tc>
          <w:tcPr>
            <w:tcW w:w="4270" w:type="dxa"/>
            <w:vAlign w:val="center"/>
            <w:hideMark/>
          </w:tcPr>
          <w:p w14:paraId="12F4CFA8" w14:textId="77777777" w:rsidR="00147B85" w:rsidRPr="00147B85" w:rsidRDefault="00147B85" w:rsidP="00360ED9">
            <w:r w:rsidRPr="00147B85">
              <w:t>LTV/CAC&gt;3x；净留存率&gt;100%</w:t>
            </w:r>
          </w:p>
        </w:tc>
      </w:tr>
      <w:tr w:rsidR="00147B85" w:rsidRPr="00147B85" w14:paraId="5F06A242" w14:textId="77777777" w:rsidTr="00147B85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274EB259" w14:textId="77777777" w:rsidR="00147B85" w:rsidRPr="00147B85" w:rsidRDefault="00147B85" w:rsidP="00360ED9">
            <w:r w:rsidRPr="00147B85">
              <w:t>可扩规模经济</w:t>
            </w:r>
          </w:p>
        </w:tc>
        <w:tc>
          <w:tcPr>
            <w:tcW w:w="4270" w:type="dxa"/>
            <w:vAlign w:val="center"/>
            <w:hideMark/>
          </w:tcPr>
          <w:p w14:paraId="111CCEA3" w14:textId="77777777" w:rsidR="00147B85" w:rsidRPr="00147B85" w:rsidRDefault="00147B85" w:rsidP="00360ED9">
            <w:r w:rsidRPr="00147B85">
              <w:t>边际成本</w:t>
            </w:r>
            <w:proofErr w:type="gramStart"/>
            <w:r w:rsidRPr="00147B85">
              <w:t>随规模</w:t>
            </w:r>
            <w:proofErr w:type="gramEnd"/>
            <w:r w:rsidRPr="00147B85">
              <w:t>下降</w:t>
            </w:r>
          </w:p>
        </w:tc>
        <w:tc>
          <w:tcPr>
            <w:tcW w:w="4270" w:type="dxa"/>
            <w:vAlign w:val="center"/>
            <w:hideMark/>
          </w:tcPr>
          <w:p w14:paraId="192FEF93" w14:textId="77777777" w:rsidR="00147B85" w:rsidRPr="00147B85" w:rsidRDefault="00147B85" w:rsidP="00360ED9">
            <w:r w:rsidRPr="00147B85">
              <w:t xml:space="preserve">毛利率↑ + </w:t>
            </w:r>
            <w:proofErr w:type="gramStart"/>
            <w:r w:rsidRPr="00147B85">
              <w:t>获客成本</w:t>
            </w:r>
            <w:proofErr w:type="gramEnd"/>
            <w:r w:rsidRPr="00147B85">
              <w:t>占比↓</w:t>
            </w:r>
          </w:p>
        </w:tc>
      </w:tr>
      <w:tr w:rsidR="00147B85" w:rsidRPr="00147B85" w14:paraId="27487EC2" w14:textId="77777777" w:rsidTr="00147B85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1C8B9F3C" w14:textId="77777777" w:rsidR="00147B85" w:rsidRPr="00147B85" w:rsidRDefault="00147B85" w:rsidP="00360ED9">
            <w:r w:rsidRPr="00147B85">
              <w:t>网络/数据外部性</w:t>
            </w:r>
          </w:p>
        </w:tc>
        <w:tc>
          <w:tcPr>
            <w:tcW w:w="4270" w:type="dxa"/>
            <w:vAlign w:val="center"/>
            <w:hideMark/>
          </w:tcPr>
          <w:p w14:paraId="336891CC" w14:textId="77777777" w:rsidR="00147B85" w:rsidRPr="00147B85" w:rsidRDefault="00147B85" w:rsidP="00360ED9">
            <w:r w:rsidRPr="00147B85">
              <w:t>新用户提升整体价值</w:t>
            </w:r>
          </w:p>
        </w:tc>
        <w:tc>
          <w:tcPr>
            <w:tcW w:w="4270" w:type="dxa"/>
            <w:vAlign w:val="center"/>
            <w:hideMark/>
          </w:tcPr>
          <w:p w14:paraId="4DAE0026" w14:textId="77777777" w:rsidR="00147B85" w:rsidRPr="00147B85" w:rsidRDefault="00147B85" w:rsidP="00360ED9">
            <w:r w:rsidRPr="00147B85">
              <w:t>用户增长与ARPU正相关</w:t>
            </w:r>
          </w:p>
        </w:tc>
      </w:tr>
      <w:tr w:rsidR="00147B85" w:rsidRPr="00147B85" w14:paraId="2DCCFFF0" w14:textId="77777777" w:rsidTr="00147B85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2333A0DC" w14:textId="77777777" w:rsidR="00147B85" w:rsidRPr="00147B85" w:rsidRDefault="00147B85" w:rsidP="00360ED9">
            <w:r w:rsidRPr="00147B85">
              <w:t>高ROI再投资跑道</w:t>
            </w:r>
          </w:p>
        </w:tc>
        <w:tc>
          <w:tcPr>
            <w:tcW w:w="4270" w:type="dxa"/>
            <w:vAlign w:val="center"/>
            <w:hideMark/>
          </w:tcPr>
          <w:p w14:paraId="0EAEDD3C" w14:textId="77777777" w:rsidR="00147B85" w:rsidRPr="00147B85" w:rsidRDefault="00147B85" w:rsidP="00360ED9">
            <w:r w:rsidRPr="00147B85">
              <w:t>现金投入高回报项目</w:t>
            </w:r>
          </w:p>
        </w:tc>
        <w:tc>
          <w:tcPr>
            <w:tcW w:w="4270" w:type="dxa"/>
            <w:vAlign w:val="center"/>
            <w:hideMark/>
          </w:tcPr>
          <w:p w14:paraId="6569FAF2" w14:textId="77777777" w:rsidR="00147B85" w:rsidRPr="00147B85" w:rsidRDefault="00147B85" w:rsidP="00360ED9">
            <w:r w:rsidRPr="00147B85">
              <w:t>ROIC</w:t>
            </w:r>
            <w:r w:rsidRPr="00147B85">
              <w:rPr>
                <w:rFonts w:ascii="Cambria Math" w:hAnsi="Cambria Math" w:cs="Cambria Math"/>
              </w:rPr>
              <w:t>≫</w:t>
            </w:r>
            <w:r w:rsidRPr="00147B85">
              <w:t>WACC；再投资率&gt;50%</w:t>
            </w:r>
          </w:p>
        </w:tc>
      </w:tr>
      <w:tr w:rsidR="00147B85" w:rsidRPr="00147B85" w14:paraId="017069F9" w14:textId="77777777" w:rsidTr="00147B85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2C8374DA" w14:textId="77777777" w:rsidR="00147B85" w:rsidRPr="00147B85" w:rsidRDefault="00147B85" w:rsidP="00360ED9">
            <w:r w:rsidRPr="00147B85">
              <w:t>无形资产累积</w:t>
            </w:r>
          </w:p>
        </w:tc>
        <w:tc>
          <w:tcPr>
            <w:tcW w:w="4270" w:type="dxa"/>
            <w:vAlign w:val="center"/>
            <w:hideMark/>
          </w:tcPr>
          <w:p w14:paraId="4A26A0CB" w14:textId="77777777" w:rsidR="00147B85" w:rsidRPr="00147B85" w:rsidRDefault="00147B85" w:rsidP="00360ED9">
            <w:r w:rsidRPr="00147B85">
              <w:t>品牌/IP/数据形成时间壁垒</w:t>
            </w:r>
          </w:p>
        </w:tc>
        <w:tc>
          <w:tcPr>
            <w:tcW w:w="4270" w:type="dxa"/>
            <w:vAlign w:val="center"/>
            <w:hideMark/>
          </w:tcPr>
          <w:p w14:paraId="46F35E2B" w14:textId="77777777" w:rsidR="00147B85" w:rsidRPr="00147B85" w:rsidRDefault="00147B85" w:rsidP="00360ED9">
            <w:r w:rsidRPr="00147B85">
              <w:t>研发/品牌</w:t>
            </w:r>
            <w:proofErr w:type="gramStart"/>
            <w:r w:rsidRPr="00147B85">
              <w:t>资本化占比</w:t>
            </w:r>
            <w:proofErr w:type="gramEnd"/>
            <w:r w:rsidRPr="00147B85">
              <w:t>提升</w:t>
            </w:r>
          </w:p>
        </w:tc>
      </w:tr>
      <w:tr w:rsidR="00147B85" w:rsidRPr="00147B85" w14:paraId="6F6B1558" w14:textId="77777777" w:rsidTr="00147B85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509E1A79" w14:textId="77777777" w:rsidR="00147B85" w:rsidRPr="00147B85" w:rsidRDefault="00147B85" w:rsidP="00360ED9">
            <w:r w:rsidRPr="00147B85">
              <w:t>强锁定/迁移成本</w:t>
            </w:r>
          </w:p>
        </w:tc>
        <w:tc>
          <w:tcPr>
            <w:tcW w:w="4270" w:type="dxa"/>
            <w:vAlign w:val="center"/>
            <w:hideMark/>
          </w:tcPr>
          <w:p w14:paraId="5C6A6375" w14:textId="77777777" w:rsidR="00147B85" w:rsidRPr="00147B85" w:rsidRDefault="00147B85" w:rsidP="00360ED9">
            <w:r w:rsidRPr="00147B85">
              <w:t>用户离开成本高</w:t>
            </w:r>
          </w:p>
        </w:tc>
        <w:tc>
          <w:tcPr>
            <w:tcW w:w="4270" w:type="dxa"/>
            <w:vAlign w:val="center"/>
            <w:hideMark/>
          </w:tcPr>
          <w:p w14:paraId="78765A17" w14:textId="77777777" w:rsidR="00147B85" w:rsidRPr="00147B85" w:rsidRDefault="00147B85" w:rsidP="00360ED9">
            <w:r w:rsidRPr="00147B85">
              <w:t>撤出成本/收益比&gt;1</w:t>
            </w:r>
          </w:p>
        </w:tc>
      </w:tr>
      <w:tr w:rsidR="00147B85" w:rsidRPr="00147B85" w14:paraId="20A1324D" w14:textId="77777777" w:rsidTr="00147B85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7A1ECDDF" w14:textId="77777777" w:rsidR="00147B85" w:rsidRPr="00147B85" w:rsidRDefault="00147B85" w:rsidP="00360ED9">
            <w:r w:rsidRPr="00147B85">
              <w:t>正向飞轮/反馈环</w:t>
            </w:r>
          </w:p>
        </w:tc>
        <w:tc>
          <w:tcPr>
            <w:tcW w:w="4270" w:type="dxa"/>
            <w:vAlign w:val="center"/>
            <w:hideMark/>
          </w:tcPr>
          <w:p w14:paraId="0ACCDC6D" w14:textId="77777777" w:rsidR="00147B85" w:rsidRPr="00147B85" w:rsidRDefault="00147B85" w:rsidP="00360ED9">
            <w:r w:rsidRPr="00147B85">
              <w:t>指标互相强化</w:t>
            </w:r>
          </w:p>
        </w:tc>
        <w:tc>
          <w:tcPr>
            <w:tcW w:w="4270" w:type="dxa"/>
            <w:vAlign w:val="center"/>
            <w:hideMark/>
          </w:tcPr>
          <w:p w14:paraId="7030F12D" w14:textId="77777777" w:rsidR="00147B85" w:rsidRPr="00147B85" w:rsidRDefault="00147B85" w:rsidP="00360ED9">
            <w:r w:rsidRPr="00147B85">
              <w:t>自增长因子&gt;1（每轮额外增长）</w:t>
            </w:r>
          </w:p>
        </w:tc>
      </w:tr>
      <w:tr w:rsidR="00147B85" w:rsidRPr="00147B85" w14:paraId="6665D4F0" w14:textId="77777777" w:rsidTr="00147B85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63137DA0" w14:textId="77777777" w:rsidR="00147B85" w:rsidRPr="00147B85" w:rsidRDefault="00147B85" w:rsidP="00360ED9">
            <w:r w:rsidRPr="00147B85">
              <w:t>文化与资本配置一致</w:t>
            </w:r>
          </w:p>
        </w:tc>
        <w:tc>
          <w:tcPr>
            <w:tcW w:w="4270" w:type="dxa"/>
            <w:vAlign w:val="center"/>
            <w:hideMark/>
          </w:tcPr>
          <w:p w14:paraId="7DC7522A" w14:textId="77777777" w:rsidR="00147B85" w:rsidRPr="00147B85" w:rsidRDefault="00147B85" w:rsidP="00360ED9">
            <w:r w:rsidRPr="00147B85">
              <w:t xml:space="preserve">现金投向飞轮薄弱环节 </w:t>
            </w:r>
          </w:p>
        </w:tc>
        <w:tc>
          <w:tcPr>
            <w:tcW w:w="4270" w:type="dxa"/>
            <w:vAlign w:val="center"/>
            <w:hideMark/>
          </w:tcPr>
          <w:p w14:paraId="62A81CCD" w14:textId="77777777" w:rsidR="00147B85" w:rsidRPr="00147B85" w:rsidRDefault="00147B85" w:rsidP="00360ED9">
            <w:r w:rsidRPr="00147B85">
              <w:t>股权激励挂钩长期FCF/股</w:t>
            </w:r>
          </w:p>
        </w:tc>
      </w:tr>
    </w:tbl>
    <w:p w14:paraId="6BA6EDAD" w14:textId="77777777" w:rsidR="00147B85" w:rsidRPr="00147B85" w:rsidRDefault="00147B85" w:rsidP="00147B85">
      <w:r w:rsidRPr="00147B85">
        <w:pict w14:anchorId="2AC66CCE">
          <v:rect id="_x0000_i1090" style="width:0;height:1.5pt" o:hralign="center" o:hrstd="t" o:hr="t" fillcolor="#a0a0a0" stroked="f"/>
        </w:pict>
      </w:r>
    </w:p>
    <w:p w14:paraId="7DF8F4AA" w14:textId="77777777" w:rsidR="00147B85" w:rsidRPr="00147B85" w:rsidRDefault="00147B85" w:rsidP="00147B85">
      <w:pPr>
        <w:rPr>
          <w:b/>
          <w:bCs/>
        </w:rPr>
      </w:pPr>
      <w:r w:rsidRPr="00147B85">
        <w:rPr>
          <w:b/>
          <w:bCs/>
        </w:rPr>
        <w:t>三、十大典型赛道范式与代表企业</w:t>
      </w:r>
    </w:p>
    <w:p w14:paraId="52CF1079" w14:textId="77777777" w:rsidR="00147B85" w:rsidRPr="00147B85" w:rsidRDefault="00147B85" w:rsidP="00147B85">
      <w:pPr>
        <w:numPr>
          <w:ilvl w:val="0"/>
          <w:numId w:val="5"/>
        </w:numPr>
      </w:pPr>
      <w:r w:rsidRPr="00147B85">
        <w:rPr>
          <w:b/>
          <w:bCs/>
        </w:rPr>
        <w:t>平台网络效应</w:t>
      </w:r>
      <w:r w:rsidRPr="00147B85">
        <w:t>（Visa/Mastercard）：</w:t>
      </w:r>
    </w:p>
    <w:p w14:paraId="6CB7CF64" w14:textId="77777777" w:rsidR="00147B85" w:rsidRPr="00147B85" w:rsidRDefault="00147B85" w:rsidP="00147B85">
      <w:pPr>
        <w:numPr>
          <w:ilvl w:val="0"/>
          <w:numId w:val="6"/>
        </w:numPr>
      </w:pPr>
      <w:r w:rsidRPr="00147B85">
        <w:t xml:space="preserve">飞轮：用户↑→交易量↑→单笔成本↓→更多用户加入。 </w:t>
      </w:r>
    </w:p>
    <w:p w14:paraId="629C1C92" w14:textId="77777777" w:rsidR="00147B85" w:rsidRPr="00147B85" w:rsidRDefault="00147B85" w:rsidP="00147B85">
      <w:pPr>
        <w:numPr>
          <w:ilvl w:val="0"/>
          <w:numId w:val="7"/>
        </w:numPr>
      </w:pPr>
      <w:r w:rsidRPr="00147B85">
        <w:t>护城河：全球支付网络效应+合</w:t>
      </w:r>
      <w:proofErr w:type="gramStart"/>
      <w:r w:rsidRPr="00147B85">
        <w:t>规</w:t>
      </w:r>
      <w:proofErr w:type="gramEnd"/>
      <w:r w:rsidRPr="00147B85">
        <w:t>壁垒。</w:t>
      </w:r>
    </w:p>
    <w:p w14:paraId="1A0106F3" w14:textId="77777777" w:rsidR="00147B85" w:rsidRPr="00147B85" w:rsidRDefault="00147B85" w:rsidP="00147B85">
      <w:pPr>
        <w:numPr>
          <w:ilvl w:val="0"/>
          <w:numId w:val="8"/>
        </w:numPr>
      </w:pPr>
      <w:r w:rsidRPr="00147B85">
        <w:rPr>
          <w:b/>
          <w:bCs/>
        </w:rPr>
        <w:t>订阅负流失SaaS</w:t>
      </w:r>
      <w:r w:rsidRPr="00147B85">
        <w:t>（Adobe/Salesforce）：</w:t>
      </w:r>
    </w:p>
    <w:p w14:paraId="3474600F" w14:textId="77777777" w:rsidR="00147B85" w:rsidRPr="00147B85" w:rsidRDefault="00147B85" w:rsidP="00147B85">
      <w:pPr>
        <w:numPr>
          <w:ilvl w:val="0"/>
          <w:numId w:val="9"/>
        </w:numPr>
      </w:pPr>
      <w:r w:rsidRPr="00147B85">
        <w:t xml:space="preserve">飞轮：功能深度↑→客户黏性↑→净留存率&gt;100%→现金再投产品。 </w:t>
      </w:r>
    </w:p>
    <w:p w14:paraId="6F95F9BC" w14:textId="77777777" w:rsidR="00147B85" w:rsidRPr="00147B85" w:rsidRDefault="00147B85" w:rsidP="00147B85">
      <w:pPr>
        <w:numPr>
          <w:ilvl w:val="0"/>
          <w:numId w:val="10"/>
        </w:numPr>
      </w:pPr>
      <w:r w:rsidRPr="00147B85">
        <w:t>护城河：工作流嵌入+数据沉淀。</w:t>
      </w:r>
    </w:p>
    <w:p w14:paraId="679A9CC7" w14:textId="77777777" w:rsidR="00147B85" w:rsidRPr="00147B85" w:rsidRDefault="00147B85" w:rsidP="00147B85">
      <w:pPr>
        <w:numPr>
          <w:ilvl w:val="0"/>
          <w:numId w:val="11"/>
        </w:numPr>
      </w:pPr>
      <w:r w:rsidRPr="00147B85">
        <w:rPr>
          <w:b/>
          <w:bCs/>
        </w:rPr>
        <w:t>生态锁定</w:t>
      </w:r>
      <w:r w:rsidRPr="00147B85">
        <w:t>（Apple）：</w:t>
      </w:r>
    </w:p>
    <w:p w14:paraId="317D6552" w14:textId="77777777" w:rsidR="00147B85" w:rsidRPr="00147B85" w:rsidRDefault="00147B85" w:rsidP="00147B85">
      <w:pPr>
        <w:numPr>
          <w:ilvl w:val="0"/>
          <w:numId w:val="12"/>
        </w:numPr>
      </w:pPr>
      <w:r w:rsidRPr="00147B85">
        <w:t xml:space="preserve">飞轮：硬件+服务捆绑→切换成本↑→终身价值（LTV）暴涨。 </w:t>
      </w:r>
    </w:p>
    <w:p w14:paraId="32A4CB43" w14:textId="77777777" w:rsidR="00147B85" w:rsidRPr="00147B85" w:rsidRDefault="00147B85" w:rsidP="00147B85">
      <w:pPr>
        <w:numPr>
          <w:ilvl w:val="0"/>
          <w:numId w:val="13"/>
        </w:numPr>
      </w:pPr>
      <w:r w:rsidRPr="00147B85">
        <w:t>护城河：软硬件闭环+私有接口。</w:t>
      </w:r>
    </w:p>
    <w:p w14:paraId="7716A653" w14:textId="77777777" w:rsidR="00147B85" w:rsidRPr="00147B85" w:rsidRDefault="00147B85" w:rsidP="00147B85">
      <w:pPr>
        <w:numPr>
          <w:ilvl w:val="0"/>
          <w:numId w:val="14"/>
        </w:numPr>
      </w:pPr>
      <w:r w:rsidRPr="00147B85">
        <w:rPr>
          <w:b/>
          <w:bCs/>
        </w:rPr>
        <w:t>会员</w:t>
      </w:r>
      <w:proofErr w:type="gramStart"/>
      <w:r w:rsidRPr="00147B85">
        <w:rPr>
          <w:b/>
          <w:bCs/>
        </w:rPr>
        <w:t>制成本</w:t>
      </w:r>
      <w:proofErr w:type="gramEnd"/>
      <w:r w:rsidRPr="00147B85">
        <w:rPr>
          <w:b/>
          <w:bCs/>
        </w:rPr>
        <w:t>领先</w:t>
      </w:r>
      <w:r w:rsidRPr="00147B85">
        <w:t>（Costco）：</w:t>
      </w:r>
    </w:p>
    <w:p w14:paraId="3AF7A7F4" w14:textId="77777777" w:rsidR="00147B85" w:rsidRPr="00147B85" w:rsidRDefault="00147B85" w:rsidP="00147B85">
      <w:pPr>
        <w:numPr>
          <w:ilvl w:val="0"/>
          <w:numId w:val="15"/>
        </w:numPr>
      </w:pPr>
      <w:r w:rsidRPr="00147B85">
        <w:t xml:space="preserve">飞轮：规模采购↓→让利↑→续费率92%+→会员基数↑。 </w:t>
      </w:r>
    </w:p>
    <w:p w14:paraId="49F30166" w14:textId="77777777" w:rsidR="00147B85" w:rsidRPr="00147B85" w:rsidRDefault="00147B85" w:rsidP="00147B85">
      <w:pPr>
        <w:numPr>
          <w:ilvl w:val="0"/>
          <w:numId w:val="16"/>
        </w:numPr>
      </w:pPr>
      <w:r w:rsidRPr="00147B85">
        <w:t>护城河：规模成本曲线+会员锁定。</w:t>
      </w:r>
    </w:p>
    <w:p w14:paraId="0A898405" w14:textId="77777777" w:rsidR="00147B85" w:rsidRPr="00147B85" w:rsidRDefault="00147B85" w:rsidP="00147B85">
      <w:pPr>
        <w:numPr>
          <w:ilvl w:val="0"/>
          <w:numId w:val="17"/>
        </w:numPr>
      </w:pPr>
      <w:r w:rsidRPr="00147B85">
        <w:rPr>
          <w:b/>
          <w:bCs/>
        </w:rPr>
        <w:t>品牌奢侈品飞轮</w:t>
      </w:r>
      <w:r w:rsidRPr="00147B85">
        <w:t>（LVMH）：</w:t>
      </w:r>
    </w:p>
    <w:p w14:paraId="589A5EC0" w14:textId="77777777" w:rsidR="00147B85" w:rsidRPr="00147B85" w:rsidRDefault="00147B85" w:rsidP="00147B85">
      <w:pPr>
        <w:numPr>
          <w:ilvl w:val="0"/>
          <w:numId w:val="18"/>
        </w:numPr>
      </w:pPr>
      <w:r w:rsidRPr="00147B85">
        <w:t xml:space="preserve">飞轮：稀缺叙事→高溢价→现金再投品牌→稀缺性↑。 </w:t>
      </w:r>
    </w:p>
    <w:p w14:paraId="3531C8A9" w14:textId="77777777" w:rsidR="00147B85" w:rsidRPr="00147B85" w:rsidRDefault="00147B85" w:rsidP="00147B85">
      <w:pPr>
        <w:numPr>
          <w:ilvl w:val="0"/>
          <w:numId w:val="19"/>
        </w:numPr>
      </w:pPr>
      <w:r w:rsidRPr="00147B85">
        <w:t>护城河：品牌记忆+直营渠道掌控。</w:t>
      </w:r>
    </w:p>
    <w:p w14:paraId="51EBDE39" w14:textId="77777777" w:rsidR="00147B85" w:rsidRPr="00147B85" w:rsidRDefault="00147B85" w:rsidP="00147B85">
      <w:pPr>
        <w:numPr>
          <w:ilvl w:val="0"/>
          <w:numId w:val="20"/>
        </w:numPr>
      </w:pPr>
      <w:r w:rsidRPr="00147B85">
        <w:rPr>
          <w:b/>
          <w:bCs/>
        </w:rPr>
        <w:lastRenderedPageBreak/>
        <w:t>数据-学习环</w:t>
      </w:r>
      <w:r w:rsidRPr="00147B85">
        <w:t>（Tesla FSD）：</w:t>
      </w:r>
    </w:p>
    <w:p w14:paraId="60B920F3" w14:textId="77777777" w:rsidR="00147B85" w:rsidRPr="00147B85" w:rsidRDefault="00147B85" w:rsidP="00147B85">
      <w:pPr>
        <w:numPr>
          <w:ilvl w:val="0"/>
          <w:numId w:val="21"/>
        </w:numPr>
      </w:pPr>
      <w:r w:rsidRPr="00147B85">
        <w:t xml:space="preserve">飞轮：数据↑→算法↑→体验↑→销量↑→更多数据。 </w:t>
      </w:r>
    </w:p>
    <w:p w14:paraId="3931E7DD" w14:textId="77777777" w:rsidR="00147B85" w:rsidRPr="00147B85" w:rsidRDefault="00147B85" w:rsidP="00147B85">
      <w:pPr>
        <w:numPr>
          <w:ilvl w:val="0"/>
          <w:numId w:val="22"/>
        </w:numPr>
      </w:pPr>
      <w:r w:rsidRPr="00147B85">
        <w:t>护城河：</w:t>
      </w:r>
      <w:proofErr w:type="gramStart"/>
      <w:r w:rsidRPr="00147B85">
        <w:t>端到端大模型</w:t>
      </w:r>
      <w:proofErr w:type="gramEnd"/>
      <w:r w:rsidRPr="00147B85">
        <w:t>+</w:t>
      </w:r>
      <w:proofErr w:type="gramStart"/>
      <w:r w:rsidRPr="00147B85">
        <w:t>超算优势</w:t>
      </w:r>
      <w:proofErr w:type="gramEnd"/>
      <w:r w:rsidRPr="00147B85">
        <w:t>。</w:t>
      </w:r>
    </w:p>
    <w:p w14:paraId="4A98DE1B" w14:textId="77777777" w:rsidR="00147B85" w:rsidRPr="00147B85" w:rsidRDefault="00147B85" w:rsidP="00147B85">
      <w:pPr>
        <w:numPr>
          <w:ilvl w:val="0"/>
          <w:numId w:val="23"/>
        </w:numPr>
      </w:pPr>
      <w:r w:rsidRPr="00147B85">
        <w:rPr>
          <w:b/>
          <w:bCs/>
        </w:rPr>
        <w:t>资本配置复利</w:t>
      </w:r>
      <w:r w:rsidRPr="00147B85">
        <w:t>（Constellation Software）：</w:t>
      </w:r>
    </w:p>
    <w:p w14:paraId="658D7CF6" w14:textId="77777777" w:rsidR="00147B85" w:rsidRPr="00147B85" w:rsidRDefault="00147B85" w:rsidP="00147B85">
      <w:pPr>
        <w:numPr>
          <w:ilvl w:val="0"/>
          <w:numId w:val="24"/>
        </w:numPr>
      </w:pPr>
      <w:r w:rsidRPr="00147B85">
        <w:t xml:space="preserve">飞轮：自由现金→高IRR并购→现金流体量↑→更大并购池。 </w:t>
      </w:r>
    </w:p>
    <w:p w14:paraId="7FFFCA52" w14:textId="77777777" w:rsidR="00147B85" w:rsidRPr="00147B85" w:rsidRDefault="00147B85" w:rsidP="00147B85">
      <w:pPr>
        <w:numPr>
          <w:ilvl w:val="0"/>
          <w:numId w:val="25"/>
        </w:numPr>
      </w:pPr>
      <w:r w:rsidRPr="00147B85">
        <w:t>护城河：并购执行能力+分布式运营。</w:t>
      </w:r>
    </w:p>
    <w:p w14:paraId="1301ADA5" w14:textId="77777777" w:rsidR="00147B85" w:rsidRPr="00147B85" w:rsidRDefault="00147B85" w:rsidP="00147B85">
      <w:pPr>
        <w:numPr>
          <w:ilvl w:val="0"/>
          <w:numId w:val="26"/>
        </w:numPr>
      </w:pPr>
      <w:r w:rsidRPr="00147B85">
        <w:rPr>
          <w:b/>
          <w:bCs/>
        </w:rPr>
        <w:t>极限规模制造</w:t>
      </w:r>
      <w:r w:rsidRPr="00147B85">
        <w:t>（台积电TSMC）：</w:t>
      </w:r>
    </w:p>
    <w:p w14:paraId="426F3E2D" w14:textId="77777777" w:rsidR="00147B85" w:rsidRPr="00147B85" w:rsidRDefault="00147B85" w:rsidP="00147B85">
      <w:pPr>
        <w:numPr>
          <w:ilvl w:val="0"/>
          <w:numId w:val="27"/>
        </w:numPr>
      </w:pPr>
      <w:r w:rsidRPr="00147B85">
        <w:t xml:space="preserve">飞轮：CAPEX↑→工艺领先→客户锁定→现金再投先进制程。 </w:t>
      </w:r>
    </w:p>
    <w:p w14:paraId="40B116C5" w14:textId="77777777" w:rsidR="00147B85" w:rsidRPr="00147B85" w:rsidRDefault="00147B85" w:rsidP="00147B85">
      <w:pPr>
        <w:numPr>
          <w:ilvl w:val="0"/>
          <w:numId w:val="28"/>
        </w:numPr>
      </w:pPr>
      <w:r w:rsidRPr="00147B85">
        <w:t>护城河：技术曲线+规模门槛。</w:t>
      </w:r>
    </w:p>
    <w:p w14:paraId="64C355E9" w14:textId="77777777" w:rsidR="00147B85" w:rsidRPr="00147B85" w:rsidRDefault="00147B85" w:rsidP="00147B85">
      <w:pPr>
        <w:numPr>
          <w:ilvl w:val="0"/>
          <w:numId w:val="29"/>
        </w:numPr>
      </w:pPr>
      <w:r w:rsidRPr="00147B85">
        <w:rPr>
          <w:b/>
          <w:bCs/>
        </w:rPr>
        <w:t>商家操作系统</w:t>
      </w:r>
      <w:r w:rsidRPr="00147B85">
        <w:t>（Shopify）：</w:t>
      </w:r>
    </w:p>
    <w:p w14:paraId="34C3BD63" w14:textId="77777777" w:rsidR="00147B85" w:rsidRPr="00147B85" w:rsidRDefault="00147B85" w:rsidP="00147B85">
      <w:pPr>
        <w:numPr>
          <w:ilvl w:val="0"/>
          <w:numId w:val="30"/>
        </w:numPr>
      </w:pPr>
      <w:r w:rsidRPr="00147B85">
        <w:t>飞轮：商户↑→服务</w:t>
      </w:r>
      <w:proofErr w:type="gramStart"/>
      <w:r w:rsidRPr="00147B85">
        <w:t>丰富→</w:t>
      </w:r>
      <w:proofErr w:type="gramEnd"/>
      <w:r w:rsidRPr="00147B85">
        <w:t xml:space="preserve">GMV↑→吸引更多商户。 </w:t>
      </w:r>
    </w:p>
    <w:p w14:paraId="54454E76" w14:textId="77777777" w:rsidR="00147B85" w:rsidRPr="00147B85" w:rsidRDefault="00147B85" w:rsidP="00147B85">
      <w:pPr>
        <w:numPr>
          <w:ilvl w:val="0"/>
          <w:numId w:val="31"/>
        </w:numPr>
      </w:pPr>
      <w:r w:rsidRPr="00147B85">
        <w:t>护城河：多边网络效应+数据AI工具。</w:t>
      </w:r>
    </w:p>
    <w:p w14:paraId="01DFFA5C" w14:textId="77777777" w:rsidR="00147B85" w:rsidRPr="00147B85" w:rsidRDefault="00147B85" w:rsidP="00147B85">
      <w:pPr>
        <w:numPr>
          <w:ilvl w:val="0"/>
          <w:numId w:val="32"/>
        </w:numPr>
      </w:pPr>
      <w:r w:rsidRPr="00147B85">
        <w:rPr>
          <w:b/>
          <w:bCs/>
        </w:rPr>
        <w:t>监管牌照护城河</w:t>
      </w:r>
      <w:r w:rsidRPr="00147B85">
        <w:t>（穆迪Moody</w:t>
      </w:r>
      <w:proofErr w:type="gramStart"/>
      <w:r w:rsidRPr="00147B85">
        <w:t>’</w:t>
      </w:r>
      <w:proofErr w:type="gramEnd"/>
      <w:r w:rsidRPr="00147B85">
        <w:t>s）：</w:t>
      </w:r>
    </w:p>
    <w:p w14:paraId="089447B5" w14:textId="77777777" w:rsidR="00147B85" w:rsidRPr="00147B85" w:rsidRDefault="00147B85" w:rsidP="00147B85">
      <w:pPr>
        <w:numPr>
          <w:ilvl w:val="0"/>
          <w:numId w:val="33"/>
        </w:numPr>
      </w:pPr>
      <w:r w:rsidRPr="00147B85">
        <w:t>飞轮：评级牌照→强制需求→数据沉淀→SaaS化（Moody</w:t>
      </w:r>
      <w:proofErr w:type="gramStart"/>
      <w:r w:rsidRPr="00147B85">
        <w:t>’</w:t>
      </w:r>
      <w:proofErr w:type="gramEnd"/>
      <w:r w:rsidRPr="00147B85">
        <w:t xml:space="preserve">s Analytics）→现金再投AI平台。 </w:t>
      </w:r>
    </w:p>
    <w:p w14:paraId="3B8FABA5" w14:textId="77777777" w:rsidR="00147B85" w:rsidRPr="00147B85" w:rsidRDefault="00147B85" w:rsidP="00147B85">
      <w:pPr>
        <w:numPr>
          <w:ilvl w:val="0"/>
          <w:numId w:val="34"/>
        </w:numPr>
      </w:pPr>
      <w:r w:rsidRPr="00147B85">
        <w:t>护城河：NRSRO牌照+全球监管列名。</w:t>
      </w:r>
    </w:p>
    <w:p w14:paraId="11B8AEF4" w14:textId="77777777" w:rsidR="00147B85" w:rsidRPr="00147B85" w:rsidRDefault="00147B85" w:rsidP="00147B85">
      <w:r w:rsidRPr="00147B85">
        <w:pict w14:anchorId="1948EC49">
          <v:rect id="_x0000_i1091" style="width:0;height:1.5pt" o:hralign="center" o:hrstd="t" o:hr="t" fillcolor="#a0a0a0" stroked="f"/>
        </w:pict>
      </w:r>
    </w:p>
    <w:p w14:paraId="751C7EE9" w14:textId="77777777" w:rsidR="00147B85" w:rsidRPr="00147B85" w:rsidRDefault="00147B85" w:rsidP="00147B85">
      <w:pPr>
        <w:rPr>
          <w:b/>
          <w:bCs/>
        </w:rPr>
      </w:pPr>
      <w:r w:rsidRPr="00147B85">
        <w:rPr>
          <w:b/>
          <w:bCs/>
        </w:rPr>
        <w:t>四、医药与医疗器械的特殊性</w:t>
      </w:r>
    </w:p>
    <w:p w14:paraId="613D9A4B" w14:textId="77777777" w:rsidR="00147B85" w:rsidRPr="00147B85" w:rsidRDefault="00147B85" w:rsidP="00147B85">
      <w:pPr>
        <w:numPr>
          <w:ilvl w:val="0"/>
          <w:numId w:val="35"/>
        </w:numPr>
      </w:pPr>
      <w:r w:rsidRPr="00147B85">
        <w:rPr>
          <w:b/>
          <w:bCs/>
        </w:rPr>
        <w:t>刚性需求</w:t>
      </w:r>
      <w:r w:rsidRPr="00147B85">
        <w:t>：疾病诊疗不可取消，仅可推迟（如Eli Lilly的GLP-1药物）。</w:t>
      </w:r>
    </w:p>
    <w:p w14:paraId="13550D95" w14:textId="77777777" w:rsidR="00147B85" w:rsidRPr="00147B85" w:rsidRDefault="00147B85" w:rsidP="00147B85">
      <w:pPr>
        <w:numPr>
          <w:ilvl w:val="0"/>
          <w:numId w:val="36"/>
        </w:numPr>
      </w:pPr>
      <w:r w:rsidRPr="00147B85">
        <w:rPr>
          <w:b/>
          <w:bCs/>
        </w:rPr>
        <w:t>护城河</w:t>
      </w:r>
      <w:r w:rsidRPr="00147B85">
        <w:t>：专利药靠IP+审批壁垒（专利期20年），器械靠装机基数+耗材订阅（如Intuitive Surgical的机器人刀头）。</w:t>
      </w:r>
    </w:p>
    <w:p w14:paraId="40F6DAE8" w14:textId="475695A6" w:rsidR="00147B85" w:rsidRPr="00147B85" w:rsidRDefault="00147B85" w:rsidP="00147B85">
      <w:r w:rsidRPr="00147B85">
        <w:drawing>
          <wp:inline distT="0" distB="0" distL="0" distR="0" wp14:anchorId="1D9D7102" wp14:editId="1B856464">
            <wp:extent cx="9525" cy="9525"/>
            <wp:effectExtent l="0" t="0" r="0" b="0"/>
            <wp:docPr id="5965240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BE96" w14:textId="77777777" w:rsidR="00147B85" w:rsidRPr="00147B85" w:rsidRDefault="00147B85" w:rsidP="00147B85">
      <w:pPr>
        <w:numPr>
          <w:ilvl w:val="0"/>
          <w:numId w:val="37"/>
        </w:numPr>
      </w:pPr>
      <w:r w:rsidRPr="00147B85">
        <w:rPr>
          <w:b/>
          <w:bCs/>
        </w:rPr>
        <w:t>复利挑战</w:t>
      </w:r>
      <w:r w:rsidRPr="00147B85">
        <w:t>：专利到期需管线迭代，否则时间乘数失效；但低波动（σ≈15-22%）天然降低摩擦损耗。</w:t>
      </w:r>
    </w:p>
    <w:p w14:paraId="70F46531" w14:textId="77777777" w:rsidR="00147B85" w:rsidRPr="00147B85" w:rsidRDefault="00147B85" w:rsidP="00147B85">
      <w:r w:rsidRPr="00147B85">
        <w:pict w14:anchorId="3C050DF4">
          <v:rect id="_x0000_i1093" style="width:0;height:1.5pt" o:hralign="center" o:hrstd="t" o:hr="t" fillcolor="#a0a0a0" stroked="f"/>
        </w:pict>
      </w:r>
    </w:p>
    <w:p w14:paraId="6ADB0DCC" w14:textId="77777777" w:rsidR="00147B85" w:rsidRPr="00147B85" w:rsidRDefault="00147B85" w:rsidP="00147B85">
      <w:pPr>
        <w:rPr>
          <w:b/>
          <w:bCs/>
        </w:rPr>
      </w:pPr>
      <w:r w:rsidRPr="00147B85">
        <w:rPr>
          <w:b/>
          <w:bCs/>
        </w:rPr>
        <w:t>五、关键洞见</w:t>
      </w:r>
    </w:p>
    <w:p w14:paraId="70AD34D5" w14:textId="77777777" w:rsidR="00147B85" w:rsidRPr="00147B85" w:rsidRDefault="00147B85" w:rsidP="00147B85">
      <w:pPr>
        <w:numPr>
          <w:ilvl w:val="0"/>
          <w:numId w:val="38"/>
        </w:numPr>
      </w:pPr>
      <w:r w:rsidRPr="00147B85">
        <w:rPr>
          <w:b/>
          <w:bCs/>
        </w:rPr>
        <w:t>复利本质</w:t>
      </w:r>
      <w:r w:rsidRPr="00147B85">
        <w:t>：  复利率 ≈ (护城河期限 × 定价权 × 客户粘性) × 时间乘数 ，其中时间乘数受波动和换手摩擦抑制。</w:t>
      </w:r>
    </w:p>
    <w:p w14:paraId="3FD0B49B" w14:textId="77777777" w:rsidR="00147B85" w:rsidRPr="00147B85" w:rsidRDefault="00147B85" w:rsidP="00147B85">
      <w:pPr>
        <w:numPr>
          <w:ilvl w:val="0"/>
          <w:numId w:val="39"/>
        </w:numPr>
      </w:pPr>
      <w:r w:rsidRPr="00147B85">
        <w:rPr>
          <w:b/>
          <w:bCs/>
        </w:rPr>
        <w:t>飞轮叠加效应</w:t>
      </w:r>
      <w:r w:rsidRPr="00147B85">
        <w:t>： 多飞轮正交互促（如Apple同时具备生态锁定+</w:t>
      </w:r>
      <w:proofErr w:type="gramStart"/>
      <w:r w:rsidRPr="00147B85">
        <w:t>数据环</w:t>
      </w:r>
      <w:proofErr w:type="gramEnd"/>
      <w:r w:rsidRPr="00147B85">
        <w:t>+订阅）可产生</w:t>
      </w:r>
      <w:proofErr w:type="gramStart"/>
      <w:r w:rsidRPr="00147B85">
        <w:t>乘法级</w:t>
      </w:r>
      <w:proofErr w:type="gramEnd"/>
      <w:r w:rsidRPr="00147B85">
        <w:t>复利。</w:t>
      </w:r>
    </w:p>
    <w:p w14:paraId="44AD876F" w14:textId="77777777" w:rsidR="00147B85" w:rsidRPr="00147B85" w:rsidRDefault="00147B85" w:rsidP="00147B85">
      <w:pPr>
        <w:numPr>
          <w:ilvl w:val="0"/>
          <w:numId w:val="40"/>
        </w:numPr>
      </w:pPr>
      <w:r w:rsidRPr="00147B85">
        <w:rPr>
          <w:b/>
          <w:bCs/>
        </w:rPr>
        <w:t>风险预警</w:t>
      </w:r>
      <w:r w:rsidRPr="00147B85">
        <w:t xml:space="preserve">： 通过 </w:t>
      </w:r>
      <w:r w:rsidRPr="00147B85">
        <w:rPr>
          <w:b/>
          <w:bCs/>
        </w:rPr>
        <w:t>5W×3L框架</w:t>
      </w:r>
      <w:r w:rsidRPr="00147B85">
        <w:t>（顾客/产品/商业/竞争/资本 × 飞轮结构/杠杆/耐久度）监测飞轮连接点松动风险。</w:t>
      </w:r>
    </w:p>
    <w:p w14:paraId="50318118" w14:textId="41B1B0A1" w:rsidR="00147B85" w:rsidRPr="00147B85" w:rsidRDefault="00147B85" w:rsidP="00147B85">
      <w:r w:rsidRPr="00147B85">
        <w:drawing>
          <wp:inline distT="0" distB="0" distL="0" distR="0" wp14:anchorId="28F51445" wp14:editId="12568051">
            <wp:extent cx="9525" cy="9525"/>
            <wp:effectExtent l="0" t="0" r="0" b="0"/>
            <wp:docPr id="9108866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5268" w14:textId="77777777" w:rsidR="00147B85" w:rsidRPr="00147B85" w:rsidRDefault="00147B85" w:rsidP="00147B85">
      <w:r w:rsidRPr="00147B85">
        <w:pict w14:anchorId="5D17719B">
          <v:rect id="_x0000_i1095" style="width:0;height:1.5pt" o:hralign="center" o:hrstd="t" o:hr="t" fillcolor="#a0a0a0" stroked="f"/>
        </w:pict>
      </w:r>
    </w:p>
    <w:p w14:paraId="23902DB5" w14:textId="77777777" w:rsidR="00147B85" w:rsidRPr="00147B85" w:rsidRDefault="00147B85" w:rsidP="00147B85">
      <w:pPr>
        <w:rPr>
          <w:b/>
          <w:bCs/>
        </w:rPr>
      </w:pPr>
      <w:r w:rsidRPr="00147B85">
        <w:rPr>
          <w:b/>
          <w:bCs/>
        </w:rPr>
        <w:t>六、经典案例财务亮点</w:t>
      </w:r>
    </w:p>
    <w:p w14:paraId="6D364EFE" w14:textId="77777777" w:rsidR="00147B85" w:rsidRPr="00147B85" w:rsidRDefault="00147B85" w:rsidP="00147B85">
      <w:pPr>
        <w:numPr>
          <w:ilvl w:val="0"/>
          <w:numId w:val="41"/>
        </w:numPr>
      </w:pPr>
      <w:r w:rsidRPr="00147B85">
        <w:rPr>
          <w:b/>
          <w:bCs/>
        </w:rPr>
        <w:t>Visa</w:t>
      </w:r>
      <w:r w:rsidRPr="00147B85">
        <w:t>：净利率52.9%，交易量增长摊薄边际成本，回购300亿美元放大每股复利。</w:t>
      </w:r>
    </w:p>
    <w:p w14:paraId="57816919" w14:textId="77777777" w:rsidR="00147B85" w:rsidRPr="00147B85" w:rsidRDefault="00147B85" w:rsidP="00147B85">
      <w:pPr>
        <w:numPr>
          <w:ilvl w:val="0"/>
          <w:numId w:val="42"/>
        </w:numPr>
      </w:pPr>
      <w:r w:rsidRPr="00147B85">
        <w:rPr>
          <w:b/>
          <w:bCs/>
        </w:rPr>
        <w:t>Costco</w:t>
      </w:r>
      <w:r w:rsidRPr="00147B85">
        <w:t>：会员续费率92.7%，会费占净利70%，零售业罕见的高质经常性收入。</w:t>
      </w:r>
    </w:p>
    <w:p w14:paraId="1AA9C39E" w14:textId="77777777" w:rsidR="00147B85" w:rsidRPr="00147B85" w:rsidRDefault="00147B85" w:rsidP="00147B85">
      <w:pPr>
        <w:numPr>
          <w:ilvl w:val="0"/>
          <w:numId w:val="43"/>
        </w:numPr>
      </w:pPr>
      <w:r w:rsidRPr="00147B85">
        <w:rPr>
          <w:b/>
          <w:bCs/>
        </w:rPr>
        <w:t>LVMH</w:t>
      </w:r>
      <w:r w:rsidRPr="00147B85">
        <w:t>：LV</w:t>
      </w:r>
      <w:proofErr w:type="gramStart"/>
      <w:r w:rsidRPr="00147B85">
        <w:t>单品牌</w:t>
      </w:r>
      <w:proofErr w:type="gramEnd"/>
      <w:r w:rsidRPr="00147B85">
        <w:t>毛利65%+，十年内在价值CAGR 14%，抗周期提价能力显著。</w:t>
      </w:r>
    </w:p>
    <w:p w14:paraId="7DC24E93" w14:textId="77777777" w:rsidR="00147B85" w:rsidRPr="00147B85" w:rsidRDefault="00147B85" w:rsidP="00147B85">
      <w:pPr>
        <w:numPr>
          <w:ilvl w:val="0"/>
          <w:numId w:val="44"/>
        </w:numPr>
      </w:pPr>
      <w:r w:rsidRPr="00147B85">
        <w:rPr>
          <w:b/>
          <w:bCs/>
        </w:rPr>
        <w:t>Constellation Software</w:t>
      </w:r>
      <w:r w:rsidRPr="00147B85">
        <w:t>：年均100+笔并购，IRR要求≥20%，上市以来市值增长360倍。</w:t>
      </w:r>
    </w:p>
    <w:p w14:paraId="224D56DD" w14:textId="77777777" w:rsidR="00147B85" w:rsidRPr="00147B85" w:rsidRDefault="00147B85" w:rsidP="00147B85">
      <w:pPr>
        <w:numPr>
          <w:ilvl w:val="0"/>
          <w:numId w:val="45"/>
        </w:numPr>
      </w:pPr>
      <w:r w:rsidRPr="00147B85">
        <w:rPr>
          <w:b/>
          <w:bCs/>
        </w:rPr>
        <w:t>Tesla FSD</w:t>
      </w:r>
      <w:r w:rsidRPr="00147B85">
        <w:t>：累计行驶45亿英里数据，Dojo</w:t>
      </w:r>
      <w:proofErr w:type="gramStart"/>
      <w:r w:rsidRPr="00147B85">
        <w:t>超算降训练</w:t>
      </w:r>
      <w:proofErr w:type="gramEnd"/>
      <w:r w:rsidRPr="00147B85">
        <w:t>成本50%，FSD迭代加速。</w:t>
      </w:r>
    </w:p>
    <w:p w14:paraId="0C0A20B3" w14:textId="15497351" w:rsidR="00147B85" w:rsidRPr="00147B85" w:rsidRDefault="00147B85" w:rsidP="00147B85">
      <w:r w:rsidRPr="00147B85">
        <w:drawing>
          <wp:inline distT="0" distB="0" distL="0" distR="0" wp14:anchorId="676E3FA4" wp14:editId="7BE4C495">
            <wp:extent cx="9525" cy="9525"/>
            <wp:effectExtent l="0" t="0" r="0" b="0"/>
            <wp:docPr id="12816243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52048" w14:textId="77777777" w:rsidR="00147B85" w:rsidRPr="00147B85" w:rsidRDefault="00147B85" w:rsidP="00147B85">
      <w:r w:rsidRPr="00147B85">
        <w:pict w14:anchorId="0B8C6BD8">
          <v:rect id="_x0000_i1097" style="width:0;height:1.5pt" o:hralign="center" o:hrstd="t" o:hr="t" fillcolor="#a0a0a0" stroked="f"/>
        </w:pict>
      </w:r>
    </w:p>
    <w:p w14:paraId="23045F45" w14:textId="77777777" w:rsidR="00147B85" w:rsidRPr="00147B85" w:rsidRDefault="00147B85" w:rsidP="00147B85">
      <w:pPr>
        <w:rPr>
          <w:b/>
          <w:bCs/>
        </w:rPr>
      </w:pPr>
      <w:r w:rsidRPr="00147B85">
        <w:rPr>
          <w:b/>
          <w:bCs/>
        </w:rPr>
        <w:t>七、复利公式</w:t>
      </w:r>
    </w:p>
    <w:p w14:paraId="79C7B04E" w14:textId="77777777" w:rsidR="00147B85" w:rsidRPr="00147B85" w:rsidRDefault="00147B85" w:rsidP="00147B85">
      <w:r w:rsidRPr="00147B85">
        <w:lastRenderedPageBreak/>
        <w:t>可持续的复利商业模式需满足：</w:t>
      </w:r>
    </w:p>
    <w:p w14:paraId="7CC3A328" w14:textId="77777777" w:rsidR="00147B85" w:rsidRPr="00147B85" w:rsidRDefault="00147B85" w:rsidP="00147B85">
      <w:r w:rsidRPr="00147B85">
        <w:rPr>
          <w:b/>
          <w:bCs/>
        </w:rPr>
        <w:t>（留存率 × 再投资率 × 护城河强度 × 时间） &gt; 竞争侵蚀速率</w:t>
      </w:r>
      <w:r w:rsidRPr="00147B85">
        <w:t>核心在于将时间转化为“零成本的赔率乘数”，让微小年超额收益（2-3%）在20年后放大为数</w:t>
      </w:r>
      <w:proofErr w:type="gramStart"/>
      <w:r w:rsidRPr="00147B85">
        <w:t>倍</w:t>
      </w:r>
      <w:proofErr w:type="gramEnd"/>
      <w:r w:rsidRPr="00147B85">
        <w:t>财富。</w:t>
      </w:r>
    </w:p>
    <w:p w14:paraId="78573B6D" w14:textId="77777777" w:rsidR="00147B85" w:rsidRPr="00147B85" w:rsidRDefault="00147B85" w:rsidP="00147B85">
      <w:r w:rsidRPr="00147B85">
        <w:pict w14:anchorId="2511FB36">
          <v:rect id="_x0000_i1098" style="width:0;height:1.5pt" o:hralign="center" o:hrstd="t" o:hr="t" fillcolor="#a0a0a0" stroked="f"/>
        </w:pict>
      </w:r>
    </w:p>
    <w:p w14:paraId="458FB537" w14:textId="77777777" w:rsidR="00147B85" w:rsidRPr="00147B85" w:rsidRDefault="00147B85" w:rsidP="00147B85">
      <w:r w:rsidRPr="00147B85">
        <w:t>全文系统解构了复利商业模式的底层逻辑，强调</w:t>
      </w:r>
      <w:r w:rsidRPr="00147B85">
        <w:rPr>
          <w:b/>
          <w:bCs/>
        </w:rPr>
        <w:t>刚性需求、深护城河、现金飞轮与低摩擦</w:t>
      </w:r>
      <w:r w:rsidRPr="00147B85">
        <w:t>的四重叠加，辅以量化指标与跨行业范式，为识别“长坡厚雪”型企业提供全景框架。</w:t>
      </w:r>
    </w:p>
    <w:p w14:paraId="63A6115B" w14:textId="77777777" w:rsidR="00147B85" w:rsidRDefault="00147B85">
      <w:pPr>
        <w:rPr>
          <w:rFonts w:hint="eastAsia"/>
        </w:rPr>
      </w:pPr>
    </w:p>
    <w:sectPr w:rsidR="00147B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706D"/>
    <w:multiLevelType w:val="multilevel"/>
    <w:tmpl w:val="C94AAD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84578"/>
    <w:multiLevelType w:val="multilevel"/>
    <w:tmpl w:val="AD7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715D9"/>
    <w:multiLevelType w:val="multilevel"/>
    <w:tmpl w:val="C61E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266EF"/>
    <w:multiLevelType w:val="multilevel"/>
    <w:tmpl w:val="550A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11C5D"/>
    <w:multiLevelType w:val="multilevel"/>
    <w:tmpl w:val="97CE5E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C4CD0"/>
    <w:multiLevelType w:val="multilevel"/>
    <w:tmpl w:val="3BACAF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139CD"/>
    <w:multiLevelType w:val="multilevel"/>
    <w:tmpl w:val="6878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543A1"/>
    <w:multiLevelType w:val="multilevel"/>
    <w:tmpl w:val="54BADB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A3E24"/>
    <w:multiLevelType w:val="multilevel"/>
    <w:tmpl w:val="6F90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CA1602"/>
    <w:multiLevelType w:val="multilevel"/>
    <w:tmpl w:val="E41A76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BE33E9"/>
    <w:multiLevelType w:val="multilevel"/>
    <w:tmpl w:val="7C288C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874992"/>
    <w:multiLevelType w:val="multilevel"/>
    <w:tmpl w:val="4D66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06B78"/>
    <w:multiLevelType w:val="multilevel"/>
    <w:tmpl w:val="4FD8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404D6"/>
    <w:multiLevelType w:val="multilevel"/>
    <w:tmpl w:val="520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D6AA8"/>
    <w:multiLevelType w:val="multilevel"/>
    <w:tmpl w:val="18EC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209FA"/>
    <w:multiLevelType w:val="multilevel"/>
    <w:tmpl w:val="EC7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22EFF"/>
    <w:multiLevelType w:val="multilevel"/>
    <w:tmpl w:val="6684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808E9"/>
    <w:multiLevelType w:val="multilevel"/>
    <w:tmpl w:val="EE9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D42A7"/>
    <w:multiLevelType w:val="multilevel"/>
    <w:tmpl w:val="8E1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74B15"/>
    <w:multiLevelType w:val="multilevel"/>
    <w:tmpl w:val="421EDE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336D6F"/>
    <w:multiLevelType w:val="multilevel"/>
    <w:tmpl w:val="1B500C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DB2782"/>
    <w:multiLevelType w:val="multilevel"/>
    <w:tmpl w:val="DF3C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D7844"/>
    <w:multiLevelType w:val="multilevel"/>
    <w:tmpl w:val="248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514E9"/>
    <w:multiLevelType w:val="multilevel"/>
    <w:tmpl w:val="CA94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61721"/>
    <w:multiLevelType w:val="multilevel"/>
    <w:tmpl w:val="F65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74BED"/>
    <w:multiLevelType w:val="multilevel"/>
    <w:tmpl w:val="F3D0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D1969"/>
    <w:multiLevelType w:val="multilevel"/>
    <w:tmpl w:val="1EB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D4E9C"/>
    <w:multiLevelType w:val="multilevel"/>
    <w:tmpl w:val="F4EC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5D7FAB"/>
    <w:multiLevelType w:val="multilevel"/>
    <w:tmpl w:val="2590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C1315"/>
    <w:multiLevelType w:val="multilevel"/>
    <w:tmpl w:val="6550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60A21"/>
    <w:multiLevelType w:val="multilevel"/>
    <w:tmpl w:val="99D4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5B0363"/>
    <w:multiLevelType w:val="multilevel"/>
    <w:tmpl w:val="26E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D3039"/>
    <w:multiLevelType w:val="multilevel"/>
    <w:tmpl w:val="639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E7E98"/>
    <w:multiLevelType w:val="multilevel"/>
    <w:tmpl w:val="9E2A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4D7F6C"/>
    <w:multiLevelType w:val="multilevel"/>
    <w:tmpl w:val="65A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D4AB1"/>
    <w:multiLevelType w:val="multilevel"/>
    <w:tmpl w:val="350E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579C6"/>
    <w:multiLevelType w:val="multilevel"/>
    <w:tmpl w:val="001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E4C05"/>
    <w:multiLevelType w:val="multilevel"/>
    <w:tmpl w:val="241EDA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B6C23"/>
    <w:multiLevelType w:val="multilevel"/>
    <w:tmpl w:val="897A88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6C4EC8"/>
    <w:multiLevelType w:val="multilevel"/>
    <w:tmpl w:val="23B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F6C24"/>
    <w:multiLevelType w:val="multilevel"/>
    <w:tmpl w:val="EA4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385AEA"/>
    <w:multiLevelType w:val="multilevel"/>
    <w:tmpl w:val="1258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B0626"/>
    <w:multiLevelType w:val="multilevel"/>
    <w:tmpl w:val="0686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C4194"/>
    <w:multiLevelType w:val="multilevel"/>
    <w:tmpl w:val="2EB6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6A38A0"/>
    <w:multiLevelType w:val="multilevel"/>
    <w:tmpl w:val="0058A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573380">
    <w:abstractNumId w:val="6"/>
  </w:num>
  <w:num w:numId="2" w16cid:durableId="1946035760">
    <w:abstractNumId w:val="13"/>
  </w:num>
  <w:num w:numId="3" w16cid:durableId="1356080445">
    <w:abstractNumId w:val="25"/>
  </w:num>
  <w:num w:numId="4" w16cid:durableId="1182744105">
    <w:abstractNumId w:val="34"/>
  </w:num>
  <w:num w:numId="5" w16cid:durableId="2025012951">
    <w:abstractNumId w:val="33"/>
  </w:num>
  <w:num w:numId="6" w16cid:durableId="129055164">
    <w:abstractNumId w:val="16"/>
  </w:num>
  <w:num w:numId="7" w16cid:durableId="685525970">
    <w:abstractNumId w:val="27"/>
  </w:num>
  <w:num w:numId="8" w16cid:durableId="487328055">
    <w:abstractNumId w:val="10"/>
  </w:num>
  <w:num w:numId="9" w16cid:durableId="1366902997">
    <w:abstractNumId w:val="30"/>
  </w:num>
  <w:num w:numId="10" w16cid:durableId="953705904">
    <w:abstractNumId w:val="14"/>
  </w:num>
  <w:num w:numId="11" w16cid:durableId="1222710746">
    <w:abstractNumId w:val="37"/>
  </w:num>
  <w:num w:numId="12" w16cid:durableId="750005559">
    <w:abstractNumId w:val="2"/>
  </w:num>
  <w:num w:numId="13" w16cid:durableId="1205942535">
    <w:abstractNumId w:val="26"/>
  </w:num>
  <w:num w:numId="14" w16cid:durableId="1871798989">
    <w:abstractNumId w:val="19"/>
  </w:num>
  <w:num w:numId="15" w16cid:durableId="530997429">
    <w:abstractNumId w:val="3"/>
  </w:num>
  <w:num w:numId="16" w16cid:durableId="1873609086">
    <w:abstractNumId w:val="36"/>
  </w:num>
  <w:num w:numId="17" w16cid:durableId="1601715595">
    <w:abstractNumId w:val="9"/>
  </w:num>
  <w:num w:numId="18" w16cid:durableId="1893686735">
    <w:abstractNumId w:val="42"/>
  </w:num>
  <w:num w:numId="19" w16cid:durableId="1295527495">
    <w:abstractNumId w:val="22"/>
  </w:num>
  <w:num w:numId="20" w16cid:durableId="258343434">
    <w:abstractNumId w:val="7"/>
  </w:num>
  <w:num w:numId="21" w16cid:durableId="1679497603">
    <w:abstractNumId w:val="43"/>
  </w:num>
  <w:num w:numId="22" w16cid:durableId="1913276558">
    <w:abstractNumId w:val="35"/>
  </w:num>
  <w:num w:numId="23" w16cid:durableId="1795058056">
    <w:abstractNumId w:val="5"/>
  </w:num>
  <w:num w:numId="24" w16cid:durableId="423645043">
    <w:abstractNumId w:val="39"/>
  </w:num>
  <w:num w:numId="25" w16cid:durableId="1472820763">
    <w:abstractNumId w:val="29"/>
  </w:num>
  <w:num w:numId="26" w16cid:durableId="1564632171">
    <w:abstractNumId w:val="20"/>
  </w:num>
  <w:num w:numId="27" w16cid:durableId="101147080">
    <w:abstractNumId w:val="41"/>
  </w:num>
  <w:num w:numId="28" w16cid:durableId="633605039">
    <w:abstractNumId w:val="40"/>
  </w:num>
  <w:num w:numId="29" w16cid:durableId="1686789388">
    <w:abstractNumId w:val="38"/>
  </w:num>
  <w:num w:numId="30" w16cid:durableId="1430274412">
    <w:abstractNumId w:val="32"/>
  </w:num>
  <w:num w:numId="31" w16cid:durableId="661738511">
    <w:abstractNumId w:val="24"/>
  </w:num>
  <w:num w:numId="32" w16cid:durableId="555168697">
    <w:abstractNumId w:val="0"/>
  </w:num>
  <w:num w:numId="33" w16cid:durableId="1164247876">
    <w:abstractNumId w:val="15"/>
  </w:num>
  <w:num w:numId="34" w16cid:durableId="2140956516">
    <w:abstractNumId w:val="1"/>
  </w:num>
  <w:num w:numId="35" w16cid:durableId="30500222">
    <w:abstractNumId w:val="11"/>
  </w:num>
  <w:num w:numId="36" w16cid:durableId="480971860">
    <w:abstractNumId w:val="12"/>
  </w:num>
  <w:num w:numId="37" w16cid:durableId="60175026">
    <w:abstractNumId w:val="23"/>
  </w:num>
  <w:num w:numId="38" w16cid:durableId="1313019579">
    <w:abstractNumId w:val="8"/>
  </w:num>
  <w:num w:numId="39" w16cid:durableId="760494669">
    <w:abstractNumId w:val="44"/>
  </w:num>
  <w:num w:numId="40" w16cid:durableId="1630282600">
    <w:abstractNumId w:val="4"/>
  </w:num>
  <w:num w:numId="41" w16cid:durableId="1684896193">
    <w:abstractNumId w:val="18"/>
  </w:num>
  <w:num w:numId="42" w16cid:durableId="773597910">
    <w:abstractNumId w:val="17"/>
  </w:num>
  <w:num w:numId="43" w16cid:durableId="1570725732">
    <w:abstractNumId w:val="28"/>
  </w:num>
  <w:num w:numId="44" w16cid:durableId="86312226">
    <w:abstractNumId w:val="31"/>
  </w:num>
  <w:num w:numId="45" w16cid:durableId="11892943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85"/>
    <w:rsid w:val="00147B85"/>
    <w:rsid w:val="00360ED9"/>
    <w:rsid w:val="005C5FC5"/>
    <w:rsid w:val="0095645C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20260"/>
  <w15:chartTrackingRefBased/>
  <w15:docId w15:val="{D428BB83-C84B-4B97-B420-8ECA2EED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7B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B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B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B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B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B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B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B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7B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7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7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7B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7B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7B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7B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7B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7B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7B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B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7B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7B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7B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7B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7B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7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7B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7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3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5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2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2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6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5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9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6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9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1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7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8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0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5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1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5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9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6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6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5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4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5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5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4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5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7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0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3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4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5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9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3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6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6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2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2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7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6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4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8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7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0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1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9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8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2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3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9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1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2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7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8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4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2</cp:revision>
  <dcterms:created xsi:type="dcterms:W3CDTF">2025-07-28T06:10:00Z</dcterms:created>
  <dcterms:modified xsi:type="dcterms:W3CDTF">2025-07-28T06:12:00Z</dcterms:modified>
</cp:coreProperties>
</file>