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A247" w14:textId="77777777" w:rsidR="00ED61D4" w:rsidRPr="00ED61D4" w:rsidRDefault="00ED61D4" w:rsidP="00ED61D4">
      <w:pPr>
        <w:rPr>
          <w:b/>
          <w:bCs/>
        </w:rPr>
      </w:pPr>
      <w:r w:rsidRPr="00ED61D4">
        <w:rPr>
          <w:b/>
          <w:bCs/>
        </w:rPr>
        <w:t>贝叶斯优势：一种基于概率思维的投资研究框架</w:t>
      </w:r>
    </w:p>
    <w:p w14:paraId="0B917D53" w14:textId="77777777" w:rsidR="00ED61D4" w:rsidRPr="00ED61D4" w:rsidRDefault="00ED61D4" w:rsidP="00ED61D4">
      <w:pPr>
        <w:rPr>
          <w:b/>
          <w:bCs/>
        </w:rPr>
      </w:pPr>
      <w:r w:rsidRPr="00ED61D4">
        <w:rPr>
          <w:b/>
          <w:bCs/>
        </w:rPr>
        <w:t>引言：超越点估计——拥抱概率性投资哲学</w:t>
      </w:r>
    </w:p>
    <w:p w14:paraId="6781929F" w14:textId="77777777" w:rsidR="00ED61D4" w:rsidRPr="00ED61D4" w:rsidRDefault="00ED61D4" w:rsidP="00ED61D4">
      <w:r w:rsidRPr="00ED61D4">
        <w:t>本报告的核心论点是：在一个复杂且不确定的世界中，卓越的投资回报并非源于达成确定性，而是源于一个管理和量化不确定性的卓越流程。贝叶斯框架正是实现这一目标的系统性方法。</w:t>
      </w:r>
    </w:p>
    <w:p w14:paraId="70E2C3D0" w14:textId="77777777" w:rsidR="00ED61D4" w:rsidRPr="00ED61D4" w:rsidRDefault="00ED61D4" w:rsidP="00ED61D4">
      <w:r w:rsidRPr="00ED61D4">
        <w:t xml:space="preserve">科学作家汤姆·奇弗斯（Tom </w:t>
      </w:r>
      <w:proofErr w:type="spellStart"/>
      <w:r w:rsidRPr="00ED61D4">
        <w:t>Chivers</w:t>
      </w:r>
      <w:proofErr w:type="spellEnd"/>
      <w:r w:rsidRPr="00ED61D4">
        <w:t>）在其著作《贝叶斯定理》（</w:t>
      </w:r>
      <w:r w:rsidRPr="00ED61D4">
        <w:rPr>
          <w:i/>
          <w:iCs/>
        </w:rPr>
        <w:t>Everything is Predictable</w:t>
      </w:r>
      <w:r w:rsidRPr="00ED61D4">
        <w:t>）中，将贝叶斯主义描绘成一</w:t>
      </w:r>
      <w:proofErr w:type="gramStart"/>
      <w:r w:rsidRPr="00ED61D4">
        <w:t>个</w:t>
      </w:r>
      <w:proofErr w:type="gramEnd"/>
      <w:r w:rsidRPr="00ED61D4">
        <w:t xml:space="preserve">完整的理性思维体系，而不仅仅是一个数学公式 </w:t>
      </w:r>
      <w:r w:rsidRPr="00ED61D4">
        <w:rPr>
          <w:vertAlign w:val="superscript"/>
        </w:rPr>
        <w:t>1</w:t>
      </w:r>
      <w:r w:rsidRPr="00ED61D4">
        <w:t xml:space="preserve">。其核心思想在于，决策是一个根据新证据的权重，按比例更新我们信念的连续过程 </w:t>
      </w:r>
      <w:r w:rsidRPr="00ED61D4">
        <w:rPr>
          <w:vertAlign w:val="superscript"/>
        </w:rPr>
        <w:t>4</w:t>
      </w:r>
      <w:r w:rsidRPr="00ED61D4">
        <w:t xml:space="preserve">。奇弗斯令人信服地指出，这套体系构成了理性本身，乃至人类大脑运作的底层架构 </w:t>
      </w:r>
      <w:r w:rsidRPr="00ED61D4">
        <w:rPr>
          <w:vertAlign w:val="superscript"/>
        </w:rPr>
        <w:t>7</w:t>
      </w:r>
      <w:r w:rsidRPr="00ED61D4">
        <w:t>。</w:t>
      </w:r>
    </w:p>
    <w:p w14:paraId="467EEB89" w14:textId="77777777" w:rsidR="00ED61D4" w:rsidRPr="00ED61D4" w:rsidRDefault="00ED61D4" w:rsidP="00ED61D4">
      <w:r w:rsidRPr="00ED61D4">
        <w:t>这种概率性的世界观与许多传统估值方法中隐含的确定性形成了鲜明对比。例如，一个单点的贴现现金流（DCF）目标价，其背后隐藏了大量的假设，却未能明确地对这些假设的不确定性进行建模。贝叶</w:t>
      </w:r>
      <w:proofErr w:type="gramStart"/>
      <w:r w:rsidRPr="00ED61D4">
        <w:t>斯方法</w:t>
      </w:r>
      <w:proofErr w:type="gramEnd"/>
      <w:r w:rsidRPr="00ED61D4">
        <w:t>则迫使我们将这种不确定性暴露在阳光下，并对其进行严谨的管理。</w:t>
      </w:r>
    </w:p>
    <w:p w14:paraId="0E1ED30B" w14:textId="77777777" w:rsidR="00ED61D4" w:rsidRPr="00ED61D4" w:rsidRDefault="00ED61D4" w:rsidP="00ED61D4">
      <w:r w:rsidRPr="00ED61D4">
        <w:t xml:space="preserve">因此，本报告旨在将奇弗斯所阐述的、并得到大量学术研究支持的强大哲学思想 </w:t>
      </w:r>
      <w:r w:rsidRPr="00ED61D4">
        <w:rPr>
          <w:vertAlign w:val="superscript"/>
        </w:rPr>
        <w:t>8</w:t>
      </w:r>
      <w:r w:rsidRPr="00ED61D4">
        <w:t>，转化为一个结构化、可重复的投资研究框架。该框架旨在为分析</w:t>
      </w:r>
      <w:proofErr w:type="gramStart"/>
      <w:r w:rsidRPr="00ED61D4">
        <w:t>师提供</w:t>
      </w:r>
      <w:proofErr w:type="gramEnd"/>
      <w:r w:rsidRPr="00ED61D4">
        <w:t>一种“贝叶斯优势”（Bayesian Edge）</w:t>
      </w:r>
      <w:r w:rsidRPr="00ED61D4">
        <w:rPr>
          <w:vertAlign w:val="superscript"/>
        </w:rPr>
        <w:t>11</w:t>
      </w:r>
      <w:r w:rsidRPr="00ED61D4">
        <w:t>，使其能够在市场中做出更明智、更具适应性的决策。</w:t>
      </w:r>
    </w:p>
    <w:p w14:paraId="4F931287" w14:textId="77777777" w:rsidR="00ED61D4" w:rsidRPr="00ED61D4" w:rsidRDefault="00ED61D4" w:rsidP="00ED61D4">
      <w:r w:rsidRPr="00ED61D4">
        <w:pict w14:anchorId="6425486D">
          <v:rect id="_x0000_i1049" style="width:0;height:1.5pt" o:hralign="center" o:hrstd="t" o:hrnoshade="t" o:hr="t" fillcolor="#1b1c1d" stroked="f"/>
        </w:pict>
      </w:r>
    </w:p>
    <w:p w14:paraId="583AB476" w14:textId="77777777" w:rsidR="00ED61D4" w:rsidRPr="00ED61D4" w:rsidRDefault="00ED61D4" w:rsidP="00ED61D4">
      <w:pPr>
        <w:rPr>
          <w:b/>
          <w:bCs/>
        </w:rPr>
      </w:pPr>
      <w:r w:rsidRPr="00ED61D4">
        <w:rPr>
          <w:b/>
          <w:bCs/>
        </w:rPr>
        <w:t>第一部分：奠定基石——分析师的贝叶斯心智模式</w:t>
      </w:r>
    </w:p>
    <w:p w14:paraId="5F29F087" w14:textId="77777777" w:rsidR="00ED61D4" w:rsidRPr="00ED61D4" w:rsidRDefault="00ED61D4" w:rsidP="00ED61D4">
      <w:r w:rsidRPr="00ED61D4">
        <w:t>本部分旨在建立概念和哲学的根基。在分析</w:t>
      </w:r>
      <w:proofErr w:type="gramStart"/>
      <w:r w:rsidRPr="00ED61D4">
        <w:t>师能够</w:t>
      </w:r>
      <w:proofErr w:type="gramEnd"/>
      <w:r w:rsidRPr="00ED61D4">
        <w:rPr>
          <w:i/>
          <w:iCs/>
        </w:rPr>
        <w:t>使用</w:t>
      </w:r>
      <w:r w:rsidRPr="00ED61D4">
        <w:t>这个框架之前，他们必须首先学会像贝叶斯主义者一样</w:t>
      </w:r>
      <w:r w:rsidRPr="00ED61D4">
        <w:rPr>
          <w:i/>
          <w:iCs/>
        </w:rPr>
        <w:t>思考</w:t>
      </w:r>
      <w:r w:rsidRPr="00ED61D4">
        <w:t>。</w:t>
      </w:r>
    </w:p>
    <w:p w14:paraId="66FD46D4" w14:textId="77777777" w:rsidR="00ED61D4" w:rsidRPr="00ED61D4" w:rsidRDefault="00ED61D4" w:rsidP="00ED61D4">
      <w:pPr>
        <w:rPr>
          <w:b/>
          <w:bCs/>
        </w:rPr>
      </w:pPr>
      <w:r w:rsidRPr="00ED61D4">
        <w:rPr>
          <w:b/>
          <w:bCs/>
        </w:rPr>
        <w:t>第一章 贝叶斯推断在投资分析中的三大支柱</w:t>
      </w:r>
    </w:p>
    <w:p w14:paraId="1D93206A" w14:textId="77777777" w:rsidR="00ED61D4" w:rsidRPr="00ED61D4" w:rsidRDefault="00ED61D4" w:rsidP="00ED61D4">
      <w:r w:rsidRPr="00ED61D4">
        <w:t xml:space="preserve">本章将贝叶斯定理的公式 $P(H|E) = \frac{P(E|H) \times P(H)}{P(E)}$ 分解为其直观、概念化的组成部分，并将其应用于投资领域。在深入探讨金融这一抽象世界之前，我们将首先借鉴奇弗斯书中通俗易懂的例子——例如高精度医学筛查测试中反直觉的假阳性结果 </w:t>
      </w:r>
      <w:r w:rsidRPr="00ED61D4">
        <w:rPr>
          <w:vertAlign w:val="superscript"/>
        </w:rPr>
        <w:t>1</w:t>
      </w:r>
      <w:r w:rsidRPr="00ED61D4">
        <w:t xml:space="preserve">，或法庭审判中的冤假错案 </w:t>
      </w:r>
      <w:r w:rsidRPr="00ED61D4">
        <w:rPr>
          <w:vertAlign w:val="superscript"/>
        </w:rPr>
        <w:t>1</w:t>
      </w:r>
      <w:r w:rsidRPr="00ED61D4">
        <w:t>——来帮助建立直觉。这些例子生动地展示了忽略基础概率（先验概率）会导致的严重判断失误，而这正是贝叶斯思维的核心警示。</w:t>
      </w:r>
    </w:p>
    <w:p w14:paraId="304F3D7A" w14:textId="77777777" w:rsidR="00ED61D4" w:rsidRPr="00ED61D4" w:rsidRDefault="00ED61D4" w:rsidP="00ED61D4">
      <w:pPr>
        <w:rPr>
          <w:b/>
          <w:bCs/>
        </w:rPr>
      </w:pPr>
      <w:r w:rsidRPr="00ED61D4">
        <w:rPr>
          <w:b/>
          <w:bCs/>
        </w:rPr>
        <w:t>支柱</w:t>
      </w:r>
      <w:proofErr w:type="gramStart"/>
      <w:r w:rsidRPr="00ED61D4">
        <w:rPr>
          <w:b/>
          <w:bCs/>
        </w:rPr>
        <w:t>一</w:t>
      </w:r>
      <w:proofErr w:type="gramEnd"/>
      <w:r w:rsidRPr="00ED61D4">
        <w:rPr>
          <w:b/>
          <w:bCs/>
        </w:rPr>
        <w:t>：先验概率 P(H)——你的信念是什么，以及为何如此？</w:t>
      </w:r>
    </w:p>
    <w:p w14:paraId="6AF64949" w14:textId="77777777" w:rsidR="00ED61D4" w:rsidRPr="00ED61D4" w:rsidRDefault="00ED61D4" w:rsidP="00ED61D4">
      <w:r w:rsidRPr="00ED61D4">
        <w:rPr>
          <w:b/>
          <w:bCs/>
        </w:rPr>
        <w:t>概念</w:t>
      </w:r>
      <w:r w:rsidRPr="00ED61D4">
        <w:t xml:space="preserve">：先验概率（Prior Probability）是在考虑新证据之前，对某个假设（Hypothesis, H）的信念所做的明确的、概率化的陈述。它代表了你所有现有知识和分析的总和 </w:t>
      </w:r>
      <w:r w:rsidRPr="00ED61D4">
        <w:rPr>
          <w:vertAlign w:val="superscript"/>
        </w:rPr>
        <w:t>5</w:t>
      </w:r>
      <w:r w:rsidRPr="00ED61D4">
        <w:t xml:space="preserve">。它不是凭空猜测，而是基于当前知识对某一结果可能性的最佳理性评估 </w:t>
      </w:r>
      <w:r w:rsidRPr="00ED61D4">
        <w:rPr>
          <w:vertAlign w:val="superscript"/>
        </w:rPr>
        <w:t>14</w:t>
      </w:r>
      <w:r w:rsidRPr="00ED61D4">
        <w:t>。</w:t>
      </w:r>
    </w:p>
    <w:p w14:paraId="056658CE" w14:textId="77777777" w:rsidR="00ED61D4" w:rsidRPr="00ED61D4" w:rsidRDefault="00ED61D4" w:rsidP="00ED61D4">
      <w:r w:rsidRPr="00ED61D4">
        <w:rPr>
          <w:b/>
          <w:bCs/>
        </w:rPr>
        <w:t>在金融领域的应用</w:t>
      </w:r>
      <w:r w:rsidRPr="00ED61D4">
        <w:t>：这正是你初步基本面分析的产出。传统的表述可能是“这只股票价值100美元”，而贝叶斯主义者的表述则是：“我认为，该股票的内在价值在90美元到110美元之间的概率为60%，最可能的值是100美元。”</w:t>
      </w:r>
    </w:p>
    <w:p w14:paraId="42697DE0" w14:textId="77777777" w:rsidR="00ED61D4" w:rsidRPr="00ED61D4" w:rsidRDefault="00ED61D4" w:rsidP="00ED61D4">
      <w:r w:rsidRPr="00ED61D4">
        <w:rPr>
          <w:b/>
          <w:bCs/>
        </w:rPr>
        <w:t>重要性</w:t>
      </w:r>
      <w:r w:rsidRPr="00ED61D4">
        <w:t>：这种方法通过将初始论点进行量化和透明化，从而强制分析</w:t>
      </w:r>
      <w:proofErr w:type="gramStart"/>
      <w:r w:rsidRPr="00ED61D4">
        <w:t>师保持</w:t>
      </w:r>
      <w:proofErr w:type="gramEnd"/>
      <w:r w:rsidRPr="00ED61D4">
        <w:t>理智上的诚实。先验概率是对一个投资论题的正式、结构化的阐述，它将模糊的观点转化为一个可以被检验和更新的数学对象。</w:t>
      </w:r>
    </w:p>
    <w:p w14:paraId="640EC633" w14:textId="77777777" w:rsidR="00ED61D4" w:rsidRPr="00ED61D4" w:rsidRDefault="00ED61D4" w:rsidP="00ED61D4">
      <w:pPr>
        <w:rPr>
          <w:b/>
          <w:bCs/>
        </w:rPr>
      </w:pPr>
      <w:r w:rsidRPr="00ED61D4">
        <w:rPr>
          <w:b/>
          <w:bCs/>
        </w:rPr>
        <w:t>支柱二：似然 P(E|H)——新证据的真正分量有多重？</w:t>
      </w:r>
    </w:p>
    <w:p w14:paraId="25D68BD7" w14:textId="77777777" w:rsidR="00ED61D4" w:rsidRPr="00ED61D4" w:rsidRDefault="00ED61D4" w:rsidP="00ED61D4">
      <w:r w:rsidRPr="00ED61D4">
        <w:rPr>
          <w:b/>
          <w:bCs/>
        </w:rPr>
        <w:t>概念</w:t>
      </w:r>
      <w:r w:rsidRPr="00ED61D4">
        <w:t xml:space="preserve">：似然（Likelihood）是在你的假设（H）为真的前提下，观测到新证据（Evidence, E）的概率。它是决定新信息诊断能力（diagnostic power）的引擎 </w:t>
      </w:r>
      <w:r w:rsidRPr="00ED61D4">
        <w:rPr>
          <w:vertAlign w:val="superscript"/>
        </w:rPr>
        <w:t>5</w:t>
      </w:r>
      <w:r w:rsidRPr="00ED61D4">
        <w:t xml:space="preserve">。似然函数本身不是关于参数的概率分布，但它与给定参数下观测到数据的概率成正比，可用于比较不同参数值的相对可能性 </w:t>
      </w:r>
      <w:r w:rsidRPr="00ED61D4">
        <w:rPr>
          <w:vertAlign w:val="superscript"/>
        </w:rPr>
        <w:t>17</w:t>
      </w:r>
      <w:r w:rsidRPr="00ED61D4">
        <w:t>。</w:t>
      </w:r>
    </w:p>
    <w:p w14:paraId="32BF6D81" w14:textId="77777777" w:rsidR="00ED61D4" w:rsidRPr="00ED61D4" w:rsidRDefault="00ED61D4" w:rsidP="00ED61D4">
      <w:r w:rsidRPr="00ED61D4">
        <w:rPr>
          <w:b/>
          <w:bCs/>
        </w:rPr>
        <w:t>在金融领域的应用</w:t>
      </w:r>
      <w:r w:rsidRPr="00ED61D4">
        <w:t>：这是分析师对一个事件“信息含量”进行建模的地方。例如，如果你的“高增长”论题（H1）是正确的，那么公司报告10%的收入增长（E）的概率是多少？如果一个“增长放缓”的对立论题（H2）是正确的，那么出现同样报告的概率又是多少？似然函数正是要</w:t>
      </w:r>
      <w:r w:rsidRPr="00ED61D4">
        <w:lastRenderedPageBreak/>
        <w:t>量化这种关系。</w:t>
      </w:r>
    </w:p>
    <w:p w14:paraId="74D8C2C1" w14:textId="77777777" w:rsidR="00ED61D4" w:rsidRPr="00ED61D4" w:rsidRDefault="00ED61D4" w:rsidP="00ED61D4">
      <w:r w:rsidRPr="00ED61D4">
        <w:rPr>
          <w:b/>
          <w:bCs/>
        </w:rPr>
        <w:t>重要性</w:t>
      </w:r>
      <w:r w:rsidRPr="00ED61D4">
        <w:t xml:space="preserve">：它通过迫使分析师不仅评估新闻本身，还要评估其诊断权重，来防止对信息的过度反应。正如奇弗斯的作品所揭示的，并非所有证据都生而平等 </w:t>
      </w:r>
      <w:r w:rsidRPr="00ED61D4">
        <w:rPr>
          <w:vertAlign w:val="superscript"/>
        </w:rPr>
        <w:t>11</w:t>
      </w:r>
      <w:r w:rsidRPr="00ED61D4">
        <w:t>。一个看似正面的消息，如果它在你的“熊市”假设下出现的可能性更高，那么它实际上可能是一个负面信号。</w:t>
      </w:r>
    </w:p>
    <w:p w14:paraId="3AB45E99" w14:textId="77777777" w:rsidR="00ED61D4" w:rsidRPr="00ED61D4" w:rsidRDefault="00ED61D4" w:rsidP="00ED61D4">
      <w:pPr>
        <w:rPr>
          <w:b/>
          <w:bCs/>
        </w:rPr>
      </w:pPr>
      <w:r w:rsidRPr="00ED61D4">
        <w:rPr>
          <w:b/>
          <w:bCs/>
        </w:rPr>
        <w:t>支柱三：后验概率 P(H|E)——你的信念发生了怎样的改变？</w:t>
      </w:r>
    </w:p>
    <w:p w14:paraId="349DF06B" w14:textId="77777777" w:rsidR="00ED61D4" w:rsidRPr="00ED61D4" w:rsidRDefault="00ED61D4" w:rsidP="00ED61D4">
      <w:r w:rsidRPr="00ED61D4">
        <w:rPr>
          <w:b/>
          <w:bCs/>
        </w:rPr>
        <w:t>概念</w:t>
      </w:r>
      <w:r w:rsidRPr="00ED61D4">
        <w:t xml:space="preserve">：后验概率（Posterior Probability）是在考虑了新证据之后，对你的假设进行更新、修正后的概率 </w:t>
      </w:r>
      <w:r w:rsidRPr="00ED61D4">
        <w:rPr>
          <w:vertAlign w:val="superscript"/>
        </w:rPr>
        <w:t>5</w:t>
      </w:r>
      <w:r w:rsidRPr="00ED61D4">
        <w:t>。它是你先前的信念与新信息经过理性综合后的产物。</w:t>
      </w:r>
    </w:p>
    <w:p w14:paraId="2A1D14BC" w14:textId="77777777" w:rsidR="00ED61D4" w:rsidRPr="00ED61D4" w:rsidRDefault="00ED61D4" w:rsidP="00ED61D4">
      <w:r w:rsidRPr="00ED61D4">
        <w:rPr>
          <w:b/>
          <w:bCs/>
        </w:rPr>
        <w:t>在金融领域的应用</w:t>
      </w:r>
      <w:r w:rsidRPr="00ED61D4">
        <w:t>：这是你经过提炼的、新的投资论题。你最初的信念分布（先验）通过似然函数进行转换，形成了一个新的信念分布（后验）。</w:t>
      </w:r>
    </w:p>
    <w:p w14:paraId="38B13E4C" w14:textId="77777777" w:rsidR="00ED61D4" w:rsidRPr="00ED61D4" w:rsidRDefault="00ED61D4" w:rsidP="00ED61D4">
      <w:r w:rsidRPr="00ED61D4">
        <w:rPr>
          <w:b/>
          <w:bCs/>
        </w:rPr>
        <w:t>重要性</w:t>
      </w:r>
      <w:r w:rsidRPr="00ED61D4">
        <w:t>：这代表了学习过程的核心。贝叶斯分析师的目标不是从一开始就“正确”，而是确保其后</w:t>
      </w:r>
      <w:proofErr w:type="gramStart"/>
      <w:r w:rsidRPr="00ED61D4">
        <w:t>验</w:t>
      </w:r>
      <w:proofErr w:type="gramEnd"/>
      <w:r w:rsidRPr="00ED61D4">
        <w:t xml:space="preserve">信念比先验信念更准确地反映现实 </w:t>
      </w:r>
      <w:r w:rsidRPr="00ED61D4">
        <w:rPr>
          <w:vertAlign w:val="superscript"/>
        </w:rPr>
        <w:t>6</w:t>
      </w:r>
      <w:r w:rsidRPr="00ED61D4">
        <w:t xml:space="preserve">。决策的终极目标不是追求绝对的“正确”，而是在每一次信息反馈中不断逼近真相 </w:t>
      </w:r>
      <w:r w:rsidRPr="00ED61D4">
        <w:rPr>
          <w:vertAlign w:val="superscript"/>
        </w:rPr>
        <w:t>6</w:t>
      </w:r>
      <w:r w:rsidRPr="00ED61D4">
        <w:t>。</w:t>
      </w:r>
    </w:p>
    <w:p w14:paraId="02AFC6D3" w14:textId="77777777" w:rsidR="00ED61D4" w:rsidRPr="00ED61D4" w:rsidRDefault="00ED61D4" w:rsidP="00ED61D4">
      <w:pPr>
        <w:rPr>
          <w:b/>
          <w:bCs/>
        </w:rPr>
      </w:pPr>
      <w:r w:rsidRPr="00ED61D4">
        <w:rPr>
          <w:b/>
          <w:bCs/>
        </w:rPr>
        <w:t>第二章 分析师作为贝叶斯预测机器</w:t>
      </w:r>
    </w:p>
    <w:p w14:paraId="2C6B3EA2" w14:textId="77777777" w:rsidR="00ED61D4" w:rsidRPr="00ED61D4" w:rsidRDefault="00ED61D4" w:rsidP="00ED61D4">
      <w:pPr>
        <w:rPr>
          <w:b/>
          <w:bCs/>
        </w:rPr>
      </w:pPr>
      <w:r w:rsidRPr="00ED61D4">
        <w:rPr>
          <w:b/>
          <w:bCs/>
        </w:rPr>
        <w:t>贝叶斯大脑类比</w:t>
      </w:r>
    </w:p>
    <w:p w14:paraId="294E8640" w14:textId="77777777" w:rsidR="00ED61D4" w:rsidRPr="00ED61D4" w:rsidRDefault="00ED61D4" w:rsidP="00ED61D4">
      <w:r w:rsidRPr="00ED61D4">
        <w:t xml:space="preserve">奇弗斯在其作品中详细探讨了“贝叶斯大脑”（Bayesian Brain）这一概念 </w:t>
      </w:r>
      <w:r w:rsidRPr="00ED61D4">
        <w:rPr>
          <w:vertAlign w:val="superscript"/>
        </w:rPr>
        <w:t>5</w:t>
      </w:r>
      <w:r w:rsidRPr="00ED61D4">
        <w:t xml:space="preserve">。该理论认为，大脑是一台预测机器，它不断地生成关于世界的模型，并根据“预测误差”（即预测与感官输入之间的差异）来更新这些模型。这种自上而下的预测与自下而上的感官输入相结合的过程，是感知和学习的核心驱动力 </w:t>
      </w:r>
      <w:r w:rsidRPr="00ED61D4">
        <w:rPr>
          <w:vertAlign w:val="superscript"/>
        </w:rPr>
        <w:t>5</w:t>
      </w:r>
      <w:r w:rsidRPr="00ED61D4">
        <w:t xml:space="preserve">。幻觉、妄想等现象甚至可以被理解为这种预测-校正过程中的失败 </w:t>
      </w:r>
      <w:r w:rsidRPr="00ED61D4">
        <w:rPr>
          <w:vertAlign w:val="superscript"/>
        </w:rPr>
        <w:t>5</w:t>
      </w:r>
      <w:r w:rsidRPr="00ED61D4">
        <w:t>。</w:t>
      </w:r>
    </w:p>
    <w:p w14:paraId="448114F9" w14:textId="77777777" w:rsidR="00ED61D4" w:rsidRPr="00ED61D4" w:rsidRDefault="00ED61D4" w:rsidP="00ED61D4">
      <w:pPr>
        <w:rPr>
          <w:b/>
          <w:bCs/>
        </w:rPr>
      </w:pPr>
      <w:r w:rsidRPr="00ED61D4">
        <w:rPr>
          <w:b/>
          <w:bCs/>
        </w:rPr>
        <w:t>分析师角色的重塑</w:t>
      </w:r>
    </w:p>
    <w:p w14:paraId="270E787D" w14:textId="77777777" w:rsidR="00ED61D4" w:rsidRPr="00ED61D4" w:rsidRDefault="00ED61D4" w:rsidP="00ED61D4">
      <w:r w:rsidRPr="00ED61D4">
        <w:t>基于此，分析师的工作不再仅仅是“给公司估值”，而是构建、维护并持续优化一个关于公司价值创造过程的预测模型。在这个类比中，财务模型（如DCF）就是大脑的预测模型；一份盈利报告就是感官输入；而“盈利意外”（earnings surprise）就是预测误差。</w:t>
      </w:r>
    </w:p>
    <w:p w14:paraId="713119B1" w14:textId="77777777" w:rsidR="00ED61D4" w:rsidRPr="00ED61D4" w:rsidRDefault="00ED61D4" w:rsidP="00ED61D4">
      <w:r w:rsidRPr="00ED61D4">
        <w:t>一个传统的分析师在面对预测误差时，可能只是简单地调整模型中的几个数字。然而，一个贝叶斯分析师必须提出更深层次的问题：“这次的预测误差是仅仅反映了随机波动（噪音），还是它揭示了我模型结构本身的根本性缺陷？”这种思维方式将分析师从一个被动的估值者，转变为一个主动的、不断学习的预测者。</w:t>
      </w:r>
    </w:p>
    <w:p w14:paraId="03B383AE" w14:textId="77777777" w:rsidR="00ED61D4" w:rsidRPr="00ED61D4" w:rsidRDefault="00ED61D4" w:rsidP="00ED61D4">
      <w:pPr>
        <w:rPr>
          <w:b/>
          <w:bCs/>
        </w:rPr>
      </w:pPr>
      <w:r w:rsidRPr="00ED61D4">
        <w:rPr>
          <w:b/>
          <w:bCs/>
        </w:rPr>
        <w:t>让信念“支付租金”</w:t>
      </w:r>
    </w:p>
    <w:p w14:paraId="18CF5EBD" w14:textId="77777777" w:rsidR="00ED61D4" w:rsidRPr="00ED61D4" w:rsidRDefault="00ED61D4" w:rsidP="00ED61D4">
      <w:r w:rsidRPr="00ED61D4">
        <w:t>我们在此引入理性主义社群的一个核心理念，奇弗斯在其另一</w:t>
      </w:r>
      <w:proofErr w:type="gramStart"/>
      <w:r w:rsidRPr="00ED61D4">
        <w:t>部著</w:t>
      </w:r>
      <w:proofErr w:type="gramEnd"/>
      <w:r w:rsidRPr="00ED61D4">
        <w:t>作《理性主义者银河系漫游指南》（</w:t>
      </w:r>
      <w:r w:rsidRPr="00ED61D4">
        <w:rPr>
          <w:i/>
          <w:iCs/>
        </w:rPr>
        <w:t>The Rationalist's Guide to the Galaxy</w:t>
      </w:r>
      <w:r w:rsidRPr="00ED61D4">
        <w:t xml:space="preserve">）中对此有所探讨 </w:t>
      </w:r>
      <w:r w:rsidRPr="00ED61D4">
        <w:rPr>
          <w:vertAlign w:val="superscript"/>
        </w:rPr>
        <w:t>19</w:t>
      </w:r>
      <w:r w:rsidRPr="00ED61D4">
        <w:t xml:space="preserve">：一个信念必须以“预期中的体验”形式来“支付租金”。换言之，一个投资论题只有在能够产生可检验的预测时才有意义 </w:t>
      </w:r>
      <w:r w:rsidRPr="00ED61D4">
        <w:rPr>
          <w:vertAlign w:val="superscript"/>
        </w:rPr>
        <w:t>20</w:t>
      </w:r>
      <w:r w:rsidRPr="00ED61D4">
        <w:t xml:space="preserve">。如果一个信念或标签并不能导致对世界未来行为的任何不同预测，那么围绕它的争论就是毫无意义的 </w:t>
      </w:r>
      <w:r w:rsidRPr="00ED61D4">
        <w:rPr>
          <w:vertAlign w:val="superscript"/>
        </w:rPr>
        <w:t>22</w:t>
      </w:r>
      <w:r w:rsidRPr="00ED61D4">
        <w:t>。</w:t>
      </w:r>
    </w:p>
    <w:p w14:paraId="667238CC" w14:textId="77777777" w:rsidR="00ED61D4" w:rsidRPr="00ED61D4" w:rsidRDefault="00ED61D4" w:rsidP="00ED61D4">
      <w:r w:rsidRPr="00ED61D4">
        <w:t>因此，本框架要求分析</w:t>
      </w:r>
      <w:proofErr w:type="gramStart"/>
      <w:r w:rsidRPr="00ED61D4">
        <w:t>师明确</w:t>
      </w:r>
      <w:proofErr w:type="gramEnd"/>
      <w:r w:rsidRPr="00ED61D4">
        <w:t>陈述：“如果我的论题是正确的，我预期在未来12个月内会看到X、Y和Z事件的发生。”这使得投资论题不再是空洞的叙事，而是可以被未来证据证伪或加强的具体预测。</w:t>
      </w:r>
    </w:p>
    <w:p w14:paraId="46F9D688" w14:textId="77777777" w:rsidR="00ED61D4" w:rsidRPr="00ED61D4" w:rsidRDefault="00ED61D4" w:rsidP="00ED61D4">
      <w:r w:rsidRPr="00ED61D4">
        <w:t>这种思维方式从根本上重塑了财务建模的目的。建模不再是为了得出一个精确的目标价，而是为了创建一个能够做出</w:t>
      </w:r>
      <w:r w:rsidRPr="00ED61D4">
        <w:rPr>
          <w:i/>
          <w:iCs/>
        </w:rPr>
        <w:t>最佳预测</w:t>
      </w:r>
      <w:r w:rsidRPr="00ED61D4">
        <w:t>的模型。这样一来，当现实不可避免地偏离预测时，这种</w:t>
      </w:r>
      <w:r w:rsidRPr="00ED61D4">
        <w:rPr>
          <w:i/>
          <w:iCs/>
        </w:rPr>
        <w:t>偏离的性质本身</w:t>
      </w:r>
      <w:r w:rsidRPr="00ED61D4">
        <w:t>就能为我们更新核心信念提供最大化的信息量。最终，分析师的目标不是避免惊讶，而是以最富信息量的方式被市场“惊讶”到。</w:t>
      </w:r>
    </w:p>
    <w:p w14:paraId="79A7F2E0" w14:textId="77777777" w:rsidR="00ED61D4" w:rsidRPr="00ED61D4" w:rsidRDefault="00ED61D4" w:rsidP="00ED61D4">
      <w:r w:rsidRPr="00ED61D4">
        <w:pict w14:anchorId="05586FA4">
          <v:rect id="_x0000_i1050" style="width:0;height:1.5pt" o:hralign="center" o:hrstd="t" o:hrnoshade="t" o:hr="t" fillcolor="#1b1c1d" stroked="f"/>
        </w:pict>
      </w:r>
    </w:p>
    <w:p w14:paraId="3B1D628D" w14:textId="77777777" w:rsidR="00ED61D4" w:rsidRPr="00ED61D4" w:rsidRDefault="00ED61D4" w:rsidP="00ED61D4">
      <w:pPr>
        <w:rPr>
          <w:b/>
          <w:bCs/>
        </w:rPr>
      </w:pPr>
      <w:r w:rsidRPr="00ED61D4">
        <w:rPr>
          <w:b/>
          <w:bCs/>
        </w:rPr>
        <w:t>第二部分：贝叶斯投资研究框架——分步详解</w:t>
      </w:r>
    </w:p>
    <w:p w14:paraId="715A99B4" w14:textId="77777777" w:rsidR="00ED61D4" w:rsidRPr="00ED61D4" w:rsidRDefault="00ED61D4" w:rsidP="00ED61D4">
      <w:r w:rsidRPr="00ED61D4">
        <w:t>本部分是报告的核心，为分析</w:t>
      </w:r>
      <w:proofErr w:type="gramStart"/>
      <w:r w:rsidRPr="00ED61D4">
        <w:t>师提供</w:t>
      </w:r>
      <w:proofErr w:type="gramEnd"/>
      <w:r w:rsidRPr="00ED61D4">
        <w:t>了一套详尽、可操作的方法论。</w:t>
      </w:r>
    </w:p>
    <w:p w14:paraId="3BC79077" w14:textId="77777777" w:rsidR="00ED61D4" w:rsidRPr="00ED61D4" w:rsidRDefault="00ED61D4" w:rsidP="00ED61D4">
      <w:pPr>
        <w:rPr>
          <w:b/>
          <w:bCs/>
        </w:rPr>
      </w:pPr>
      <w:r w:rsidRPr="00ED61D4">
        <w:rPr>
          <w:b/>
          <w:bCs/>
        </w:rPr>
        <w:t>第三章 步骤</w:t>
      </w:r>
      <w:proofErr w:type="gramStart"/>
      <w:r w:rsidRPr="00ED61D4">
        <w:rPr>
          <w:b/>
          <w:bCs/>
        </w:rPr>
        <w:t>一</w:t>
      </w:r>
      <w:proofErr w:type="gramEnd"/>
      <w:r w:rsidRPr="00ED61D4">
        <w:rPr>
          <w:b/>
          <w:bCs/>
        </w:rPr>
        <w:t>：构建先验分布——从基本面分析到概率化论题</w:t>
      </w:r>
    </w:p>
    <w:p w14:paraId="71FE0BA8" w14:textId="77777777" w:rsidR="00ED61D4" w:rsidRPr="00ED61D4" w:rsidRDefault="00ED61D4" w:rsidP="00ED61D4">
      <w:r w:rsidRPr="00ED61D4">
        <w:rPr>
          <w:b/>
          <w:bCs/>
        </w:rPr>
        <w:lastRenderedPageBreak/>
        <w:t>目标</w:t>
      </w:r>
      <w:r w:rsidRPr="00ED61D4">
        <w:t>：将传统基本面分析中丰富的定性和定量产出，转化为一个关于关键估值参数（例如，每股内在价值、5年收入复合年增长率）的正式的先验概率分布。</w:t>
      </w:r>
    </w:p>
    <w:p w14:paraId="3A12117C" w14:textId="77777777" w:rsidR="00ED61D4" w:rsidRPr="00ED61D4" w:rsidRDefault="00ED61D4" w:rsidP="00ED61D4">
      <w:r w:rsidRPr="00ED61D4">
        <w:rPr>
          <w:b/>
          <w:bCs/>
        </w:rPr>
        <w:t>流程</w:t>
      </w:r>
      <w:r w:rsidRPr="00ED61D4">
        <w:t>：</w:t>
      </w:r>
    </w:p>
    <w:p w14:paraId="623599C9" w14:textId="77777777" w:rsidR="00ED61D4" w:rsidRPr="00ED61D4" w:rsidRDefault="00ED61D4" w:rsidP="00ED61D4">
      <w:pPr>
        <w:numPr>
          <w:ilvl w:val="0"/>
          <w:numId w:val="1"/>
        </w:numPr>
      </w:pPr>
      <w:r w:rsidRPr="00ED61D4">
        <w:rPr>
          <w:b/>
          <w:bCs/>
        </w:rPr>
        <w:t>选择关键参数 (θ)</w:t>
      </w:r>
      <w:r w:rsidRPr="00ED61D4">
        <w:t>：识别出驱动整个投资案例的最重要、最不确定的变量。这可能是长期的投入资本回报率（ROIC）、内在价值，或是某个特定的增长率。</w:t>
      </w:r>
    </w:p>
    <w:p w14:paraId="3D59A8C2" w14:textId="77777777" w:rsidR="00ED61D4" w:rsidRPr="00ED61D4" w:rsidRDefault="00ED61D4" w:rsidP="00ED61D4">
      <w:pPr>
        <w:numPr>
          <w:ilvl w:val="0"/>
          <w:numId w:val="1"/>
        </w:numPr>
      </w:pPr>
      <w:r w:rsidRPr="00ED61D4">
        <w:rPr>
          <w:b/>
          <w:bCs/>
        </w:rPr>
        <w:t>确立中心趋势（均值/中位数）</w:t>
      </w:r>
      <w:r w:rsidRPr="00ED61D4">
        <w:t>：通过标准的估值方法（如DCF、DDM、SOTP、可比公司分析等）得出一个基础情景下的参数值。这将成为你先验分布的中心锚点。</w:t>
      </w:r>
    </w:p>
    <w:p w14:paraId="33ABF42B" w14:textId="77777777" w:rsidR="00ED61D4" w:rsidRPr="00ED61D4" w:rsidRDefault="00ED61D4" w:rsidP="00ED61D4">
      <w:pPr>
        <w:numPr>
          <w:ilvl w:val="0"/>
          <w:numId w:val="1"/>
        </w:numPr>
      </w:pPr>
      <w:r w:rsidRPr="00ED61D4">
        <w:rPr>
          <w:b/>
          <w:bCs/>
        </w:rPr>
        <w:t>量化不确定性（方差/标准差）</w:t>
      </w:r>
      <w:r w:rsidRPr="00ED61D4">
        <w:t>：分布的离散程度反映了你的不确定性。这并非凭空猜测，而是由具体因素决定的。</w:t>
      </w:r>
    </w:p>
    <w:p w14:paraId="66C2D95B" w14:textId="77777777" w:rsidR="00ED61D4" w:rsidRPr="00ED61D4" w:rsidRDefault="00ED61D4" w:rsidP="00ED61D4">
      <w:pPr>
        <w:numPr>
          <w:ilvl w:val="1"/>
          <w:numId w:val="1"/>
        </w:numPr>
      </w:pPr>
      <w:r w:rsidRPr="00ED61D4">
        <w:rPr>
          <w:b/>
          <w:bCs/>
        </w:rPr>
        <w:t>低不确定性来源（分布窄）</w:t>
      </w:r>
      <w:r w:rsidRPr="00ED61D4">
        <w:t>：稳定的行业、强大的竞争护城河、可预测的商业模式、悠久的经营历史、高质量的管理层。</w:t>
      </w:r>
    </w:p>
    <w:p w14:paraId="5C1959B0" w14:textId="77777777" w:rsidR="00ED61D4" w:rsidRPr="00ED61D4" w:rsidRDefault="00ED61D4" w:rsidP="00ED61D4">
      <w:pPr>
        <w:numPr>
          <w:ilvl w:val="1"/>
          <w:numId w:val="1"/>
        </w:numPr>
      </w:pPr>
      <w:r w:rsidRPr="00ED61D4">
        <w:rPr>
          <w:b/>
          <w:bCs/>
        </w:rPr>
        <w:t>高不确定性来源（分布宽）</w:t>
      </w:r>
      <w:r w:rsidRPr="00ED61D4">
        <w:t>：技术颠覆性行业、脆弱的护城河、周期性业务、监管风险、管理层动荡。</w:t>
      </w:r>
    </w:p>
    <w:p w14:paraId="5392A8C7" w14:textId="77777777" w:rsidR="00ED61D4" w:rsidRPr="00ED61D4" w:rsidRDefault="00ED61D4" w:rsidP="00ED61D4">
      <w:pPr>
        <w:numPr>
          <w:ilvl w:val="0"/>
          <w:numId w:val="1"/>
        </w:numPr>
      </w:pPr>
      <w:r w:rsidRPr="00ED61D4">
        <w:rPr>
          <w:b/>
          <w:bCs/>
        </w:rPr>
        <w:t>评估不对称性（偏度）</w:t>
      </w:r>
      <w:r w:rsidRPr="00ED61D4">
        <w:t>：</w:t>
      </w:r>
      <w:proofErr w:type="gramStart"/>
      <w:r w:rsidRPr="00ED61D4">
        <w:t>考量</w:t>
      </w:r>
      <w:proofErr w:type="gramEnd"/>
      <w:r w:rsidRPr="00ED61D4">
        <w:t>风险与机遇的平衡。</w:t>
      </w:r>
    </w:p>
    <w:p w14:paraId="3C61AD17" w14:textId="77777777" w:rsidR="00ED61D4" w:rsidRPr="00ED61D4" w:rsidRDefault="00ED61D4" w:rsidP="00ED61D4">
      <w:pPr>
        <w:numPr>
          <w:ilvl w:val="1"/>
          <w:numId w:val="1"/>
        </w:numPr>
      </w:pPr>
      <w:proofErr w:type="gramStart"/>
      <w:r w:rsidRPr="00ED61D4">
        <w:rPr>
          <w:b/>
          <w:bCs/>
        </w:rPr>
        <w:t>正偏态</w:t>
      </w:r>
      <w:proofErr w:type="gramEnd"/>
      <w:r w:rsidRPr="00ED61D4">
        <w:rPr>
          <w:b/>
          <w:bCs/>
        </w:rPr>
        <w:t>（</w:t>
      </w:r>
      <w:proofErr w:type="gramStart"/>
      <w:r w:rsidRPr="00ED61D4">
        <w:rPr>
          <w:b/>
          <w:bCs/>
        </w:rPr>
        <w:t>长右尾</w:t>
      </w:r>
      <w:proofErr w:type="gramEnd"/>
      <w:r w:rsidRPr="00ED61D4">
        <w:rPr>
          <w:b/>
          <w:bCs/>
        </w:rPr>
        <w:t>）</w:t>
      </w:r>
      <w:r w:rsidRPr="00ED61D4">
        <w:t>：存在巨大的业务可选性，如可能出现新的重磅产品、有待开发的广阔市场、或成为战略收购标的。这意味着潜在的上涨空间远大于下行风险。</w:t>
      </w:r>
    </w:p>
    <w:p w14:paraId="0A3A1A2F" w14:textId="77777777" w:rsidR="00ED61D4" w:rsidRPr="00ED61D4" w:rsidRDefault="00ED61D4" w:rsidP="00ED61D4">
      <w:pPr>
        <w:numPr>
          <w:ilvl w:val="1"/>
          <w:numId w:val="1"/>
        </w:numPr>
      </w:pPr>
      <w:proofErr w:type="gramStart"/>
      <w:r w:rsidRPr="00ED61D4">
        <w:rPr>
          <w:b/>
          <w:bCs/>
        </w:rPr>
        <w:t>负偏态</w:t>
      </w:r>
      <w:proofErr w:type="gramEnd"/>
      <w:r w:rsidRPr="00ED61D4">
        <w:rPr>
          <w:b/>
          <w:bCs/>
        </w:rPr>
        <w:t>（</w:t>
      </w:r>
      <w:proofErr w:type="gramStart"/>
      <w:r w:rsidRPr="00ED61D4">
        <w:rPr>
          <w:b/>
          <w:bCs/>
        </w:rPr>
        <w:t>长左尾</w:t>
      </w:r>
      <w:proofErr w:type="gramEnd"/>
      <w:r w:rsidRPr="00ED61D4">
        <w:rPr>
          <w:b/>
          <w:bCs/>
        </w:rPr>
        <w:t>）</w:t>
      </w:r>
      <w:r w:rsidRPr="00ED61D4">
        <w:t>：面临生存威胁，如技术过时风险、高额的债务负担、或结果具有二元性的法律及监管裁决。这意味着下行风险远大于上涨空间。</w:t>
      </w:r>
    </w:p>
    <w:p w14:paraId="720B33D8" w14:textId="77777777" w:rsidR="00ED61D4" w:rsidRPr="00ED61D4" w:rsidRDefault="00ED61D4" w:rsidP="00ED61D4">
      <w:pPr>
        <w:numPr>
          <w:ilvl w:val="0"/>
          <w:numId w:val="1"/>
        </w:numPr>
      </w:pPr>
      <w:r w:rsidRPr="00ED61D4">
        <w:rPr>
          <w:b/>
          <w:bCs/>
        </w:rPr>
        <w:t>选择分布族</w:t>
      </w:r>
      <w:r w:rsidRPr="00ED61D4">
        <w:t xml:space="preserve">：根据参数的性质选择一个合适的统计分布 </w:t>
      </w:r>
      <w:r w:rsidRPr="00ED61D4">
        <w:rPr>
          <w:vertAlign w:val="superscript"/>
        </w:rPr>
        <w:t>23</w:t>
      </w:r>
      <w:r w:rsidRPr="00ED61D4">
        <w:t>。</w:t>
      </w:r>
    </w:p>
    <w:p w14:paraId="32D0DD35" w14:textId="77777777" w:rsidR="00ED61D4" w:rsidRPr="00ED61D4" w:rsidRDefault="00ED61D4" w:rsidP="00ED61D4">
      <w:pPr>
        <w:numPr>
          <w:ilvl w:val="1"/>
          <w:numId w:val="1"/>
        </w:numPr>
      </w:pPr>
      <w:r w:rsidRPr="00ED61D4">
        <w:rPr>
          <w:b/>
          <w:bCs/>
        </w:rPr>
        <w:t>正态分布（Normal Distribution）</w:t>
      </w:r>
      <w:r w:rsidRPr="00ED61D4">
        <w:t>：适用于可能为正</w:t>
      </w:r>
      <w:proofErr w:type="gramStart"/>
      <w:r w:rsidRPr="00ED61D4">
        <w:t>或负且对称分布</w:t>
      </w:r>
      <w:proofErr w:type="gramEnd"/>
      <w:r w:rsidRPr="00ED61D4">
        <w:t>的参数，如超额回报率。</w:t>
      </w:r>
    </w:p>
    <w:p w14:paraId="11C2F7EC" w14:textId="77777777" w:rsidR="00ED61D4" w:rsidRPr="00ED61D4" w:rsidRDefault="00ED61D4" w:rsidP="00ED61D4">
      <w:pPr>
        <w:numPr>
          <w:ilvl w:val="1"/>
          <w:numId w:val="1"/>
        </w:numPr>
      </w:pPr>
      <w:r w:rsidRPr="00ED61D4">
        <w:rPr>
          <w:b/>
          <w:bCs/>
        </w:rPr>
        <w:t>对数正态分布（Log-Normal Distribution）</w:t>
      </w:r>
      <w:r w:rsidRPr="00ED61D4">
        <w:t>：非常适合不能为负的参数，如股价或收入。</w:t>
      </w:r>
    </w:p>
    <w:p w14:paraId="7FADDF03" w14:textId="77777777" w:rsidR="00ED61D4" w:rsidRPr="00ED61D4" w:rsidRDefault="00ED61D4" w:rsidP="00ED61D4">
      <w:pPr>
        <w:numPr>
          <w:ilvl w:val="1"/>
          <w:numId w:val="1"/>
        </w:numPr>
      </w:pPr>
      <w:r w:rsidRPr="00ED61D4">
        <w:rPr>
          <w:b/>
          <w:bCs/>
        </w:rPr>
        <w:t>贝塔分布（Beta Distribution）</w:t>
      </w:r>
      <w:r w:rsidRPr="00ED61D4">
        <w:t>：理想地用于界于0和1之间的参数，如成功的概率（例如，生物科技公司药物试验的成功率）</w:t>
      </w:r>
      <w:r w:rsidRPr="00ED61D4">
        <w:rPr>
          <w:vertAlign w:val="superscript"/>
        </w:rPr>
        <w:t>23</w:t>
      </w:r>
      <w:r w:rsidRPr="00ED61D4">
        <w:t>。</w:t>
      </w:r>
    </w:p>
    <w:p w14:paraId="4C5184D4" w14:textId="77777777" w:rsidR="00ED61D4" w:rsidRPr="00ED61D4" w:rsidRDefault="00ED61D4" w:rsidP="00ED61D4">
      <w:r w:rsidRPr="00ED61D4">
        <w:t xml:space="preserve">先验分布的构建过程，实际上是将分析师的“优势”（edge）进行编码和显性化的过程。市场价格反映了所有市场参与者的集体信念，可以被概念化为“市场隐含的先验分布” </w:t>
      </w:r>
      <w:r w:rsidRPr="00ED61D4">
        <w:rPr>
          <w:vertAlign w:val="superscript"/>
        </w:rPr>
        <w:t>24</w:t>
      </w:r>
      <w:r w:rsidRPr="00ED61D4">
        <w:t>。分析师的工作正是要形成一个与市场不同且更优越的观点。传统分析模糊地称之为“市场过于悲观”，而贝叶斯框架则将其强制转化为一个精确的数学陈述。分析师的“优势”被明确定义为其自定义的先验分布与市场隐含先验之间的差异。</w:t>
      </w:r>
    </w:p>
    <w:p w14:paraId="6E6193E7" w14:textId="77777777" w:rsidR="00ED61D4" w:rsidRPr="00ED61D4" w:rsidRDefault="00ED61D4" w:rsidP="00ED61D4">
      <w:r w:rsidRPr="00ED61D4">
        <w:t>因此，基本面分析本身不是目的，它是一个</w:t>
      </w:r>
      <w:r w:rsidRPr="00ED61D4">
        <w:rPr>
          <w:b/>
          <w:bCs/>
        </w:rPr>
        <w:t>先验信息提取过程</w:t>
      </w:r>
      <w:r w:rsidRPr="00ED61D4">
        <w:t>（prior elicitation process）。其全部意义在于收集必要的信息，以构建一个比当前市场价格所反映的预期更能准确代表公司未来前景的先验概率分布。这将基本面分析从单纯的估值行为，提升为一种复杂的概率推理实践。</w:t>
      </w:r>
    </w:p>
    <w:p w14:paraId="3073EB6C" w14:textId="77777777" w:rsidR="00ED61D4" w:rsidRPr="00ED61D4" w:rsidRDefault="00ED61D4" w:rsidP="00ED61D4">
      <w:r w:rsidRPr="00ED61D4">
        <w:rPr>
          <w:b/>
          <w:bCs/>
        </w:rPr>
        <w:t>表 3.1：基本面分析到先验分布的映射指南</w:t>
      </w:r>
    </w:p>
    <w:tbl>
      <w:tblPr>
        <w:tblW w:w="0" w:type="auto"/>
        <w:tblCellSpacing w:w="15" w:type="dxa"/>
        <w:tblCellMar>
          <w:left w:w="0" w:type="dxa"/>
          <w:right w:w="0" w:type="dxa"/>
        </w:tblCellMar>
        <w:tblLook w:val="04A0" w:firstRow="1" w:lastRow="0" w:firstColumn="1" w:lastColumn="0" w:noHBand="0" w:noVBand="1"/>
      </w:tblPr>
      <w:tblGrid>
        <w:gridCol w:w="1072"/>
        <w:gridCol w:w="1766"/>
        <w:gridCol w:w="1695"/>
        <w:gridCol w:w="1549"/>
        <w:gridCol w:w="2208"/>
      </w:tblGrid>
      <w:tr w:rsidR="00ED61D4" w:rsidRPr="00ED61D4" w14:paraId="1F9E434C" w14:textId="77777777" w:rsidTr="00ED61D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B544A" w14:textId="77777777" w:rsidR="00ED61D4" w:rsidRPr="00ED61D4" w:rsidRDefault="00ED61D4" w:rsidP="00ED61D4">
            <w:r w:rsidRPr="00ED61D4">
              <w:t>基本面因素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D94B8" w14:textId="77777777" w:rsidR="00ED61D4" w:rsidRPr="00ED61D4" w:rsidRDefault="00ED61D4" w:rsidP="00ED61D4">
            <w:r w:rsidRPr="00ED61D4">
              <w:t>分析发现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F17A8" w14:textId="77777777" w:rsidR="00ED61D4" w:rsidRPr="00ED61D4" w:rsidRDefault="00ED61D4" w:rsidP="00ED61D4">
            <w:r w:rsidRPr="00ED61D4">
              <w:t>对内在价值先验分布的影响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B6672" w14:textId="77777777" w:rsidR="00ED61D4" w:rsidRPr="00ED61D4" w:rsidRDefault="00ED61D4" w:rsidP="00ED61D4">
            <w:r w:rsidRPr="00ED61D4">
              <w:t>影响的参数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5D1CB" w14:textId="77777777" w:rsidR="00ED61D4" w:rsidRPr="00ED61D4" w:rsidRDefault="00ED61D4" w:rsidP="00ED61D4">
            <w:r w:rsidRPr="00ED61D4">
              <w:t>理由</w:t>
            </w:r>
          </w:p>
        </w:tc>
      </w:tr>
      <w:tr w:rsidR="00ED61D4" w:rsidRPr="00ED61D4" w14:paraId="52613B56"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87954" w14:textId="77777777" w:rsidR="00ED61D4" w:rsidRPr="00ED61D4" w:rsidRDefault="00ED61D4" w:rsidP="00ED61D4">
            <w:r w:rsidRPr="00ED61D4">
              <w:rPr>
                <w:b/>
                <w:bCs/>
              </w:rPr>
              <w:t>竞争护城河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34044" w14:textId="77777777" w:rsidR="00ED61D4" w:rsidRPr="00ED61D4" w:rsidRDefault="00ED61D4" w:rsidP="00ED61D4">
            <w:r w:rsidRPr="00ED61D4">
              <w:t>拥有主导市场份额和高转换成本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545C0" w14:textId="77777777" w:rsidR="00ED61D4" w:rsidRPr="00ED61D4" w:rsidRDefault="00ED61D4" w:rsidP="00ED61D4">
            <w:r w:rsidRPr="00ED61D4">
              <w:t>降低不确定性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19073" w14:textId="77777777" w:rsidR="00ED61D4" w:rsidRPr="00ED61D4" w:rsidRDefault="00ED61D4" w:rsidP="00ED61D4">
            <w:r w:rsidRPr="00ED61D4">
              <w:t>减小方差 (σ2)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F3A02" w14:textId="77777777" w:rsidR="00ED61D4" w:rsidRPr="00ED61D4" w:rsidRDefault="00ED61D4" w:rsidP="00ED61D4">
            <w:r w:rsidRPr="00ED61D4">
              <w:t>强大的护城河使未来</w:t>
            </w:r>
            <w:proofErr w:type="gramStart"/>
            <w:r w:rsidRPr="00ED61D4">
              <w:t>现金流更可</w:t>
            </w:r>
            <w:proofErr w:type="gramEnd"/>
            <w:r w:rsidRPr="00ED61D4">
              <w:t>预测。</w:t>
            </w:r>
          </w:p>
        </w:tc>
      </w:tr>
      <w:tr w:rsidR="00ED61D4" w:rsidRPr="00ED61D4" w14:paraId="7534C486"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E3F8F" w14:textId="77777777" w:rsidR="00ED61D4" w:rsidRPr="00ED61D4" w:rsidRDefault="00ED61D4" w:rsidP="00ED61D4">
            <w:r w:rsidRPr="00ED61D4">
              <w:rPr>
                <w:b/>
                <w:bCs/>
              </w:rPr>
              <w:lastRenderedPageBreak/>
              <w:t>管理</w:t>
            </w:r>
            <w:proofErr w:type="gramStart"/>
            <w:r w:rsidRPr="00ED61D4">
              <w:rPr>
                <w:b/>
                <w:bCs/>
              </w:rPr>
              <w:t>层质量</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951AD" w14:textId="77777777" w:rsidR="00ED61D4" w:rsidRPr="00ED61D4" w:rsidRDefault="00ED61D4" w:rsidP="00ED61D4">
            <w:r w:rsidRPr="00ED61D4">
              <w:t>CEO在资本配置方面有不良记录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F3616" w14:textId="77777777" w:rsidR="00ED61D4" w:rsidRPr="00ED61D4" w:rsidRDefault="00ED61D4" w:rsidP="00ED61D4">
            <w:r w:rsidRPr="00ED61D4">
              <w:t>增加下行风险，拉</w:t>
            </w:r>
            <w:proofErr w:type="gramStart"/>
            <w:r w:rsidRPr="00ED61D4">
              <w:t>低中心</w:t>
            </w:r>
            <w:proofErr w:type="gramEnd"/>
            <w:r w:rsidRPr="00ED61D4">
              <w:t>预期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AB478" w14:textId="77777777" w:rsidR="00ED61D4" w:rsidRPr="00ED61D4" w:rsidRDefault="00ED61D4" w:rsidP="00ED61D4">
            <w:r w:rsidRPr="00ED61D4">
              <w:t>降低均值 (μ)，增加负偏度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A4E91" w14:textId="77777777" w:rsidR="00ED61D4" w:rsidRPr="00ED61D4" w:rsidRDefault="00ED61D4" w:rsidP="00ED61D4">
            <w:r w:rsidRPr="00ED61D4">
              <w:t>不良的资本配置决策会侵蚀股东价值。</w:t>
            </w:r>
          </w:p>
        </w:tc>
      </w:tr>
      <w:tr w:rsidR="00ED61D4" w:rsidRPr="00ED61D4" w14:paraId="67A57831"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43D32" w14:textId="77777777" w:rsidR="00ED61D4" w:rsidRPr="00ED61D4" w:rsidRDefault="00ED61D4" w:rsidP="00ED61D4">
            <w:r w:rsidRPr="00ED61D4">
              <w:rPr>
                <w:b/>
                <w:bCs/>
              </w:rPr>
              <w:t>行业结构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C6C07" w14:textId="77777777" w:rsidR="00ED61D4" w:rsidRPr="00ED61D4" w:rsidRDefault="00ED61D4" w:rsidP="00ED61D4">
            <w:r w:rsidRPr="00ED61D4">
              <w:t>行业分散，进入壁垒低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8F93E" w14:textId="77777777" w:rsidR="00ED61D4" w:rsidRPr="00ED61D4" w:rsidRDefault="00ED61D4" w:rsidP="00ED61D4">
            <w:r w:rsidRPr="00ED61D4">
              <w:t>增加整体不确定性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EC246" w14:textId="77777777" w:rsidR="00ED61D4" w:rsidRPr="00ED61D4" w:rsidRDefault="00ED61D4" w:rsidP="00ED61D4">
            <w:r w:rsidRPr="00ED61D4">
              <w:t>增大方差 (σ2)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FCFD8" w14:textId="77777777" w:rsidR="00ED61D4" w:rsidRPr="00ED61D4" w:rsidRDefault="00ED61D4" w:rsidP="00ED61D4">
            <w:r w:rsidRPr="00ED61D4">
              <w:t>激烈的竞争使得市场份额和利润率难以预测。</w:t>
            </w:r>
          </w:p>
        </w:tc>
      </w:tr>
      <w:tr w:rsidR="00ED61D4" w:rsidRPr="00ED61D4" w14:paraId="1829AD67"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0F120" w14:textId="77777777" w:rsidR="00ED61D4" w:rsidRPr="00ED61D4" w:rsidRDefault="00ED61D4" w:rsidP="00ED61D4">
            <w:r w:rsidRPr="00ED61D4">
              <w:rPr>
                <w:b/>
                <w:bCs/>
              </w:rPr>
              <w:t>资产负债表实力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F4619" w14:textId="77777777" w:rsidR="00ED61D4" w:rsidRPr="00ED61D4" w:rsidRDefault="00ED61D4" w:rsidP="00ED61D4">
            <w:r w:rsidRPr="00ED61D4">
              <w:t>杠杆率高，且有近期到期的债务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0EF04" w14:textId="77777777" w:rsidR="00ED61D4" w:rsidRPr="00ED61D4" w:rsidRDefault="00ED61D4" w:rsidP="00ED61D4">
            <w:r w:rsidRPr="00ED61D4">
              <w:t>产生显著</w:t>
            </w:r>
            <w:proofErr w:type="gramStart"/>
            <w:r w:rsidRPr="00ED61D4">
              <w:t>的负偏态</w:t>
            </w:r>
            <w:proofErr w:type="gramEnd"/>
            <w:r w:rsidRPr="00ED61D4">
              <w:t>（</w:t>
            </w:r>
            <w:proofErr w:type="gramStart"/>
            <w:r w:rsidRPr="00ED61D4">
              <w:t>左尾风险</w:t>
            </w:r>
            <w:proofErr w:type="gramEnd"/>
            <w:r w:rsidRPr="00ED61D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E66A9" w14:textId="77777777" w:rsidR="00ED61D4" w:rsidRPr="00ED61D4" w:rsidRDefault="00ED61D4" w:rsidP="00ED61D4">
            <w:r w:rsidRPr="00ED61D4">
              <w:t>增加负偏度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5451F" w14:textId="77777777" w:rsidR="00ED61D4" w:rsidRPr="00ED61D4" w:rsidRDefault="00ED61D4" w:rsidP="00ED61D4">
            <w:r w:rsidRPr="00ED61D4">
              <w:t>债务违约或再融资困难可能导致灾难性损失。</w:t>
            </w:r>
          </w:p>
        </w:tc>
      </w:tr>
      <w:tr w:rsidR="00ED61D4" w:rsidRPr="00ED61D4" w14:paraId="5E3DA6E1"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DF4B4" w14:textId="77777777" w:rsidR="00ED61D4" w:rsidRPr="00ED61D4" w:rsidRDefault="00ED61D4" w:rsidP="00ED61D4">
            <w:r w:rsidRPr="00ED61D4">
              <w:rPr>
                <w:b/>
                <w:bCs/>
              </w:rPr>
              <w:t>产品线可选性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15E47" w14:textId="77777777" w:rsidR="00ED61D4" w:rsidRPr="00ED61D4" w:rsidRDefault="00ED61D4" w:rsidP="00ED61D4">
            <w:r w:rsidRPr="00ED61D4">
              <w:t>拥有新颖作用机制的三期临床药物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AAF2C" w14:textId="77777777" w:rsidR="00ED61D4" w:rsidRPr="00ED61D4" w:rsidRDefault="00ED61D4" w:rsidP="00ED61D4">
            <w:r w:rsidRPr="00ED61D4">
              <w:t>产生显著</w:t>
            </w:r>
            <w:proofErr w:type="gramStart"/>
            <w:r w:rsidRPr="00ED61D4">
              <w:t>的正偏态</w:t>
            </w:r>
            <w:proofErr w:type="gramEnd"/>
            <w:r w:rsidRPr="00ED61D4">
              <w:t>（右尾机会）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EFBAF" w14:textId="77777777" w:rsidR="00ED61D4" w:rsidRPr="00ED61D4" w:rsidRDefault="00ED61D4" w:rsidP="00ED61D4">
            <w:r w:rsidRPr="00ED61D4">
              <w:t>增加正偏度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A3419" w14:textId="77777777" w:rsidR="00ED61D4" w:rsidRPr="00ED61D4" w:rsidRDefault="00ED61D4" w:rsidP="00ED61D4">
            <w:r w:rsidRPr="00ED61D4">
              <w:t>药物一旦成功，可能带来远超预期的巨大回报。</w:t>
            </w:r>
          </w:p>
        </w:tc>
      </w:tr>
    </w:tbl>
    <w:p w14:paraId="7E37F30E" w14:textId="77777777" w:rsidR="00ED61D4" w:rsidRPr="00ED61D4" w:rsidRDefault="00ED61D4" w:rsidP="00ED61D4">
      <w:pPr>
        <w:rPr>
          <w:b/>
          <w:bCs/>
        </w:rPr>
      </w:pPr>
      <w:r w:rsidRPr="00ED61D4">
        <w:rPr>
          <w:b/>
          <w:bCs/>
        </w:rPr>
        <w:t>第四章 步骤二：定义似然函数——为新证据建模</w:t>
      </w:r>
    </w:p>
    <w:p w14:paraId="437460D0" w14:textId="77777777" w:rsidR="00ED61D4" w:rsidRPr="00ED61D4" w:rsidRDefault="00ED61D4" w:rsidP="00ED61D4">
      <w:r w:rsidRPr="00ED61D4">
        <w:rPr>
          <w:b/>
          <w:bCs/>
        </w:rPr>
        <w:t>目标</w:t>
      </w:r>
      <w:r w:rsidRPr="00ED61D4">
        <w:t>：为 $P(证据|假设)$ 建立一个模型。这要求分析师像科学家一样思考：“如果我的牛市情景（bull case）为真，我应该预期看到什么？如果我的熊市情景（bear case）为真，我又该预期看到什么？”</w:t>
      </w:r>
    </w:p>
    <w:p w14:paraId="62B2E7CC" w14:textId="77777777" w:rsidR="00ED61D4" w:rsidRPr="00ED61D4" w:rsidRDefault="00ED61D4" w:rsidP="00ED61D4">
      <w:r w:rsidRPr="00ED61D4">
        <w:rPr>
          <w:b/>
          <w:bCs/>
        </w:rPr>
        <w:t>流程</w:t>
      </w:r>
      <w:r w:rsidRPr="00ED61D4">
        <w:t>：</w:t>
      </w:r>
    </w:p>
    <w:p w14:paraId="04736DF5" w14:textId="77777777" w:rsidR="00ED61D4" w:rsidRPr="00ED61D4" w:rsidRDefault="00ED61D4" w:rsidP="00ED61D4">
      <w:pPr>
        <w:numPr>
          <w:ilvl w:val="0"/>
          <w:numId w:val="2"/>
        </w:numPr>
      </w:pPr>
      <w:r w:rsidRPr="00ED61D4">
        <w:rPr>
          <w:b/>
          <w:bCs/>
        </w:rPr>
        <w:t>定义竞争性假设 (H1</w:t>
      </w:r>
      <w:r w:rsidRPr="00ED61D4">
        <w:rPr>
          <w:rFonts w:ascii="Times New Roman" w:hAnsi="Times New Roman" w:cs="Times New Roman"/>
          <w:b/>
          <w:bCs/>
        </w:rPr>
        <w:t>​</w:t>
      </w:r>
      <w:r w:rsidRPr="00ED61D4">
        <w:rPr>
          <w:b/>
          <w:bCs/>
        </w:rPr>
        <w:t>,H2</w:t>
      </w:r>
      <w:r w:rsidRPr="00ED61D4">
        <w:rPr>
          <w:rFonts w:ascii="Times New Roman" w:hAnsi="Times New Roman" w:cs="Times New Roman"/>
          <w:b/>
          <w:bCs/>
        </w:rPr>
        <w:t>​</w:t>
      </w:r>
      <w:r w:rsidRPr="00ED61D4">
        <w:rPr>
          <w:b/>
          <w:bCs/>
        </w:rPr>
        <w:t>,...)</w:t>
      </w:r>
      <w:r w:rsidRPr="00ED61D4">
        <w:t>：在新证据出现之前，清晰地阐述关于这只股票的主要竞争性叙事。例如：</w:t>
      </w:r>
    </w:p>
    <w:p w14:paraId="5B4DF23F" w14:textId="77777777" w:rsidR="00ED61D4" w:rsidRPr="00ED61D4" w:rsidRDefault="00ED61D4" w:rsidP="00ED61D4">
      <w:pPr>
        <w:numPr>
          <w:ilvl w:val="1"/>
          <w:numId w:val="2"/>
        </w:numPr>
      </w:pPr>
      <w:r w:rsidRPr="00ED61D4">
        <w:t>H1</w:t>
      </w:r>
      <w:r w:rsidRPr="00ED61D4">
        <w:rPr>
          <w:rFonts w:ascii="Times New Roman" w:hAnsi="Times New Roman" w:cs="Times New Roman"/>
        </w:rPr>
        <w:t>​</w:t>
      </w:r>
      <w:r w:rsidRPr="00ED61D4">
        <w:t xml:space="preserve"> (牛市情景): “公司正在一个增长中的行业里成功地攫取市场份额。”</w:t>
      </w:r>
    </w:p>
    <w:p w14:paraId="58533519" w14:textId="77777777" w:rsidR="00ED61D4" w:rsidRPr="00ED61D4" w:rsidRDefault="00ED61D4" w:rsidP="00ED61D4">
      <w:pPr>
        <w:numPr>
          <w:ilvl w:val="1"/>
          <w:numId w:val="2"/>
        </w:numPr>
      </w:pPr>
      <w:r w:rsidRPr="00ED61D4">
        <w:t>H2</w:t>
      </w:r>
      <w:r w:rsidRPr="00ED61D4">
        <w:rPr>
          <w:rFonts w:ascii="Times New Roman" w:hAnsi="Times New Roman" w:cs="Times New Roman"/>
        </w:rPr>
        <w:t>​</w:t>
      </w:r>
      <w:r w:rsidRPr="00ED61D4">
        <w:t xml:space="preserve"> (熊市情景): “公司的增长已趋于成熟，由于新竞争的出现，利润率即将受压。”</w:t>
      </w:r>
    </w:p>
    <w:p w14:paraId="0B28F499" w14:textId="77777777" w:rsidR="00ED61D4" w:rsidRPr="00ED61D4" w:rsidRDefault="00ED61D4" w:rsidP="00ED61D4">
      <w:pPr>
        <w:numPr>
          <w:ilvl w:val="0"/>
          <w:numId w:val="2"/>
        </w:numPr>
      </w:pPr>
      <w:r w:rsidRPr="00ED61D4">
        <w:rPr>
          <w:b/>
          <w:bCs/>
        </w:rPr>
        <w:t>识别即将出现的证据 (E)</w:t>
      </w:r>
      <w:r w:rsidRPr="00ED61D4">
        <w:t>：下一个关键的数据点是什么？（例如，第三季度财报、新产品发布数据、通胀报告）。</w:t>
      </w:r>
    </w:p>
    <w:p w14:paraId="3D3C565E" w14:textId="77777777" w:rsidR="00ED61D4" w:rsidRPr="00ED61D4" w:rsidRDefault="00ED61D4" w:rsidP="00ED61D4">
      <w:pPr>
        <w:numPr>
          <w:ilvl w:val="0"/>
          <w:numId w:val="2"/>
        </w:numPr>
      </w:pPr>
      <w:r w:rsidRPr="00ED61D4">
        <w:rPr>
          <w:b/>
          <w:bCs/>
        </w:rPr>
        <w:t>为似然建模</w:t>
      </w:r>
      <w:r w:rsidRPr="00ED61D4">
        <w:t>：针对每一个假设，估计观测到该证据的概率。这是最具挑战性的一步，也是分析师专</w:t>
      </w:r>
      <w:proofErr w:type="gramStart"/>
      <w:r w:rsidRPr="00ED61D4">
        <w:t>业判断</w:t>
      </w:r>
      <w:proofErr w:type="gramEnd"/>
      <w:r w:rsidRPr="00ED61D4">
        <w:t>的核心体现。</w:t>
      </w:r>
    </w:p>
    <w:p w14:paraId="4ECA243F" w14:textId="77777777" w:rsidR="00ED61D4" w:rsidRPr="00ED61D4" w:rsidRDefault="00ED61D4" w:rsidP="00ED61D4">
      <w:pPr>
        <w:numPr>
          <w:ilvl w:val="1"/>
          <w:numId w:val="2"/>
        </w:numPr>
      </w:pPr>
      <w:r w:rsidRPr="00ED61D4">
        <w:rPr>
          <w:b/>
          <w:bCs/>
        </w:rPr>
        <w:t>示例：盈利意外</w:t>
      </w:r>
      <w:r w:rsidRPr="00ED61D4">
        <w:t>。“证据”可能是每股收益（EPS）的具体数值。似然函数将是每种假设下EPS数值的概率分布。例如，$P(EPS=\$1.10 | H_{牛市})$ 的概率可能很高，而 $P(EPS=\$1.10 | H_{熊市})$ 的概率则会非常低。</w:t>
      </w:r>
    </w:p>
    <w:p w14:paraId="3BDD6565" w14:textId="77777777" w:rsidR="00ED61D4" w:rsidRPr="00ED61D4" w:rsidRDefault="00ED61D4" w:rsidP="00ED61D4">
      <w:pPr>
        <w:numPr>
          <w:ilvl w:val="1"/>
          <w:numId w:val="2"/>
        </w:numPr>
      </w:pPr>
      <w:r w:rsidRPr="00ED61D4">
        <w:rPr>
          <w:b/>
          <w:bCs/>
        </w:rPr>
        <w:t>使用高级指标</w:t>
      </w:r>
      <w:r w:rsidRPr="00ED61D4">
        <w:t xml:space="preserve">：我们可以超越简单的EPS。研究表明，像“同向预测失误的分析师比例”（Fraction of Forecasts that Miss on the same side, FOM）这样的指标，在衡量真实市场意外方面可能比共识误差（Consensus Error, CE）更稳健，尤其是在个别分析师预测存在较大偏见的情况下 </w:t>
      </w:r>
      <w:r w:rsidRPr="00ED61D4">
        <w:rPr>
          <w:vertAlign w:val="superscript"/>
        </w:rPr>
        <w:t>25</w:t>
      </w:r>
      <w:r w:rsidRPr="00ED61D4">
        <w:t xml:space="preserve">。其他指标如“盈利意外弹性”（Earnings Surprise Elasticity, ESE），则试图将市场反应本身作为证据的一部分来捕捉 </w:t>
      </w:r>
      <w:r w:rsidRPr="00ED61D4">
        <w:rPr>
          <w:vertAlign w:val="superscript"/>
        </w:rPr>
        <w:t>26</w:t>
      </w:r>
      <w:r w:rsidRPr="00ED61D4">
        <w:t>。本框架可以灵活地整合这些更复杂的度量。</w:t>
      </w:r>
    </w:p>
    <w:p w14:paraId="3787ABBC" w14:textId="77777777" w:rsidR="00ED61D4" w:rsidRPr="00ED61D4" w:rsidRDefault="00ED61D4" w:rsidP="00ED61D4">
      <w:r w:rsidRPr="00ED61D4">
        <w:t>贝叶斯框架揭示了市场对新闻反应的深层逻辑。市场常常对新闻感到困惑：一家公司盈利超预期，股价却下跌。评论员称之为“非理性”。然而，约有36%的情况会出现盈利意外与股价</w:t>
      </w:r>
      <w:r w:rsidRPr="00ED61D4">
        <w:lastRenderedPageBreak/>
        <w:t xml:space="preserve">反应方向相反的现象 </w:t>
      </w:r>
      <w:r w:rsidRPr="00ED61D4">
        <w:rPr>
          <w:vertAlign w:val="superscript"/>
        </w:rPr>
        <w:t>26</w:t>
      </w:r>
      <w:r w:rsidRPr="00ED61D4">
        <w:t>。</w:t>
      </w:r>
    </w:p>
    <w:p w14:paraId="6AD40F2E" w14:textId="77777777" w:rsidR="00ED61D4" w:rsidRPr="00ED61D4" w:rsidRDefault="00ED61D4" w:rsidP="00ED61D4">
      <w:r w:rsidRPr="00ED61D4">
        <w:t>从贝叶斯视角看，这并非</w:t>
      </w:r>
      <w:proofErr w:type="gramStart"/>
      <w:r w:rsidRPr="00ED61D4">
        <w:t>非</w:t>
      </w:r>
      <w:proofErr w:type="gramEnd"/>
      <w:r w:rsidRPr="00ED61D4">
        <w:t>理性，而是一个似然问题。市场并非只在评估一个单一假设（“好盈利就是好消息”），而是在同时评估多个竞争性假设。假设 H牛市</w:t>
      </w:r>
      <w:r w:rsidRPr="00ED61D4">
        <w:rPr>
          <w:rFonts w:ascii="Times New Roman" w:hAnsi="Times New Roman" w:cs="Times New Roman"/>
        </w:rPr>
        <w:t>​</w:t>
      </w:r>
      <w:r w:rsidRPr="00ED61D4">
        <w:t xml:space="preserve"> 是“可持续的高质量增长”，而 H熊市</w:t>
      </w:r>
      <w:r w:rsidRPr="00ED61D4">
        <w:rPr>
          <w:rFonts w:ascii="Times New Roman" w:hAnsi="Times New Roman" w:cs="Times New Roman"/>
        </w:rPr>
        <w:t>​</w:t>
      </w:r>
      <w:r w:rsidRPr="00ED61D4">
        <w:t xml:space="preserve"> 是“增长由提前确认销售和一次性项目驱动”。此时，证据（E）是“报告的EPS超出预期5美分，但收入质量低且未来指引疲软”。</w:t>
      </w:r>
    </w:p>
    <w:p w14:paraId="64574747" w14:textId="77777777" w:rsidR="00ED61D4" w:rsidRPr="00ED61D4" w:rsidRDefault="00ED61D4" w:rsidP="00ED61D4">
      <w:r w:rsidRPr="00ED61D4">
        <w:t>在这种情况下，似然 $P(E | H_{牛市})$ 实际上非常低。一个可持续增长的牛市情景不应伴随着疲软的指引。相反，似然 $P(E | H_{熊市})$ 非常高。这正是熊市情景为真时，人们所预期的那种财报。</w:t>
      </w:r>
    </w:p>
    <w:p w14:paraId="03565A78" w14:textId="77777777" w:rsidR="00ED61D4" w:rsidRPr="00ED61D4" w:rsidRDefault="00ED61D4" w:rsidP="00ED61D4">
      <w:r w:rsidRPr="00ED61D4">
        <w:t>因此，贝叶斯框架将分析师的任务从对新闻做出被动反应，转变为</w:t>
      </w:r>
      <w:r w:rsidRPr="00ED61D4">
        <w:rPr>
          <w:i/>
          <w:iCs/>
        </w:rPr>
        <w:t>预测在不同未来世界状态下，新闻所呈现的概率特征</w:t>
      </w:r>
      <w:r w:rsidRPr="00ED61D4">
        <w:t>。它提供了一个结构化的方法，来理解为什么一个“正面”的意外可能实际上是负面消息——因为这个意外的</w:t>
      </w:r>
      <w:r w:rsidRPr="00ED61D4">
        <w:rPr>
          <w:i/>
          <w:iCs/>
        </w:rPr>
        <w:t>细节</w:t>
      </w:r>
      <w:r w:rsidRPr="00ED61D4">
        <w:t>，在一个负面的假设下出现的可能性更高。</w:t>
      </w:r>
    </w:p>
    <w:p w14:paraId="22D961BF" w14:textId="77777777" w:rsidR="00ED61D4" w:rsidRPr="00ED61D4" w:rsidRDefault="00ED61D4" w:rsidP="00ED61D4">
      <w:r w:rsidRPr="00ED61D4">
        <w:rPr>
          <w:b/>
          <w:bCs/>
        </w:rPr>
        <w:t>表 4.1：证据类型及建议的似然模型目录</w:t>
      </w:r>
    </w:p>
    <w:tbl>
      <w:tblPr>
        <w:tblW w:w="0" w:type="auto"/>
        <w:tblCellSpacing w:w="15" w:type="dxa"/>
        <w:tblCellMar>
          <w:left w:w="0" w:type="dxa"/>
          <w:right w:w="0" w:type="dxa"/>
        </w:tblCellMar>
        <w:tblLook w:val="04A0" w:firstRow="1" w:lastRow="0" w:firstColumn="1" w:lastColumn="0" w:noHBand="0" w:noVBand="1"/>
      </w:tblPr>
      <w:tblGrid>
        <w:gridCol w:w="936"/>
        <w:gridCol w:w="1863"/>
        <w:gridCol w:w="1508"/>
        <w:gridCol w:w="2189"/>
        <w:gridCol w:w="1794"/>
      </w:tblGrid>
      <w:tr w:rsidR="00ED61D4" w:rsidRPr="00ED61D4" w14:paraId="4C00E465" w14:textId="77777777" w:rsidTr="00ED61D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7A00D" w14:textId="77777777" w:rsidR="00ED61D4" w:rsidRPr="00ED61D4" w:rsidRDefault="00ED61D4" w:rsidP="00ED61D4">
            <w:r w:rsidRPr="00ED61D4">
              <w:t>证据类型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3C706" w14:textId="77777777" w:rsidR="00ED61D4" w:rsidRPr="00ED61D4" w:rsidRDefault="00ED61D4" w:rsidP="00ED61D4">
            <w:r w:rsidRPr="00ED61D4">
              <w:t>关键指标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702C7" w14:textId="77777777" w:rsidR="00ED61D4" w:rsidRPr="00ED61D4" w:rsidRDefault="00ED61D4" w:rsidP="00ED61D4">
            <w:r w:rsidRPr="00ED61D4">
              <w:t>常见竞争性假设 (H1</w:t>
            </w:r>
            <w:r w:rsidRPr="00ED61D4">
              <w:rPr>
                <w:rFonts w:ascii="Times New Roman" w:hAnsi="Times New Roman" w:cs="Times New Roman"/>
              </w:rPr>
              <w:t>​</w:t>
            </w:r>
            <w:r w:rsidRPr="00ED61D4">
              <w:t>,H2</w:t>
            </w:r>
            <w:r w:rsidRPr="00ED61D4">
              <w:rPr>
                <w:rFonts w:ascii="Times New Roman" w:hAnsi="Times New Roman" w:cs="Times New Roman"/>
              </w:rPr>
              <w:t>​</w:t>
            </w:r>
            <w:r w:rsidRPr="00ED61D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25EB7" w14:textId="77777777" w:rsidR="00ED61D4" w:rsidRPr="00ED61D4" w:rsidRDefault="00ED61D4" w:rsidP="00ED61D4">
            <w:r w:rsidRPr="00ED61D4">
              <w:t>建议的似然模型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864D3" w14:textId="77777777" w:rsidR="00ED61D4" w:rsidRPr="00ED61D4" w:rsidRDefault="00ED61D4" w:rsidP="00ED61D4">
            <w:r w:rsidRPr="00ED61D4">
              <w:t>关键</w:t>
            </w:r>
            <w:proofErr w:type="gramStart"/>
            <w:r w:rsidRPr="00ED61D4">
              <w:t>考量</w:t>
            </w:r>
            <w:proofErr w:type="gramEnd"/>
          </w:p>
        </w:tc>
      </w:tr>
      <w:tr w:rsidR="00ED61D4" w:rsidRPr="00ED61D4" w14:paraId="425EE8D3"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6C630" w14:textId="77777777" w:rsidR="00ED61D4" w:rsidRPr="00ED61D4" w:rsidRDefault="00ED61D4" w:rsidP="00ED61D4">
            <w:r w:rsidRPr="00ED61D4">
              <w:rPr>
                <w:b/>
                <w:bCs/>
              </w:rPr>
              <w:t>季度盈利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E14EE" w14:textId="77777777" w:rsidR="00ED61D4" w:rsidRPr="00ED61D4" w:rsidRDefault="00ED61D4" w:rsidP="00ED61D4">
            <w:r w:rsidRPr="00ED61D4">
              <w:t>收入增长率(%)，EPS意外(SUE)，FOM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59ABF" w14:textId="77777777" w:rsidR="00ED61D4" w:rsidRPr="00ED61D4" w:rsidRDefault="00ED61D4" w:rsidP="00ED61D4">
            <w:r w:rsidRPr="00ED61D4">
              <w:t>H1</w:t>
            </w:r>
            <w:r w:rsidRPr="00ED61D4">
              <w:rPr>
                <w:rFonts w:ascii="Times New Roman" w:hAnsi="Times New Roman" w:cs="Times New Roman"/>
              </w:rPr>
              <w:t>​</w:t>
            </w:r>
            <w:r w:rsidRPr="00ED61D4">
              <w:t>: 长期增长 vs. H2</w:t>
            </w:r>
            <w:r w:rsidRPr="00ED61D4">
              <w:rPr>
                <w:rFonts w:ascii="Times New Roman" w:hAnsi="Times New Roman" w:cs="Times New Roman"/>
              </w:rPr>
              <w:t>​</w:t>
            </w:r>
            <w:r w:rsidRPr="00ED61D4">
              <w:t>: 周期性见顶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E5246" w14:textId="77777777" w:rsidR="00ED61D4" w:rsidRPr="00ED61D4" w:rsidRDefault="00ED61D4" w:rsidP="00ED61D4">
            <w:r w:rsidRPr="00ED61D4">
              <w:t>正态分布（连续指标），离散概率表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72CD0" w14:textId="77777777" w:rsidR="00ED61D4" w:rsidRPr="00ED61D4" w:rsidRDefault="00ED61D4" w:rsidP="00ED61D4">
            <w:r w:rsidRPr="00ED61D4">
              <w:t>关注盈利质量，而非仅仅是数字。</w:t>
            </w:r>
          </w:p>
        </w:tc>
      </w:tr>
      <w:tr w:rsidR="00ED61D4" w:rsidRPr="00ED61D4" w14:paraId="742AA8A4"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6C882" w14:textId="77777777" w:rsidR="00ED61D4" w:rsidRPr="00ED61D4" w:rsidRDefault="00ED61D4" w:rsidP="00ED61D4">
            <w:r w:rsidRPr="00ED61D4">
              <w:rPr>
                <w:b/>
                <w:bCs/>
              </w:rPr>
              <w:t>新产品发布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17059B" w14:textId="77777777" w:rsidR="00ED61D4" w:rsidRPr="00ED61D4" w:rsidRDefault="00ED61D4" w:rsidP="00ED61D4">
            <w:r w:rsidRPr="00ED61D4">
              <w:t>客户采纳率，初期销售额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EF81B" w14:textId="77777777" w:rsidR="00ED61D4" w:rsidRPr="00ED61D4" w:rsidRDefault="00ED61D4" w:rsidP="00ED61D4">
            <w:r w:rsidRPr="00ED61D4">
              <w:t>H1</w:t>
            </w:r>
            <w:r w:rsidRPr="00ED61D4">
              <w:rPr>
                <w:rFonts w:ascii="Times New Roman" w:hAnsi="Times New Roman" w:cs="Times New Roman"/>
              </w:rPr>
              <w:t>​</w:t>
            </w:r>
            <w:r w:rsidRPr="00ED61D4">
              <w:t>: 成功采纳 vs. H2</w:t>
            </w:r>
            <w:r w:rsidRPr="00ED61D4">
              <w:rPr>
                <w:rFonts w:ascii="Times New Roman" w:hAnsi="Times New Roman" w:cs="Times New Roman"/>
              </w:rPr>
              <w:t>​</w:t>
            </w:r>
            <w:r w:rsidRPr="00ED61D4">
              <w:t>: 小</w:t>
            </w:r>
            <w:proofErr w:type="gramStart"/>
            <w:r w:rsidRPr="00ED61D4">
              <w:t>众产品</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0F3C3" w14:textId="77777777" w:rsidR="00ED61D4" w:rsidRPr="00ED61D4" w:rsidRDefault="00ED61D4" w:rsidP="00ED61D4">
            <w:r w:rsidRPr="00ED61D4">
              <w:t>二项/泊松分布（计数数据），对数正态分布（销售额）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42C0C" w14:textId="77777777" w:rsidR="00ED61D4" w:rsidRPr="00ED61D4" w:rsidRDefault="00ED61D4" w:rsidP="00ED61D4">
            <w:r w:rsidRPr="00ED61D4">
              <w:t>考虑市场规模和竞争格局。</w:t>
            </w:r>
          </w:p>
        </w:tc>
      </w:tr>
      <w:tr w:rsidR="00ED61D4" w:rsidRPr="00ED61D4" w14:paraId="3844F6EF"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48527" w14:textId="77777777" w:rsidR="00ED61D4" w:rsidRPr="00ED61D4" w:rsidRDefault="00ED61D4" w:rsidP="00ED61D4">
            <w:r w:rsidRPr="00ED61D4">
              <w:rPr>
                <w:b/>
                <w:bCs/>
              </w:rPr>
              <w:t>宏观数据发布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50076" w14:textId="77777777" w:rsidR="00ED61D4" w:rsidRPr="00ED61D4" w:rsidRDefault="00ED61D4" w:rsidP="00ED61D4">
            <w:r w:rsidRPr="00ED61D4">
              <w:t>CPI变化，失业率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F79CD" w14:textId="77777777" w:rsidR="00ED61D4" w:rsidRPr="00ED61D4" w:rsidRDefault="00ED61D4" w:rsidP="00ED61D4">
            <w:r w:rsidRPr="00ED61D4">
              <w:t>H1</w:t>
            </w:r>
            <w:r w:rsidRPr="00ED61D4">
              <w:rPr>
                <w:rFonts w:ascii="Times New Roman" w:hAnsi="Times New Roman" w:cs="Times New Roman"/>
              </w:rPr>
              <w:t>​</w:t>
            </w:r>
            <w:r w:rsidRPr="00ED61D4">
              <w:t>: 通胀压力 vs. H2</w:t>
            </w:r>
            <w:r w:rsidRPr="00ED61D4">
              <w:rPr>
                <w:rFonts w:ascii="Times New Roman" w:hAnsi="Times New Roman" w:cs="Times New Roman"/>
              </w:rPr>
              <w:t>​</w:t>
            </w:r>
            <w:r w:rsidRPr="00ED61D4">
              <w:t>: 短暂冲击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05329" w14:textId="77777777" w:rsidR="00ED61D4" w:rsidRPr="00ED61D4" w:rsidRDefault="00ED61D4" w:rsidP="00ED61D4">
            <w:r w:rsidRPr="00ED61D4">
              <w:t>正态分布或学生t分布（以捕捉肥尾）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333BF" w14:textId="77777777" w:rsidR="00ED61D4" w:rsidRPr="00ED61D4" w:rsidRDefault="00ED61D4" w:rsidP="00ED61D4">
            <w:r w:rsidRPr="00ED61D4">
              <w:t>分析意外的来源（需求端vs.供给端）。</w:t>
            </w:r>
          </w:p>
        </w:tc>
      </w:tr>
      <w:tr w:rsidR="00ED61D4" w:rsidRPr="00ED61D4" w14:paraId="72D41AC1"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212C7" w14:textId="77777777" w:rsidR="00ED61D4" w:rsidRPr="00ED61D4" w:rsidRDefault="00ED61D4" w:rsidP="00ED61D4">
            <w:r w:rsidRPr="00ED61D4">
              <w:rPr>
                <w:b/>
                <w:bCs/>
              </w:rPr>
              <w:t>并购公告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741F8" w14:textId="77777777" w:rsidR="00ED61D4" w:rsidRPr="00ED61D4" w:rsidRDefault="00ED61D4" w:rsidP="00ED61D4">
            <w:r w:rsidRPr="00ED61D4">
              <w:t>交易溢价，战略协同效应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AB397" w14:textId="77777777" w:rsidR="00ED61D4" w:rsidRPr="00ED61D4" w:rsidRDefault="00ED61D4" w:rsidP="00ED61D4">
            <w:r w:rsidRPr="00ED61D4">
              <w:t>H1</w:t>
            </w:r>
            <w:r w:rsidRPr="00ED61D4">
              <w:rPr>
                <w:rFonts w:ascii="Times New Roman" w:hAnsi="Times New Roman" w:cs="Times New Roman"/>
              </w:rPr>
              <w:t>​</w:t>
            </w:r>
            <w:r w:rsidRPr="00ED61D4">
              <w:t>: 战略协同 vs. H2</w:t>
            </w:r>
            <w:r w:rsidRPr="00ED61D4">
              <w:rPr>
                <w:rFonts w:ascii="Times New Roman" w:hAnsi="Times New Roman" w:cs="Times New Roman"/>
              </w:rPr>
              <w:t>​</w:t>
            </w:r>
            <w:r w:rsidRPr="00ED61D4">
              <w:t>: 财务工程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8824C" w14:textId="77777777" w:rsidR="00ED61D4" w:rsidRPr="00ED61D4" w:rsidRDefault="00ED61D4" w:rsidP="00ED61D4">
            <w:r w:rsidRPr="00ED61D4">
              <w:t>离散概率表（交易成功/失败），正态分布（协同效应）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B5A4C" w14:textId="77777777" w:rsidR="00ED61D4" w:rsidRPr="00ED61D4" w:rsidRDefault="00ED61D4" w:rsidP="00ED61D4">
            <w:r w:rsidRPr="00ED61D4">
              <w:t>评估战略合理性及整合风险。</w:t>
            </w:r>
          </w:p>
        </w:tc>
      </w:tr>
    </w:tbl>
    <w:p w14:paraId="4E1355C6" w14:textId="77777777" w:rsidR="00ED61D4" w:rsidRPr="00ED61D4" w:rsidRDefault="00ED61D4" w:rsidP="00ED61D4">
      <w:pPr>
        <w:rPr>
          <w:b/>
          <w:bCs/>
        </w:rPr>
      </w:pPr>
      <w:r w:rsidRPr="00ED61D4">
        <w:rPr>
          <w:b/>
          <w:bCs/>
        </w:rPr>
        <w:t>第五章 步骤三：贝叶斯更新——计算</w:t>
      </w:r>
      <w:proofErr w:type="gramStart"/>
      <w:r w:rsidRPr="00ED61D4">
        <w:rPr>
          <w:b/>
          <w:bCs/>
        </w:rPr>
        <w:t>后验与提炼</w:t>
      </w:r>
      <w:proofErr w:type="gramEnd"/>
      <w:r w:rsidRPr="00ED61D4">
        <w:rPr>
          <w:b/>
          <w:bCs/>
        </w:rPr>
        <w:t>信念</w:t>
      </w:r>
    </w:p>
    <w:p w14:paraId="56CE69EA" w14:textId="77777777" w:rsidR="00ED61D4" w:rsidRPr="00ED61D4" w:rsidRDefault="00ED61D4" w:rsidP="00ED61D4">
      <w:r w:rsidRPr="00ED61D4">
        <w:rPr>
          <w:b/>
          <w:bCs/>
        </w:rPr>
        <w:t>目标</w:t>
      </w:r>
      <w:r w:rsidRPr="00ED61D4">
        <w:t>：正式地将先验（步骤一）和似然（步骤二）结合起来，生成后验分布，它代表了经过证据更新后的新信念状态。</w:t>
      </w:r>
    </w:p>
    <w:p w14:paraId="47C21FCE" w14:textId="77777777" w:rsidR="00ED61D4" w:rsidRPr="00ED61D4" w:rsidRDefault="00ED61D4" w:rsidP="00ED61D4">
      <w:r w:rsidRPr="00ED61D4">
        <w:rPr>
          <w:b/>
          <w:bCs/>
        </w:rPr>
        <w:t>机制</w:t>
      </w:r>
      <w:r w:rsidRPr="00ED61D4">
        <w:t>：</w:t>
      </w:r>
    </w:p>
    <w:p w14:paraId="7D4B0DF4" w14:textId="77777777" w:rsidR="00ED61D4" w:rsidRPr="00ED61D4" w:rsidRDefault="00ED61D4" w:rsidP="00ED61D4">
      <w:pPr>
        <w:numPr>
          <w:ilvl w:val="0"/>
          <w:numId w:val="3"/>
        </w:numPr>
      </w:pPr>
      <w:r w:rsidRPr="00ED61D4">
        <w:rPr>
          <w:b/>
          <w:bCs/>
        </w:rPr>
        <w:t>贝叶斯法则的运用</w:t>
      </w:r>
      <w:r w:rsidRPr="00ED61D4">
        <w:t>：我们将通过一个具体的数值案例，应用公式 $P(H|E) \</w:t>
      </w:r>
      <w:proofErr w:type="spellStart"/>
      <w:r w:rsidRPr="00ED61D4">
        <w:t>propto</w:t>
      </w:r>
      <w:proofErr w:type="spellEnd"/>
      <w:r w:rsidRPr="00ED61D4">
        <w:t xml:space="preserve"> P(E|H) \times P(H)$。在这个过程中，后验概率与先验概率和似然的乘积成正比。分母 $P(E)$ 是一个归一化常数，确保所有可能假设的后验概率之和为1。</w:t>
      </w:r>
    </w:p>
    <w:p w14:paraId="43634DF7" w14:textId="77777777" w:rsidR="00ED61D4" w:rsidRPr="00ED61D4" w:rsidRDefault="00ED61D4" w:rsidP="00ED61D4">
      <w:pPr>
        <w:numPr>
          <w:ilvl w:val="0"/>
          <w:numId w:val="3"/>
        </w:numPr>
      </w:pPr>
      <w:r w:rsidRPr="00ED61D4">
        <w:rPr>
          <w:b/>
          <w:bCs/>
        </w:rPr>
        <w:t>计算方法</w:t>
      </w:r>
      <w:r w:rsidRPr="00ED61D4">
        <w:t xml:space="preserve">：对于大多数现实世界中的复杂问题，直接的数学计算是不可行的。此时，我们需要引入计算统计学的方法。马尔可夫链蒙特卡洛（Markov Chain Monte Carlo, MCMC）等算法，是使我们能够近似模拟后验分布的强大引擎 </w:t>
      </w:r>
      <w:r w:rsidRPr="00ED61D4">
        <w:rPr>
          <w:vertAlign w:val="superscript"/>
        </w:rPr>
        <w:t>8</w:t>
      </w:r>
      <w:r w:rsidRPr="00ED61D4">
        <w:t>。这些方法通过从后验分布中生成大量随机样本，来描绘出其完整的形状。现代开源工具如Stan或PyMC3，使得这些曾经仅限于学术界的强大方法，对金融从业者来说也变得触手可</w:t>
      </w:r>
      <w:r w:rsidRPr="00ED61D4">
        <w:lastRenderedPageBreak/>
        <w:t>及。</w:t>
      </w:r>
    </w:p>
    <w:p w14:paraId="53B2CE2D" w14:textId="77777777" w:rsidR="00ED61D4" w:rsidRPr="00ED61D4" w:rsidRDefault="00ED61D4" w:rsidP="00ED61D4">
      <w:pPr>
        <w:numPr>
          <w:ilvl w:val="0"/>
          <w:numId w:val="3"/>
        </w:numPr>
      </w:pPr>
      <w:r w:rsidRPr="00ED61D4">
        <w:t>贝叶斯因子：量化证据的权重：</w:t>
      </w:r>
    </w:p>
    <w:p w14:paraId="0D9C7F33" w14:textId="77777777" w:rsidR="00ED61D4" w:rsidRPr="00ED61D4" w:rsidRDefault="00ED61D4" w:rsidP="00ED61D4">
      <w:r w:rsidRPr="00ED61D4">
        <w:t>我们将引入贝叶斯因子（Bayes Factor, BF）作为一个关键的输出指标。贝叶斯因子是证据在两个竞争性假设下的似然比：$BF_{12} = P(E|H_1) / P(E|H_2)$。</w:t>
      </w:r>
    </w:p>
    <w:p w14:paraId="47C87BC1" w14:textId="77777777" w:rsidR="00ED61D4" w:rsidRPr="00ED61D4" w:rsidRDefault="00ED61D4" w:rsidP="00ED61D4">
      <w:r w:rsidRPr="00ED61D4">
        <w:t>例如，一个等于10的贝叶斯因子意味着，观测到的证据在牛市假设下出现的可能性，是其在熊市假设下出现可能性的10倍。这提供了一个单一、直观的数字，用以衡量证据的“强度”，有助于对抗那些受叙事驱动、而非数据驱动的新闻解读。</w:t>
      </w:r>
    </w:p>
    <w:p w14:paraId="714065BD" w14:textId="77777777" w:rsidR="00ED61D4" w:rsidRPr="00ED61D4" w:rsidRDefault="00ED61D4" w:rsidP="00ED61D4">
      <w:pPr>
        <w:rPr>
          <w:b/>
          <w:bCs/>
        </w:rPr>
      </w:pPr>
      <w:r w:rsidRPr="00ED61D4">
        <w:rPr>
          <w:b/>
          <w:bCs/>
        </w:rPr>
        <w:t>第六章 步骤四：从后验到组合行动——信念加权的决策</w:t>
      </w:r>
    </w:p>
    <w:p w14:paraId="4E8C0091" w14:textId="77777777" w:rsidR="00ED61D4" w:rsidRPr="00ED61D4" w:rsidRDefault="00ED61D4" w:rsidP="00ED61D4">
      <w:r w:rsidRPr="00ED61D4">
        <w:rPr>
          <w:b/>
          <w:bCs/>
        </w:rPr>
        <w:t>目标</w:t>
      </w:r>
      <w:r w:rsidRPr="00ED61D4">
        <w:t>：在分析产出（后验分布）和具体的投资决策（买入、卖出、持有，以及</w:t>
      </w:r>
      <w:proofErr w:type="gramStart"/>
      <w:r w:rsidRPr="00ED61D4">
        <w:t>仓位</w:t>
      </w:r>
      <w:proofErr w:type="gramEnd"/>
      <w:r w:rsidRPr="00ED61D4">
        <w:t>大小）之间，建立一个系统性的联系。</w:t>
      </w:r>
    </w:p>
    <w:p w14:paraId="6BFE8CB8" w14:textId="77777777" w:rsidR="00ED61D4" w:rsidRPr="00ED61D4" w:rsidRDefault="00ED61D4" w:rsidP="00ED61D4">
      <w:r w:rsidRPr="00ED61D4">
        <w:rPr>
          <w:b/>
          <w:bCs/>
        </w:rPr>
        <w:t>引入贝叶斯优势投资（BEI）</w:t>
      </w:r>
      <w:r w:rsidRPr="00ED61D4">
        <w:t xml:space="preserve">：我们将大量借鉴“贝叶斯优势投资”（Bayesian Edge Investing, BEI）框架，它是我们流程的自然延伸 </w:t>
      </w:r>
      <w:r w:rsidRPr="00ED61D4">
        <w:rPr>
          <w:vertAlign w:val="superscript"/>
        </w:rPr>
        <w:t>11</w:t>
      </w:r>
      <w:r w:rsidRPr="00ED61D4">
        <w:t>。该框架主张，投资组合的构建应基于两个核心因素：投资者的信念强度和其感知的市场错误定价程度。</w:t>
      </w:r>
    </w:p>
    <w:p w14:paraId="1F696B14" w14:textId="77777777" w:rsidR="00ED61D4" w:rsidRPr="00ED61D4" w:rsidRDefault="00ED61D4" w:rsidP="00ED61D4">
      <w:proofErr w:type="gramStart"/>
      <w:r w:rsidRPr="00ED61D4">
        <w:rPr>
          <w:b/>
          <w:bCs/>
        </w:rPr>
        <w:t>双因素</w:t>
      </w:r>
      <w:proofErr w:type="gramEnd"/>
      <w:r w:rsidRPr="00ED61D4">
        <w:rPr>
          <w:b/>
          <w:bCs/>
        </w:rPr>
        <w:t>决策规则</w:t>
      </w:r>
      <w:r w:rsidRPr="00ED61D4">
        <w:t>：</w:t>
      </w:r>
    </w:p>
    <w:p w14:paraId="2A3D9809" w14:textId="77777777" w:rsidR="00ED61D4" w:rsidRPr="00ED61D4" w:rsidRDefault="00ED61D4" w:rsidP="00ED61D4">
      <w:pPr>
        <w:numPr>
          <w:ilvl w:val="0"/>
          <w:numId w:val="4"/>
        </w:numPr>
      </w:pPr>
      <w:r w:rsidRPr="00ED61D4">
        <w:rPr>
          <w:b/>
          <w:bCs/>
        </w:rPr>
        <w:t>更新后的信念（Conviction）</w:t>
      </w:r>
      <w:r w:rsidRPr="00ED61D4">
        <w:t>：这直接源于我们的后验分布。它是我们的牛市假设在考虑新证据后被更新的概率（例如，$P(H_{牛市}|E)$）。</w:t>
      </w:r>
    </w:p>
    <w:p w14:paraId="17FE6CD6" w14:textId="77777777" w:rsidR="00ED61D4" w:rsidRPr="00ED61D4" w:rsidRDefault="00ED61D4" w:rsidP="00ED61D4">
      <w:pPr>
        <w:numPr>
          <w:ilvl w:val="0"/>
          <w:numId w:val="4"/>
        </w:numPr>
      </w:pPr>
      <w:r w:rsidRPr="00ED61D4">
        <w:rPr>
          <w:b/>
          <w:bCs/>
        </w:rPr>
        <w:t>感知的错误定价（Mispricing）</w:t>
      </w:r>
      <w:r w:rsidRPr="00ED61D4">
        <w:t>：这是我们关于内在价值的后验分布的中心趋势（均值或中位数）与当前市场价格之间的差异。</w:t>
      </w:r>
    </w:p>
    <w:p w14:paraId="16A1FFDF" w14:textId="77777777" w:rsidR="00ED61D4" w:rsidRPr="00ED61D4" w:rsidRDefault="00ED61D4" w:rsidP="00ED61D4">
      <w:proofErr w:type="gramStart"/>
      <w:r w:rsidRPr="00ED61D4">
        <w:rPr>
          <w:b/>
          <w:bCs/>
        </w:rPr>
        <w:t>仓位</w:t>
      </w:r>
      <w:proofErr w:type="gramEnd"/>
      <w:r w:rsidRPr="00ED61D4">
        <w:rPr>
          <w:b/>
          <w:bCs/>
        </w:rPr>
        <w:t>规模决策</w:t>
      </w:r>
      <w:r w:rsidRPr="00ED61D4">
        <w:t>：</w:t>
      </w:r>
      <w:proofErr w:type="gramStart"/>
      <w:r w:rsidRPr="00ED61D4">
        <w:t>仓位</w:t>
      </w:r>
      <w:proofErr w:type="gramEnd"/>
      <w:r w:rsidRPr="00ED61D4">
        <w:t>大小应该是这两个因素的直接函数。对一个论题有很高的信念，但如果股票已经被合理定价，那么这不足以支持一个大的</w:t>
      </w:r>
      <w:proofErr w:type="gramStart"/>
      <w:r w:rsidRPr="00ED61D4">
        <w:t>仓位</w:t>
      </w:r>
      <w:proofErr w:type="gramEnd"/>
      <w:r w:rsidRPr="00ED61D4">
        <w:t>。同样，一个巨大的感知错误定价，但如果我们对分析的信念很低，也不足以支持重仓。最大的</w:t>
      </w:r>
      <w:proofErr w:type="gramStart"/>
      <w:r w:rsidRPr="00ED61D4">
        <w:t>仓位</w:t>
      </w:r>
      <w:proofErr w:type="gramEnd"/>
      <w:r w:rsidRPr="00ED61D4">
        <w:t xml:space="preserve">应该留给那些信念和错误定价程度都很高的情况。这种方法鼓励将资本集中于你拥有信息或分析优势的地方，并构建一个能够随着信念演变而动态调整的投资组合 </w:t>
      </w:r>
      <w:r w:rsidRPr="00ED61D4">
        <w:rPr>
          <w:vertAlign w:val="superscript"/>
        </w:rPr>
        <w:t>11</w:t>
      </w:r>
      <w:r w:rsidRPr="00ED61D4">
        <w:t>。</w:t>
      </w:r>
    </w:p>
    <w:p w14:paraId="5FE1D558" w14:textId="77777777" w:rsidR="00ED61D4" w:rsidRPr="00ED61D4" w:rsidRDefault="00ED61D4" w:rsidP="00ED61D4">
      <w:r w:rsidRPr="00ED61D4">
        <w:rPr>
          <w:b/>
          <w:bCs/>
        </w:rPr>
        <w:t>表 6.1：用于</w:t>
      </w:r>
      <w:proofErr w:type="gramStart"/>
      <w:r w:rsidRPr="00ED61D4">
        <w:rPr>
          <w:b/>
          <w:bCs/>
        </w:rPr>
        <w:t>仓位</w:t>
      </w:r>
      <w:proofErr w:type="gramEnd"/>
      <w:r w:rsidRPr="00ED61D4">
        <w:rPr>
          <w:b/>
          <w:bCs/>
        </w:rPr>
        <w:t>规模决策的信念/错误定价矩阵</w:t>
      </w:r>
    </w:p>
    <w:tbl>
      <w:tblPr>
        <w:tblW w:w="0" w:type="auto"/>
        <w:tblCellSpacing w:w="15" w:type="dxa"/>
        <w:tblCellMar>
          <w:left w:w="0" w:type="dxa"/>
          <w:right w:w="0" w:type="dxa"/>
        </w:tblCellMar>
        <w:tblLook w:val="04A0" w:firstRow="1" w:lastRow="0" w:firstColumn="1" w:lastColumn="0" w:noHBand="0" w:noVBand="1"/>
      </w:tblPr>
      <w:tblGrid>
        <w:gridCol w:w="1752"/>
        <w:gridCol w:w="2393"/>
        <w:gridCol w:w="2033"/>
        <w:gridCol w:w="2112"/>
      </w:tblGrid>
      <w:tr w:rsidR="00ED61D4" w:rsidRPr="00ED61D4" w14:paraId="79D1F7B6" w14:textId="77777777" w:rsidTr="00ED61D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267CF" w14:textId="77777777" w:rsidR="00ED61D4" w:rsidRPr="00ED61D4" w:rsidRDefault="00ED61D4" w:rsidP="00ED61D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55E0B" w14:textId="77777777" w:rsidR="00ED61D4" w:rsidRPr="00ED61D4" w:rsidRDefault="00ED61D4" w:rsidP="00ED61D4">
            <w:r w:rsidRPr="00ED61D4">
              <w:rPr>
                <w:b/>
                <w:bCs/>
              </w:rPr>
              <w:t>感知的错误定价：小 (&lt;15%)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5B0EC" w14:textId="77777777" w:rsidR="00ED61D4" w:rsidRPr="00ED61D4" w:rsidRDefault="00ED61D4" w:rsidP="00ED61D4">
            <w:r w:rsidRPr="00ED61D4">
              <w:rPr>
                <w:b/>
                <w:bCs/>
              </w:rPr>
              <w:t>感知的错误定价：中 (15%-40%)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14146" w14:textId="77777777" w:rsidR="00ED61D4" w:rsidRPr="00ED61D4" w:rsidRDefault="00ED61D4" w:rsidP="00ED61D4">
            <w:r w:rsidRPr="00ED61D4">
              <w:rPr>
                <w:b/>
                <w:bCs/>
              </w:rPr>
              <w:t>感知的错误定价：大 (&gt;40%)</w:t>
            </w:r>
          </w:p>
        </w:tc>
      </w:tr>
      <w:tr w:rsidR="00ED61D4" w:rsidRPr="00ED61D4" w14:paraId="6263CA94"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906CB" w14:textId="77777777" w:rsidR="00ED61D4" w:rsidRPr="00ED61D4" w:rsidRDefault="00ED61D4" w:rsidP="00ED61D4">
            <w:r w:rsidRPr="00ED61D4">
              <w:rPr>
                <w:b/>
                <w:bCs/>
              </w:rPr>
              <w:t>后验信念：高 (&gt;60%)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64F05" w14:textId="77777777" w:rsidR="00ED61D4" w:rsidRPr="00ED61D4" w:rsidRDefault="00ED61D4" w:rsidP="00ED61D4">
            <w:r w:rsidRPr="00ED61D4">
              <w:t>监控等待更大偏离；维持小</w:t>
            </w:r>
            <w:proofErr w:type="gramStart"/>
            <w:r w:rsidRPr="00ED61D4">
              <w:t>仓位</w:t>
            </w:r>
            <w:proofErr w:type="gramEnd"/>
            <w:r w:rsidRPr="00ED61D4">
              <w:t>/市场权重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25246" w14:textId="77777777" w:rsidR="00ED61D4" w:rsidRPr="00ED61D4" w:rsidRDefault="00ED61D4" w:rsidP="00ED61D4">
            <w:r w:rsidRPr="00ED61D4">
              <w:t>建立/维持中等超配</w:t>
            </w:r>
            <w:proofErr w:type="gramStart"/>
            <w:r w:rsidRPr="00ED61D4">
              <w:t>仓位</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B3100" w14:textId="77777777" w:rsidR="00ED61D4" w:rsidRPr="00ED61D4" w:rsidRDefault="00ED61D4" w:rsidP="00ED61D4">
            <w:r w:rsidRPr="00ED61D4">
              <w:rPr>
                <w:b/>
                <w:bCs/>
              </w:rPr>
              <w:t>建立/维持最大超配</w:t>
            </w:r>
            <w:proofErr w:type="gramStart"/>
            <w:r w:rsidRPr="00ED61D4">
              <w:rPr>
                <w:b/>
                <w:bCs/>
              </w:rPr>
              <w:t>仓位</w:t>
            </w:r>
            <w:proofErr w:type="gramEnd"/>
          </w:p>
        </w:tc>
      </w:tr>
      <w:tr w:rsidR="00ED61D4" w:rsidRPr="00ED61D4" w14:paraId="05CFF86C"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F7A17" w14:textId="77777777" w:rsidR="00ED61D4" w:rsidRPr="00ED61D4" w:rsidRDefault="00ED61D4" w:rsidP="00ED61D4">
            <w:r w:rsidRPr="00ED61D4">
              <w:rPr>
                <w:b/>
                <w:bCs/>
              </w:rPr>
              <w:t>后验信念：中 (40%-60%)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B9487" w14:textId="77777777" w:rsidR="00ED61D4" w:rsidRPr="00ED61D4" w:rsidRDefault="00ED61D4" w:rsidP="00ED61D4">
            <w:r w:rsidRPr="00ED61D4">
              <w:t>避免/通过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DE685" w14:textId="77777777" w:rsidR="00ED61D4" w:rsidRPr="00ED61D4" w:rsidRDefault="00ED61D4" w:rsidP="00ED61D4">
            <w:r w:rsidRPr="00ED61D4">
              <w:t>建立/维持小</w:t>
            </w:r>
            <w:proofErr w:type="gramStart"/>
            <w:r w:rsidRPr="00ED61D4">
              <w:t>仓位</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1503C" w14:textId="77777777" w:rsidR="00ED61D4" w:rsidRPr="00ED61D4" w:rsidRDefault="00ED61D4" w:rsidP="00ED61D4">
            <w:r w:rsidRPr="00ED61D4">
              <w:t>建立/维持中等超配</w:t>
            </w:r>
            <w:proofErr w:type="gramStart"/>
            <w:r w:rsidRPr="00ED61D4">
              <w:t>仓位</w:t>
            </w:r>
            <w:proofErr w:type="gramEnd"/>
          </w:p>
        </w:tc>
      </w:tr>
      <w:tr w:rsidR="00ED61D4" w:rsidRPr="00ED61D4" w14:paraId="1A35A5F4" w14:textId="77777777" w:rsidTr="00ED61D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A0CEC" w14:textId="77777777" w:rsidR="00ED61D4" w:rsidRPr="00ED61D4" w:rsidRDefault="00ED61D4" w:rsidP="00ED61D4">
            <w:r w:rsidRPr="00ED61D4">
              <w:rPr>
                <w:b/>
                <w:bCs/>
              </w:rPr>
              <w:t>后验信念：低 (&lt;40%)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E6A5C" w14:textId="77777777" w:rsidR="00ED61D4" w:rsidRPr="00ED61D4" w:rsidRDefault="00ED61D4" w:rsidP="00ED61D4">
            <w:r w:rsidRPr="00ED61D4">
              <w:rPr>
                <w:b/>
                <w:bCs/>
              </w:rPr>
              <w:t>避免/通过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4734" w14:textId="77777777" w:rsidR="00ED61D4" w:rsidRPr="00ED61D4" w:rsidRDefault="00ED61D4" w:rsidP="00ED61D4">
            <w:r w:rsidRPr="00ED61D4">
              <w:t>进一步研究以提升信念；暂不建仓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726D" w14:textId="77777777" w:rsidR="00ED61D4" w:rsidRPr="00ED61D4" w:rsidRDefault="00ED61D4" w:rsidP="00ED61D4">
            <w:r w:rsidRPr="00ED61D4">
              <w:t>进一步研究以提升信念；暂不建仓</w:t>
            </w:r>
          </w:p>
        </w:tc>
      </w:tr>
    </w:tbl>
    <w:p w14:paraId="172C39C4" w14:textId="77777777" w:rsidR="00ED61D4" w:rsidRPr="00ED61D4" w:rsidRDefault="00ED61D4" w:rsidP="00ED61D4">
      <w:r w:rsidRPr="00ED61D4">
        <w:pict w14:anchorId="2CBFAB97">
          <v:rect id="_x0000_i1051" style="width:0;height:1.5pt" o:hralign="center" o:hrstd="t" o:hrnoshade="t" o:hr="t" fillcolor="#1b1c1d" stroked="f"/>
        </w:pict>
      </w:r>
    </w:p>
    <w:p w14:paraId="16B0C98E" w14:textId="77777777" w:rsidR="00ED61D4" w:rsidRPr="00ED61D4" w:rsidRDefault="00ED61D4" w:rsidP="00ED61D4">
      <w:pPr>
        <w:rPr>
          <w:b/>
          <w:bCs/>
        </w:rPr>
      </w:pPr>
      <w:r w:rsidRPr="00ED61D4">
        <w:rPr>
          <w:b/>
          <w:bCs/>
        </w:rPr>
        <w:t>第三部分：高级应用与组织实施</w:t>
      </w:r>
    </w:p>
    <w:p w14:paraId="17310CA7" w14:textId="77777777" w:rsidR="00ED61D4" w:rsidRPr="00ED61D4" w:rsidRDefault="00ED61D4" w:rsidP="00ED61D4">
      <w:r w:rsidRPr="00ED61D4">
        <w:t>本部分探讨了采用该框架的更广泛影响，重点关注其作为认知工具和组织流程的角色。</w:t>
      </w:r>
    </w:p>
    <w:p w14:paraId="4FBF21C2" w14:textId="77777777" w:rsidR="00ED61D4" w:rsidRPr="00ED61D4" w:rsidRDefault="00ED61D4" w:rsidP="00ED61D4">
      <w:pPr>
        <w:rPr>
          <w:b/>
          <w:bCs/>
        </w:rPr>
      </w:pPr>
      <w:r w:rsidRPr="00ED61D4">
        <w:rPr>
          <w:b/>
          <w:bCs/>
        </w:rPr>
        <w:t>第七章 作为认知</w:t>
      </w:r>
      <w:proofErr w:type="gramStart"/>
      <w:r w:rsidRPr="00ED61D4">
        <w:rPr>
          <w:b/>
          <w:bCs/>
        </w:rPr>
        <w:t>去偏工具</w:t>
      </w:r>
      <w:proofErr w:type="gramEnd"/>
      <w:r w:rsidRPr="00ED61D4">
        <w:rPr>
          <w:b/>
          <w:bCs/>
        </w:rPr>
        <w:t>的贝叶斯框架</w:t>
      </w:r>
    </w:p>
    <w:p w14:paraId="727EE711" w14:textId="77777777" w:rsidR="00ED61D4" w:rsidRPr="00ED61D4" w:rsidRDefault="00ED61D4" w:rsidP="00ED61D4">
      <w:r w:rsidRPr="00ED61D4">
        <w:rPr>
          <w:b/>
          <w:bCs/>
        </w:rPr>
        <w:t>目标</w:t>
      </w:r>
      <w:r w:rsidRPr="00ED61D4">
        <w:t>：展示该框架严谨、分步的特性如何成为一剂强大的解药，用以对抗困扰投资决策的认知偏见。</w:t>
      </w:r>
    </w:p>
    <w:p w14:paraId="09735DFB" w14:textId="77777777" w:rsidR="00ED61D4" w:rsidRPr="00ED61D4" w:rsidRDefault="00ED61D4" w:rsidP="00ED61D4">
      <w:r w:rsidRPr="00ED61D4">
        <w:t xml:space="preserve">许多投资公司都在与确认偏误（Confirmation Bias）和锚定效应（Anchoring）等认知偏见作斗争 </w:t>
      </w:r>
      <w:r w:rsidRPr="00ED61D4">
        <w:rPr>
          <w:vertAlign w:val="superscript"/>
        </w:rPr>
        <w:t>31</w:t>
      </w:r>
      <w:r w:rsidRPr="00ED61D4">
        <w:t>。许多解决方案是心理学上的“助推”（nudges）或清单，例如提醒分析师“考虑反方观</w:t>
      </w:r>
      <w:r w:rsidRPr="00ED61D4">
        <w:lastRenderedPageBreak/>
        <w:t xml:space="preserve">点” </w:t>
      </w:r>
      <w:r w:rsidRPr="00ED61D4">
        <w:rPr>
          <w:vertAlign w:val="superscript"/>
        </w:rPr>
        <w:t>33</w:t>
      </w:r>
      <w:r w:rsidRPr="00ED61D4">
        <w:t>。然而，贝叶斯框架并非一种助推，而是一种</w:t>
      </w:r>
    </w:p>
    <w:p w14:paraId="29E921C1" w14:textId="77777777" w:rsidR="00ED61D4" w:rsidRPr="00ED61D4" w:rsidRDefault="00ED61D4" w:rsidP="00ED61D4">
      <w:r w:rsidRPr="00ED61D4">
        <w:rPr>
          <w:i/>
          <w:iCs/>
        </w:rPr>
        <w:t>结构性</w:t>
      </w:r>
      <w:r w:rsidRPr="00ED61D4">
        <w:t>的解决方案。去偏见的</w:t>
      </w:r>
      <w:proofErr w:type="gramStart"/>
      <w:r w:rsidRPr="00ED61D4">
        <w:t>过程被内嵌于</w:t>
      </w:r>
      <w:proofErr w:type="gramEnd"/>
      <w:r w:rsidRPr="00ED61D4">
        <w:t>必需的工作流程之中。</w:t>
      </w:r>
    </w:p>
    <w:p w14:paraId="6FC0AC19" w14:textId="77777777" w:rsidR="00ED61D4" w:rsidRPr="00ED61D4" w:rsidRDefault="00ED61D4" w:rsidP="00ED61D4">
      <w:r w:rsidRPr="00ED61D4">
        <w:t>要完成步骤二（定义似然），分析师</w:t>
      </w:r>
      <w:r w:rsidRPr="00ED61D4">
        <w:rPr>
          <w:i/>
          <w:iCs/>
        </w:rPr>
        <w:t>必须</w:t>
      </w:r>
      <w:r w:rsidRPr="00ED61D4">
        <w:t>定义 $P(E|H_{替代假设})$，这正是“考虑反方观点”的数学形式化。要完成步骤三（贝叶斯更新），分析师</w:t>
      </w:r>
      <w:r w:rsidRPr="00ED61D4">
        <w:rPr>
          <w:i/>
          <w:iCs/>
        </w:rPr>
        <w:t>必须</w:t>
      </w:r>
      <w:r w:rsidRPr="00ED61D4">
        <w:t>使用贝叶斯法则，这正是从一个锚点（先验）出发进行更新的、数学上正确的方法。</w:t>
      </w:r>
    </w:p>
    <w:p w14:paraId="4D9723C2" w14:textId="77777777" w:rsidR="00ED61D4" w:rsidRPr="00ED61D4" w:rsidRDefault="00ED61D4" w:rsidP="00ED61D4">
      <w:r w:rsidRPr="00ED61D4">
        <w:t>因此，采用此框架不仅仅是为了改进估值模型，更是为了重塑公司整个分析流程，以强制执行理性行为。它是一个保护分析师免受其自身最坏直觉影响的系统。</w:t>
      </w:r>
    </w:p>
    <w:p w14:paraId="3A4399E0" w14:textId="77777777" w:rsidR="00ED61D4" w:rsidRPr="00ED61D4" w:rsidRDefault="00ED61D4" w:rsidP="00ED61D4">
      <w:r w:rsidRPr="00ED61D4">
        <w:rPr>
          <w:b/>
          <w:bCs/>
        </w:rPr>
        <w:t>具体解决的偏见</w:t>
      </w:r>
      <w:r w:rsidRPr="00ED61D4">
        <w:t>：</w:t>
      </w:r>
    </w:p>
    <w:p w14:paraId="4E72FC64" w14:textId="77777777" w:rsidR="00ED61D4" w:rsidRPr="00ED61D4" w:rsidRDefault="00ED61D4" w:rsidP="00ED61D4">
      <w:pPr>
        <w:numPr>
          <w:ilvl w:val="0"/>
          <w:numId w:val="5"/>
        </w:numPr>
      </w:pPr>
      <w:r w:rsidRPr="00ED61D4">
        <w:rPr>
          <w:b/>
          <w:bCs/>
        </w:rPr>
        <w:t>确认偏误</w:t>
      </w:r>
      <w:r w:rsidRPr="00ED61D4">
        <w:t xml:space="preserve"> </w:t>
      </w:r>
      <w:r w:rsidRPr="00ED61D4">
        <w:rPr>
          <w:vertAlign w:val="superscript"/>
        </w:rPr>
        <w:t>31</w:t>
      </w:r>
      <w:r w:rsidRPr="00ED61D4">
        <w:t>：框架强制要求明确定义和评估竞争性假设（步骤二）。如果不考虑证据在替代观点下的似然，就无法计算后验概率。这迫使分析师主动寻找并评估那些可能与自己初始信念相悖的信息。</w:t>
      </w:r>
    </w:p>
    <w:p w14:paraId="2C497640" w14:textId="77777777" w:rsidR="00ED61D4" w:rsidRPr="00ED61D4" w:rsidRDefault="00ED61D4" w:rsidP="00ED61D4">
      <w:pPr>
        <w:numPr>
          <w:ilvl w:val="0"/>
          <w:numId w:val="5"/>
        </w:numPr>
      </w:pPr>
      <w:r w:rsidRPr="00ED61D4">
        <w:rPr>
          <w:b/>
          <w:bCs/>
        </w:rPr>
        <w:t>锚定效应</w:t>
      </w:r>
      <w:r w:rsidRPr="00ED61D4">
        <w:t xml:space="preserve"> </w:t>
      </w:r>
      <w:r w:rsidRPr="00ED61D4">
        <w:rPr>
          <w:vertAlign w:val="superscript"/>
        </w:rPr>
        <w:t>33</w:t>
      </w:r>
      <w:r w:rsidRPr="00ED61D4">
        <w:t>：先验概率是一个明确的锚点。然而，贝叶斯更新提供了一个理性的、基于证据的机制来偏离该锚点，其偏离程度由证据的诊断能力（即贝叶斯因子）决定。这使得更新过程既有依据又不过度。</w:t>
      </w:r>
    </w:p>
    <w:p w14:paraId="194A3AA3" w14:textId="77777777" w:rsidR="00ED61D4" w:rsidRPr="00ED61D4" w:rsidRDefault="00ED61D4" w:rsidP="00ED61D4">
      <w:pPr>
        <w:numPr>
          <w:ilvl w:val="0"/>
          <w:numId w:val="5"/>
        </w:numPr>
      </w:pPr>
      <w:r w:rsidRPr="00ED61D4">
        <w:rPr>
          <w:b/>
          <w:bCs/>
        </w:rPr>
        <w:t>过度自信/确定性幻觉</w:t>
      </w:r>
      <w:r w:rsidRPr="00ED61D4">
        <w:t>：框架的最终输出是一个后验</w:t>
      </w:r>
      <w:r w:rsidRPr="00ED61D4">
        <w:rPr>
          <w:i/>
          <w:iCs/>
        </w:rPr>
        <w:t>分布</w:t>
      </w:r>
      <w:r w:rsidRPr="00ED61D4">
        <w:t>，而不是一个单点估计。这内在地传达了一系列可能的结果以及分析师的不确定性水平，从而培养了理智上的谦逊。</w:t>
      </w:r>
    </w:p>
    <w:p w14:paraId="4FB83A55" w14:textId="77777777" w:rsidR="00ED61D4" w:rsidRPr="00ED61D4" w:rsidRDefault="00ED61D4" w:rsidP="00ED61D4">
      <w:pPr>
        <w:numPr>
          <w:ilvl w:val="0"/>
          <w:numId w:val="5"/>
        </w:numPr>
      </w:pPr>
      <w:r w:rsidRPr="00ED61D4">
        <w:rPr>
          <w:b/>
          <w:bCs/>
        </w:rPr>
        <w:t>叙事谬误</w:t>
      </w:r>
      <w:r w:rsidRPr="00ED61D4">
        <w:t>：框架迫使一个引人入胜的“故事”被翻译成一</w:t>
      </w:r>
      <w:proofErr w:type="gramStart"/>
      <w:r w:rsidRPr="00ED61D4">
        <w:t>个</w:t>
      </w:r>
      <w:proofErr w:type="gramEnd"/>
      <w:r w:rsidRPr="00ED61D4">
        <w:t>可量化、可检验的模型。一个好故事是不够的；它必须能够产生一个经得起推敲的先验和似然函数。</w:t>
      </w:r>
    </w:p>
    <w:p w14:paraId="69A2B4C7" w14:textId="77777777" w:rsidR="00ED61D4" w:rsidRPr="00ED61D4" w:rsidRDefault="00ED61D4" w:rsidP="00ED61D4">
      <w:pPr>
        <w:rPr>
          <w:b/>
          <w:bCs/>
        </w:rPr>
      </w:pPr>
      <w:r w:rsidRPr="00ED61D4">
        <w:rPr>
          <w:b/>
          <w:bCs/>
        </w:rPr>
        <w:t>第八章 在研究团队中实施贝叶斯框架</w:t>
      </w:r>
    </w:p>
    <w:p w14:paraId="21FE37B2" w14:textId="77777777" w:rsidR="00ED61D4" w:rsidRPr="00ED61D4" w:rsidRDefault="00ED61D4" w:rsidP="00ED61D4">
      <w:r w:rsidRPr="00ED61D4">
        <w:rPr>
          <w:b/>
          <w:bCs/>
        </w:rPr>
        <w:t>目标</w:t>
      </w:r>
      <w:r w:rsidRPr="00ED61D4">
        <w:t>：为研究总监或首席投资</w:t>
      </w:r>
      <w:proofErr w:type="gramStart"/>
      <w:r w:rsidRPr="00ED61D4">
        <w:t>官提供</w:t>
      </w:r>
      <w:proofErr w:type="gramEnd"/>
      <w:r w:rsidRPr="00ED61D4">
        <w:t>实用、可行的建议，将此框架嵌入其团队的日常工作流程中。</w:t>
      </w:r>
    </w:p>
    <w:p w14:paraId="30AB75BE" w14:textId="77777777" w:rsidR="00ED61D4" w:rsidRPr="00ED61D4" w:rsidRDefault="00ED61D4" w:rsidP="00ED61D4">
      <w:r w:rsidRPr="00ED61D4">
        <w:rPr>
          <w:b/>
          <w:bCs/>
        </w:rPr>
        <w:t>文化与心态</w:t>
      </w:r>
      <w:r w:rsidRPr="00ED61D4">
        <w:t>：</w:t>
      </w:r>
    </w:p>
    <w:p w14:paraId="3CD0B7D7" w14:textId="77777777" w:rsidR="00ED61D4" w:rsidRPr="00ED61D4" w:rsidRDefault="00ED61D4" w:rsidP="00ED61D4">
      <w:pPr>
        <w:numPr>
          <w:ilvl w:val="0"/>
          <w:numId w:val="6"/>
        </w:numPr>
      </w:pPr>
      <w:r w:rsidRPr="00ED61D4">
        <w:t>将团队的焦点从“追求正确”转变为“拥有最佳流程”。</w:t>
      </w:r>
    </w:p>
    <w:p w14:paraId="2E298754" w14:textId="77777777" w:rsidR="00ED61D4" w:rsidRPr="00ED61D4" w:rsidRDefault="00ED61D4" w:rsidP="00ED61D4">
      <w:pPr>
        <w:numPr>
          <w:ilvl w:val="0"/>
          <w:numId w:val="6"/>
        </w:numPr>
      </w:pPr>
      <w:r w:rsidRPr="00ED61D4">
        <w:t>奖励理智上的诚实、对不确定性的明确表述，以及根据新证据更新信念的意愿，而不是奖励固执的信念。</w:t>
      </w:r>
    </w:p>
    <w:p w14:paraId="0A395B4A" w14:textId="77777777" w:rsidR="00ED61D4" w:rsidRPr="00ED61D4" w:rsidRDefault="00ED61D4" w:rsidP="00ED61D4">
      <w:pPr>
        <w:numPr>
          <w:ilvl w:val="0"/>
          <w:numId w:val="6"/>
        </w:numPr>
      </w:pPr>
      <w:r w:rsidRPr="00ED61D4">
        <w:t>创造一种文化，在这种文化中，只要更新过程是稳健的，那么承认先验的“错误”就是安全的。</w:t>
      </w:r>
    </w:p>
    <w:p w14:paraId="556FDB15" w14:textId="77777777" w:rsidR="00ED61D4" w:rsidRPr="00ED61D4" w:rsidRDefault="00ED61D4" w:rsidP="00ED61D4">
      <w:r w:rsidRPr="00ED61D4">
        <w:rPr>
          <w:b/>
          <w:bCs/>
        </w:rPr>
        <w:t>流程与工作流</w:t>
      </w:r>
      <w:r w:rsidRPr="00ED61D4">
        <w:t>：</w:t>
      </w:r>
    </w:p>
    <w:p w14:paraId="3F348D1F" w14:textId="77777777" w:rsidR="00ED61D4" w:rsidRPr="00ED61D4" w:rsidRDefault="00ED61D4" w:rsidP="00ED61D4">
      <w:pPr>
        <w:numPr>
          <w:ilvl w:val="0"/>
          <w:numId w:val="7"/>
        </w:numPr>
      </w:pPr>
      <w:r w:rsidRPr="00ED61D4">
        <w:rPr>
          <w:b/>
          <w:bCs/>
        </w:rPr>
        <w:t>标准化的研究报告</w:t>
      </w:r>
      <w:r w:rsidRPr="00ED61D4">
        <w:t>：围绕四个步骤来构建所有的投资备忘录：1. 先验（基本面论题），2. 似然（关键催化剂和证据模型），3. 后验（更新后的论题），4. 决策（基于信念/错误定价矩阵的组合行动）。</w:t>
      </w:r>
    </w:p>
    <w:p w14:paraId="5E16A598" w14:textId="77777777" w:rsidR="00ED61D4" w:rsidRPr="00ED61D4" w:rsidRDefault="00ED61D4" w:rsidP="00ED61D4">
      <w:pPr>
        <w:numPr>
          <w:ilvl w:val="0"/>
          <w:numId w:val="7"/>
        </w:numPr>
      </w:pPr>
      <w:r w:rsidRPr="00ED61D4">
        <w:rPr>
          <w:b/>
          <w:bCs/>
        </w:rPr>
        <w:t>投资委员会会议</w:t>
      </w:r>
      <w:r w:rsidRPr="00ED61D4">
        <w:t>：辩论应聚焦</w:t>
      </w:r>
      <w:proofErr w:type="gramStart"/>
      <w:r w:rsidRPr="00ED61D4">
        <w:t>于挑战</w:t>
      </w:r>
      <w:proofErr w:type="gramEnd"/>
      <w:r w:rsidRPr="00ED61D4">
        <w:t>模型的输入端：“我不同意你为先验设定的方差”，或者“我认为在熊市假设下，你对竞争对手行动这一证据的似然函数设定得太低了”。这将讨论的质量从讲故事提升到严谨的模型批判。</w:t>
      </w:r>
    </w:p>
    <w:p w14:paraId="25DB8F10" w14:textId="77777777" w:rsidR="00ED61D4" w:rsidRPr="00ED61D4" w:rsidRDefault="00ED61D4" w:rsidP="00ED61D4">
      <w:r w:rsidRPr="00ED61D4">
        <w:rPr>
          <w:b/>
          <w:bCs/>
        </w:rPr>
        <w:t>工具与技术</w:t>
      </w:r>
      <w:r w:rsidRPr="00ED61D4">
        <w:t>：</w:t>
      </w:r>
    </w:p>
    <w:p w14:paraId="730C204B" w14:textId="77777777" w:rsidR="00ED61D4" w:rsidRPr="00ED61D4" w:rsidRDefault="00ED61D4" w:rsidP="00ED61D4">
      <w:pPr>
        <w:numPr>
          <w:ilvl w:val="0"/>
          <w:numId w:val="8"/>
        </w:numPr>
      </w:pPr>
      <w:r w:rsidRPr="00ED61D4">
        <w:t>虽然思维方式至关重要，但工具可以提供帮助。可以采用分层方法：</w:t>
      </w:r>
    </w:p>
    <w:p w14:paraId="333FC207" w14:textId="77777777" w:rsidR="00ED61D4" w:rsidRPr="00ED61D4" w:rsidRDefault="00ED61D4" w:rsidP="00ED61D4">
      <w:pPr>
        <w:numPr>
          <w:ilvl w:val="1"/>
          <w:numId w:val="8"/>
        </w:numPr>
      </w:pPr>
      <w:r w:rsidRPr="00ED61D4">
        <w:rPr>
          <w:b/>
          <w:bCs/>
        </w:rPr>
        <w:t>基础级</w:t>
      </w:r>
      <w:r w:rsidRPr="00ED61D4">
        <w:t>：带有统计功能的高级电子表格。</w:t>
      </w:r>
    </w:p>
    <w:p w14:paraId="300345DC" w14:textId="77777777" w:rsidR="00ED61D4" w:rsidRPr="00ED61D4" w:rsidRDefault="00ED61D4" w:rsidP="00ED61D4">
      <w:pPr>
        <w:numPr>
          <w:ilvl w:val="1"/>
          <w:numId w:val="8"/>
        </w:numPr>
      </w:pPr>
      <w:r w:rsidRPr="00ED61D4">
        <w:rPr>
          <w:b/>
          <w:bCs/>
        </w:rPr>
        <w:t>中级</w:t>
      </w:r>
      <w:r w:rsidRPr="00ED61D4">
        <w:t>：在Python/R中使用PyMC3或Stan</w:t>
      </w:r>
      <w:proofErr w:type="gramStart"/>
      <w:r w:rsidRPr="00ED61D4">
        <w:t>等库进行</w:t>
      </w:r>
      <w:proofErr w:type="gramEnd"/>
      <w:r w:rsidRPr="00ED61D4">
        <w:t xml:space="preserve">MCMC模拟 </w:t>
      </w:r>
      <w:r w:rsidRPr="00ED61D4">
        <w:rPr>
          <w:vertAlign w:val="superscript"/>
        </w:rPr>
        <w:t>8</w:t>
      </w:r>
      <w:r w:rsidRPr="00ED61D4">
        <w:t>。</w:t>
      </w:r>
    </w:p>
    <w:p w14:paraId="089BCF0F" w14:textId="77777777" w:rsidR="00ED61D4" w:rsidRPr="00ED61D4" w:rsidRDefault="00ED61D4" w:rsidP="00ED61D4">
      <w:pPr>
        <w:numPr>
          <w:ilvl w:val="1"/>
          <w:numId w:val="8"/>
        </w:numPr>
      </w:pPr>
      <w:r w:rsidRPr="00ED61D4">
        <w:rPr>
          <w:b/>
          <w:bCs/>
        </w:rPr>
        <w:t>高级</w:t>
      </w:r>
      <w:r w:rsidRPr="00ED61D4">
        <w:t>：开发专有的内部软件，为分析师简化流程，实现工作流的自动化和标准化。</w:t>
      </w:r>
    </w:p>
    <w:p w14:paraId="5C632686" w14:textId="77777777" w:rsidR="00ED61D4" w:rsidRPr="00ED61D4" w:rsidRDefault="00ED61D4" w:rsidP="00ED61D4">
      <w:r w:rsidRPr="00ED61D4">
        <w:pict w14:anchorId="50267E7F">
          <v:rect id="_x0000_i1052" style="width:0;height:1.5pt" o:hralign="center" o:hrstd="t" o:hrnoshade="t" o:hr="t" fillcolor="#1b1c1d" stroked="f"/>
        </w:pict>
      </w:r>
    </w:p>
    <w:p w14:paraId="62C9C5BC" w14:textId="77777777" w:rsidR="00ED61D4" w:rsidRPr="00ED61D4" w:rsidRDefault="00ED61D4" w:rsidP="00ED61D4">
      <w:pPr>
        <w:rPr>
          <w:b/>
          <w:bCs/>
        </w:rPr>
      </w:pPr>
      <w:r w:rsidRPr="00ED61D4">
        <w:rPr>
          <w:b/>
          <w:bCs/>
        </w:rPr>
        <w:t>结论：投资是成为“更少犯错者”的过程</w:t>
      </w:r>
    </w:p>
    <w:p w14:paraId="71B39C14" w14:textId="77777777" w:rsidR="00ED61D4" w:rsidRPr="00ED61D4" w:rsidRDefault="00ED61D4" w:rsidP="00ED61D4">
      <w:r w:rsidRPr="00ED61D4">
        <w:t>本报告的核心论点在于，投资者的最终目标不是找到一个能够预知未来的水晶球，而是拥有</w:t>
      </w:r>
      <w:r w:rsidRPr="00ED61D4">
        <w:lastRenderedPageBreak/>
        <w:t>一个能够从不确定的世界中进行纪律化学习的流程。贝叶斯框架正是这样一个流程。</w:t>
      </w:r>
    </w:p>
    <w:p w14:paraId="1277A2DB" w14:textId="77777777" w:rsidR="00ED61D4" w:rsidRPr="00ED61D4" w:rsidRDefault="00ED61D4" w:rsidP="00ED61D4">
      <w:r w:rsidRPr="00ED61D4">
        <w:t xml:space="preserve">它借鉴了汤姆·奇弗斯在其著作中所阐述的核心思想：理性决策的本质是与不确定性共舞，在每一次信息反馈中不断逼近真相 </w:t>
      </w:r>
      <w:r w:rsidRPr="00ED61D4">
        <w:rPr>
          <w:vertAlign w:val="superscript"/>
        </w:rPr>
        <w:t>6</w:t>
      </w:r>
      <w:r w:rsidRPr="00ED61D4">
        <w:t xml:space="preserve">。它不承诺完美的预测，但它承诺一种结构化的、理性的、可辩护的方法，用以在面对新证据时演进我们的信念——这是一个随着时间的推移，不断变得“更少犯错”的过程 </w:t>
      </w:r>
      <w:r w:rsidRPr="00ED61D4">
        <w:rPr>
          <w:vertAlign w:val="superscript"/>
        </w:rPr>
        <w:t>6</w:t>
      </w:r>
      <w:r w:rsidRPr="00ED61D4">
        <w:t>。</w:t>
      </w:r>
    </w:p>
    <w:p w14:paraId="12AF5B24" w14:textId="77777777" w:rsidR="00ED61D4" w:rsidRPr="00ED61D4" w:rsidRDefault="00ED61D4" w:rsidP="00ED61D4">
      <w:r w:rsidRPr="00ED61D4">
        <w:t>从长远来看，这种持续学习和适应的能力，正是可持续投资优势的最可靠来源。通过将基本面分析转化为先验信念，为新证据的权重建立模型，并以纪律化的方式更新这些信念，投资团队可以构建一个强大的行为护盾，抵御情绪和认知偏见的侵蚀。最终，贝叶</w:t>
      </w:r>
      <w:proofErr w:type="gramStart"/>
      <w:r w:rsidRPr="00ED61D4">
        <w:t>斯优势</w:t>
      </w:r>
      <w:proofErr w:type="gramEnd"/>
      <w:r w:rsidRPr="00ED61D4">
        <w:t>并非源于对未来的确定性，而是源于对不确定性的卓越管理。</w:t>
      </w:r>
    </w:p>
    <w:p w14:paraId="3BFEB097" w14:textId="77777777" w:rsidR="00E276C2" w:rsidRPr="00ED61D4" w:rsidRDefault="00E276C2"/>
    <w:sectPr w:rsidR="00E276C2" w:rsidRPr="00ED61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F66"/>
    <w:multiLevelType w:val="multilevel"/>
    <w:tmpl w:val="F21A6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54421"/>
    <w:multiLevelType w:val="multilevel"/>
    <w:tmpl w:val="C78E3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A3C76"/>
    <w:multiLevelType w:val="multilevel"/>
    <w:tmpl w:val="858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9010A"/>
    <w:multiLevelType w:val="multilevel"/>
    <w:tmpl w:val="1F68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40EDA"/>
    <w:multiLevelType w:val="multilevel"/>
    <w:tmpl w:val="09B49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81792"/>
    <w:multiLevelType w:val="multilevel"/>
    <w:tmpl w:val="FD42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914D59"/>
    <w:multiLevelType w:val="multilevel"/>
    <w:tmpl w:val="3EE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D4750"/>
    <w:multiLevelType w:val="multilevel"/>
    <w:tmpl w:val="139E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84092">
    <w:abstractNumId w:val="0"/>
  </w:num>
  <w:num w:numId="2" w16cid:durableId="1497301977">
    <w:abstractNumId w:val="1"/>
  </w:num>
  <w:num w:numId="3" w16cid:durableId="552228925">
    <w:abstractNumId w:val="2"/>
  </w:num>
  <w:num w:numId="4" w16cid:durableId="170419385">
    <w:abstractNumId w:val="5"/>
  </w:num>
  <w:num w:numId="5" w16cid:durableId="121580866">
    <w:abstractNumId w:val="3"/>
  </w:num>
  <w:num w:numId="6" w16cid:durableId="1221477749">
    <w:abstractNumId w:val="7"/>
  </w:num>
  <w:num w:numId="7" w16cid:durableId="1405569858">
    <w:abstractNumId w:val="6"/>
  </w:num>
  <w:num w:numId="8" w16cid:durableId="1765766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1D4"/>
    <w:rsid w:val="008C08C1"/>
    <w:rsid w:val="0095645C"/>
    <w:rsid w:val="00E276C2"/>
    <w:rsid w:val="00ED6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CD93"/>
  <w15:chartTrackingRefBased/>
  <w15:docId w15:val="{093DE452-4D82-49E4-9F29-05B48EF1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61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61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61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61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61D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D61D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61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61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61D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61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61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61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61D4"/>
    <w:rPr>
      <w:rFonts w:cstheme="majorBidi"/>
      <w:color w:val="0F4761" w:themeColor="accent1" w:themeShade="BF"/>
      <w:sz w:val="28"/>
      <w:szCs w:val="28"/>
    </w:rPr>
  </w:style>
  <w:style w:type="character" w:customStyle="1" w:styleId="50">
    <w:name w:val="标题 5 字符"/>
    <w:basedOn w:val="a0"/>
    <w:link w:val="5"/>
    <w:uiPriority w:val="9"/>
    <w:semiHidden/>
    <w:rsid w:val="00ED61D4"/>
    <w:rPr>
      <w:rFonts w:cstheme="majorBidi"/>
      <w:color w:val="0F4761" w:themeColor="accent1" w:themeShade="BF"/>
      <w:sz w:val="24"/>
      <w:szCs w:val="24"/>
    </w:rPr>
  </w:style>
  <w:style w:type="character" w:customStyle="1" w:styleId="60">
    <w:name w:val="标题 6 字符"/>
    <w:basedOn w:val="a0"/>
    <w:link w:val="6"/>
    <w:uiPriority w:val="9"/>
    <w:semiHidden/>
    <w:rsid w:val="00ED61D4"/>
    <w:rPr>
      <w:rFonts w:cstheme="majorBidi"/>
      <w:b/>
      <w:bCs/>
      <w:color w:val="0F4761" w:themeColor="accent1" w:themeShade="BF"/>
    </w:rPr>
  </w:style>
  <w:style w:type="character" w:customStyle="1" w:styleId="70">
    <w:name w:val="标题 7 字符"/>
    <w:basedOn w:val="a0"/>
    <w:link w:val="7"/>
    <w:uiPriority w:val="9"/>
    <w:semiHidden/>
    <w:rsid w:val="00ED61D4"/>
    <w:rPr>
      <w:rFonts w:cstheme="majorBidi"/>
      <w:b/>
      <w:bCs/>
      <w:color w:val="595959" w:themeColor="text1" w:themeTint="A6"/>
    </w:rPr>
  </w:style>
  <w:style w:type="character" w:customStyle="1" w:styleId="80">
    <w:name w:val="标题 8 字符"/>
    <w:basedOn w:val="a0"/>
    <w:link w:val="8"/>
    <w:uiPriority w:val="9"/>
    <w:semiHidden/>
    <w:rsid w:val="00ED61D4"/>
    <w:rPr>
      <w:rFonts w:cstheme="majorBidi"/>
      <w:color w:val="595959" w:themeColor="text1" w:themeTint="A6"/>
    </w:rPr>
  </w:style>
  <w:style w:type="character" w:customStyle="1" w:styleId="90">
    <w:name w:val="标题 9 字符"/>
    <w:basedOn w:val="a0"/>
    <w:link w:val="9"/>
    <w:uiPriority w:val="9"/>
    <w:semiHidden/>
    <w:rsid w:val="00ED61D4"/>
    <w:rPr>
      <w:rFonts w:eastAsiaTheme="majorEastAsia" w:cstheme="majorBidi"/>
      <w:color w:val="595959" w:themeColor="text1" w:themeTint="A6"/>
    </w:rPr>
  </w:style>
  <w:style w:type="paragraph" w:styleId="a3">
    <w:name w:val="Title"/>
    <w:basedOn w:val="a"/>
    <w:next w:val="a"/>
    <w:link w:val="a4"/>
    <w:uiPriority w:val="10"/>
    <w:qFormat/>
    <w:rsid w:val="00ED61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61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61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61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61D4"/>
    <w:pPr>
      <w:spacing w:before="160" w:after="160"/>
      <w:jc w:val="center"/>
    </w:pPr>
    <w:rPr>
      <w:i/>
      <w:iCs/>
      <w:color w:val="404040" w:themeColor="text1" w:themeTint="BF"/>
    </w:rPr>
  </w:style>
  <w:style w:type="character" w:customStyle="1" w:styleId="a8">
    <w:name w:val="引用 字符"/>
    <w:basedOn w:val="a0"/>
    <w:link w:val="a7"/>
    <w:uiPriority w:val="29"/>
    <w:rsid w:val="00ED61D4"/>
    <w:rPr>
      <w:i/>
      <w:iCs/>
      <w:color w:val="404040" w:themeColor="text1" w:themeTint="BF"/>
    </w:rPr>
  </w:style>
  <w:style w:type="paragraph" w:styleId="a9">
    <w:name w:val="List Paragraph"/>
    <w:basedOn w:val="a"/>
    <w:uiPriority w:val="34"/>
    <w:qFormat/>
    <w:rsid w:val="00ED61D4"/>
    <w:pPr>
      <w:ind w:left="720"/>
      <w:contextualSpacing/>
    </w:pPr>
  </w:style>
  <w:style w:type="character" w:styleId="aa">
    <w:name w:val="Intense Emphasis"/>
    <w:basedOn w:val="a0"/>
    <w:uiPriority w:val="21"/>
    <w:qFormat/>
    <w:rsid w:val="00ED61D4"/>
    <w:rPr>
      <w:i/>
      <w:iCs/>
      <w:color w:val="0F4761" w:themeColor="accent1" w:themeShade="BF"/>
    </w:rPr>
  </w:style>
  <w:style w:type="paragraph" w:styleId="ab">
    <w:name w:val="Intense Quote"/>
    <w:basedOn w:val="a"/>
    <w:next w:val="a"/>
    <w:link w:val="ac"/>
    <w:uiPriority w:val="30"/>
    <w:qFormat/>
    <w:rsid w:val="00ED6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61D4"/>
    <w:rPr>
      <w:i/>
      <w:iCs/>
      <w:color w:val="0F4761" w:themeColor="accent1" w:themeShade="BF"/>
    </w:rPr>
  </w:style>
  <w:style w:type="character" w:styleId="ad">
    <w:name w:val="Intense Reference"/>
    <w:basedOn w:val="a0"/>
    <w:uiPriority w:val="32"/>
    <w:qFormat/>
    <w:rsid w:val="00ED6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416445">
      <w:bodyDiv w:val="1"/>
      <w:marLeft w:val="0"/>
      <w:marRight w:val="0"/>
      <w:marTop w:val="0"/>
      <w:marBottom w:val="0"/>
      <w:divBdr>
        <w:top w:val="none" w:sz="0" w:space="0" w:color="auto"/>
        <w:left w:val="none" w:sz="0" w:space="0" w:color="auto"/>
        <w:bottom w:val="none" w:sz="0" w:space="0" w:color="auto"/>
        <w:right w:val="none" w:sz="0" w:space="0" w:color="auto"/>
      </w:divBdr>
    </w:div>
    <w:div w:id="172957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1362</Words>
  <Characters>7770</Characters>
  <Application>Microsoft Office Word</Application>
  <DocSecurity>0</DocSecurity>
  <Lines>64</Lines>
  <Paragraphs>18</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2025-07-11T04:07:00Z</dcterms:created>
  <dcterms:modified xsi:type="dcterms:W3CDTF">2025-07-11T04:07:00Z</dcterms:modified>
</cp:coreProperties>
</file>