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E03DA" w14:textId="79564BF4" w:rsidR="00DB0B42" w:rsidRDefault="00DB0B42" w:rsidP="00DB0B42">
      <w:r w:rsidRPr="00DB0B42">
        <w:t>技术革命与金融资本</w:t>
      </w:r>
      <w:r>
        <w:rPr>
          <w:rFonts w:hint="eastAsia"/>
        </w:rPr>
        <w:t xml:space="preserve"> 投资策略</w:t>
      </w:r>
    </w:p>
    <w:p w14:paraId="7F5FFD46" w14:textId="77777777" w:rsidR="00DB0B42" w:rsidRDefault="00DB0B42" w:rsidP="00DB0B42"/>
    <w:p w14:paraId="5FCB0F23" w14:textId="6F96985C" w:rsidR="00DB0B42" w:rsidRPr="00DB0B42" w:rsidRDefault="00DB0B42" w:rsidP="00DB0B42">
      <w:r w:rsidRPr="00DB0B42">
        <w:t>好的，我将提炼卡萝塔·佩雷丝在《技术革命与金融资本：泡沫与黄金时代的动力学》中提出的技术革命演进理论，重点分析：</w:t>
      </w:r>
    </w:p>
    <w:p w14:paraId="0C109F43" w14:textId="77777777" w:rsidR="00DB0B42" w:rsidRPr="00DB0B42" w:rsidRDefault="00DB0B42" w:rsidP="00DB0B42">
      <w:pPr>
        <w:numPr>
          <w:ilvl w:val="0"/>
          <w:numId w:val="1"/>
        </w:numPr>
      </w:pPr>
      <w:r w:rsidRPr="00DB0B42">
        <w:t>每个技术周期的阶段划分（导入期、泡沫期、调整期、部</w:t>
      </w:r>
      <w:proofErr w:type="gramStart"/>
      <w:r w:rsidRPr="00DB0B42">
        <w:t>署期</w:t>
      </w:r>
      <w:proofErr w:type="gramEnd"/>
      <w:r w:rsidRPr="00DB0B42">
        <w:t>）及其对应的投资策略；</w:t>
      </w:r>
    </w:p>
    <w:p w14:paraId="74BA963E" w14:textId="77777777" w:rsidR="00DB0B42" w:rsidRPr="00DB0B42" w:rsidRDefault="00DB0B42" w:rsidP="00DB0B42">
      <w:pPr>
        <w:numPr>
          <w:ilvl w:val="0"/>
          <w:numId w:val="1"/>
        </w:numPr>
      </w:pPr>
      <w:r w:rsidRPr="00DB0B42">
        <w:t>金融资本与生产资本在不同阶段中的作用对比；</w:t>
      </w:r>
    </w:p>
    <w:p w14:paraId="3522BE9D" w14:textId="77777777" w:rsidR="00DB0B42" w:rsidRPr="00DB0B42" w:rsidRDefault="00DB0B42" w:rsidP="00DB0B42">
      <w:pPr>
        <w:numPr>
          <w:ilvl w:val="0"/>
          <w:numId w:val="1"/>
        </w:numPr>
      </w:pPr>
      <w:r w:rsidRPr="00DB0B42">
        <w:t>如何识别即将到来的“黄金时代”的信号；</w:t>
      </w:r>
    </w:p>
    <w:p w14:paraId="10F74AB4" w14:textId="77777777" w:rsidR="00DB0B42" w:rsidRPr="00DB0B42" w:rsidRDefault="00DB0B42" w:rsidP="00DB0B42">
      <w:pPr>
        <w:numPr>
          <w:ilvl w:val="0"/>
          <w:numId w:val="1"/>
        </w:numPr>
      </w:pPr>
      <w:r w:rsidRPr="00DB0B42">
        <w:t>最终形成一个结构化的估值分析框架（包括表格和步骤清单），以供AI未来进行定量或定性公司研究。</w:t>
      </w:r>
    </w:p>
    <w:p w14:paraId="79F9A1AC" w14:textId="77777777" w:rsidR="00DB0B42" w:rsidRPr="00DB0B42" w:rsidRDefault="00DB0B42" w:rsidP="00DB0B42">
      <w:r w:rsidRPr="00DB0B42">
        <w:t>完成后我会告知你，请稍候。</w:t>
      </w:r>
    </w:p>
    <w:p w14:paraId="78BC2BDB" w14:textId="77777777" w:rsidR="00DB0B42" w:rsidRPr="00DB0B42" w:rsidRDefault="00DB0B42" w:rsidP="00DB0B42">
      <w:pPr>
        <w:rPr>
          <w:b/>
          <w:bCs/>
        </w:rPr>
      </w:pPr>
      <w:r w:rsidRPr="00DB0B42">
        <w:rPr>
          <w:b/>
          <w:bCs/>
        </w:rPr>
        <w:t>《技术革命与金融资本》中的技术革命演进理论框架</w:t>
      </w:r>
    </w:p>
    <w:p w14:paraId="65EB71CF" w14:textId="77777777" w:rsidR="00DB0B42" w:rsidRPr="00DB0B42" w:rsidRDefault="00DB0B42" w:rsidP="00DB0B42">
      <w:r w:rsidRPr="00DB0B42">
        <w:rPr>
          <w:i/>
          <w:iCs/>
        </w:rPr>
        <w:t>图：每次技术革命的阶段（以技术扩散程度表示）。技术革命通常分为“</w:t>
      </w:r>
      <w:r w:rsidRPr="00DB0B42">
        <w:rPr>
          <w:rFonts w:ascii="Times New Roman" w:hAnsi="Times New Roman" w:cs="Times New Roman"/>
          <w:i/>
          <w:iCs/>
        </w:rPr>
        <w:t>​</w:t>
      </w:r>
      <w:r w:rsidRPr="00DB0B42">
        <w:rPr>
          <w:b/>
          <w:bCs/>
          <w:i/>
          <w:iCs/>
        </w:rPr>
        <w:t>安装时期</w:t>
      </w:r>
      <w:r w:rsidRPr="00DB0B42">
        <w:rPr>
          <w:rFonts w:ascii="Times New Roman" w:hAnsi="Times New Roman" w:cs="Times New Roman"/>
          <w:i/>
          <w:iCs/>
        </w:rPr>
        <w:t>​</w:t>
      </w:r>
      <w:r w:rsidRPr="00DB0B42">
        <w:rPr>
          <w:rFonts w:ascii="等线" w:eastAsia="等线" w:hAnsi="等线" w:cs="等线" w:hint="eastAsia"/>
          <w:i/>
          <w:iCs/>
        </w:rPr>
        <w:t>”</w:t>
      </w:r>
      <w:r w:rsidRPr="00DB0B42">
        <w:rPr>
          <w:i/>
          <w:iCs/>
        </w:rPr>
        <w:t>（Installation，包括导入和泡沫两个阶段）和“</w:t>
      </w:r>
      <w:r w:rsidRPr="00DB0B42">
        <w:rPr>
          <w:rFonts w:ascii="Times New Roman" w:hAnsi="Times New Roman" w:cs="Times New Roman"/>
          <w:i/>
          <w:iCs/>
        </w:rPr>
        <w:t>​</w:t>
      </w:r>
      <w:r w:rsidRPr="00DB0B42">
        <w:rPr>
          <w:b/>
          <w:bCs/>
          <w:i/>
          <w:iCs/>
        </w:rPr>
        <w:t>部署时期</w:t>
      </w:r>
      <w:r w:rsidRPr="00DB0B42">
        <w:rPr>
          <w:rFonts w:ascii="Times New Roman" w:hAnsi="Times New Roman" w:cs="Times New Roman"/>
          <w:i/>
          <w:iCs/>
        </w:rPr>
        <w:t>​</w:t>
      </w:r>
      <w:r w:rsidRPr="00DB0B42">
        <w:rPr>
          <w:rFonts w:ascii="等线" w:eastAsia="等线" w:hAnsi="等线" w:cs="等线" w:hint="eastAsia"/>
          <w:i/>
          <w:iCs/>
        </w:rPr>
        <w:t>”</w:t>
      </w:r>
      <w:r w:rsidRPr="00DB0B42">
        <w:rPr>
          <w:i/>
          <w:iCs/>
        </w:rPr>
        <w:t>（Deployment，包括调整过渡和黄金时代），两大阶段以一次</w:t>
      </w:r>
      <w:r w:rsidRPr="00DB0B42">
        <w:rPr>
          <w:rFonts w:ascii="Times New Roman" w:hAnsi="Times New Roman" w:cs="Times New Roman"/>
          <w:i/>
          <w:iCs/>
        </w:rPr>
        <w:t>​</w:t>
      </w:r>
      <w:r w:rsidRPr="00DB0B42">
        <w:rPr>
          <w:b/>
          <w:bCs/>
          <w:i/>
          <w:iCs/>
        </w:rPr>
        <w:t>转折点</w:t>
      </w:r>
      <w:r w:rsidRPr="00DB0B42">
        <w:rPr>
          <w:rFonts w:ascii="Times New Roman" w:hAnsi="Times New Roman" w:cs="Times New Roman"/>
          <w:i/>
          <w:iCs/>
        </w:rPr>
        <w:t>​</w:t>
      </w:r>
      <w:r w:rsidRPr="00DB0B42">
        <w:rPr>
          <w:i/>
          <w:iCs/>
        </w:rPr>
        <w:t>（泡沫破灭及制度重构）分隔。下图展示了导入期（包含创新涌现 </w:t>
      </w:r>
      <w:r w:rsidRPr="00DB0B42">
        <w:rPr>
          <w:b/>
          <w:bCs/>
          <w:i/>
          <w:iCs/>
        </w:rPr>
        <w:t>Irruption</w:t>
      </w:r>
      <w:r w:rsidRPr="00DB0B42">
        <w:rPr>
          <w:i/>
          <w:iCs/>
        </w:rPr>
        <w:t xml:space="preserve"> 和金融狂热 </w:t>
      </w:r>
      <w:r w:rsidRPr="00DB0B42">
        <w:rPr>
          <w:rFonts w:ascii="Times New Roman" w:hAnsi="Times New Roman" w:cs="Times New Roman"/>
          <w:i/>
          <w:iCs/>
        </w:rPr>
        <w:t>​</w:t>
      </w:r>
      <w:r w:rsidRPr="00DB0B42">
        <w:rPr>
          <w:b/>
          <w:bCs/>
          <w:i/>
          <w:iCs/>
        </w:rPr>
        <w:t>Frenzy</w:t>
      </w:r>
      <w:r w:rsidRPr="00DB0B42">
        <w:rPr>
          <w:rFonts w:ascii="Times New Roman" w:hAnsi="Times New Roman" w:cs="Times New Roman"/>
          <w:i/>
          <w:iCs/>
        </w:rPr>
        <w:t>​</w:t>
      </w:r>
      <w:r w:rsidRPr="00DB0B42">
        <w:rPr>
          <w:i/>
          <w:iCs/>
        </w:rPr>
        <w:t>）、转折点（Crash + </w:t>
      </w:r>
      <w:r w:rsidRPr="00DB0B42">
        <w:rPr>
          <w:b/>
          <w:bCs/>
          <w:i/>
          <w:iCs/>
        </w:rPr>
        <w:t xml:space="preserve">Institutional </w:t>
      </w:r>
      <w:proofErr w:type="spellStart"/>
      <w:r w:rsidRPr="00DB0B42">
        <w:rPr>
          <w:b/>
          <w:bCs/>
          <w:i/>
          <w:iCs/>
        </w:rPr>
        <w:t>recomposition</w:t>
      </w:r>
      <w:proofErr w:type="spellEnd"/>
      <w:r w:rsidRPr="00DB0B42">
        <w:rPr>
          <w:i/>
          <w:iCs/>
        </w:rPr>
        <w:t> 制度调整）、部</w:t>
      </w:r>
      <w:proofErr w:type="gramStart"/>
      <w:r w:rsidRPr="00DB0B42">
        <w:rPr>
          <w:i/>
          <w:iCs/>
        </w:rPr>
        <w:t>署期</w:t>
      </w:r>
      <w:proofErr w:type="gramEnd"/>
      <w:r w:rsidRPr="00DB0B42">
        <w:rPr>
          <w:i/>
          <w:iCs/>
        </w:rPr>
        <w:t>（包含协同增长 </w:t>
      </w:r>
      <w:r w:rsidRPr="00DB0B42">
        <w:rPr>
          <w:b/>
          <w:bCs/>
          <w:i/>
          <w:iCs/>
        </w:rPr>
        <w:t>Synergy</w:t>
      </w:r>
      <w:r w:rsidRPr="00DB0B42">
        <w:rPr>
          <w:i/>
          <w:iCs/>
        </w:rPr>
        <w:t> 的“黄金时代”和 </w:t>
      </w:r>
      <w:r w:rsidRPr="00DB0B42">
        <w:rPr>
          <w:b/>
          <w:bCs/>
          <w:i/>
          <w:iCs/>
        </w:rPr>
        <w:t>Maturity</w:t>
      </w:r>
      <w:r w:rsidRPr="00DB0B42">
        <w:rPr>
          <w:i/>
          <w:iCs/>
        </w:rPr>
        <w:t> 成熟期）【22†】</w:t>
      </w:r>
    </w:p>
    <w:p w14:paraId="1479F8C7" w14:textId="77777777" w:rsidR="00DB0B42" w:rsidRPr="00DB0B42" w:rsidRDefault="00DB0B42" w:rsidP="00DB0B42">
      <w:pPr>
        <w:rPr>
          <w:b/>
          <w:bCs/>
        </w:rPr>
      </w:pPr>
      <w:r w:rsidRPr="00DB0B42">
        <w:rPr>
          <w:b/>
          <w:bCs/>
        </w:rPr>
        <w:t>技术革命的四个阶段</w:t>
      </w:r>
    </w:p>
    <w:p w14:paraId="2649B752" w14:textId="77777777" w:rsidR="00DB0B42" w:rsidRPr="00DB0B42" w:rsidRDefault="00DB0B42" w:rsidP="00DB0B42">
      <w:r w:rsidRPr="00DB0B42">
        <w:t>卡洛塔·佩雷丝（Carlota Perez）在研究18世纪以来的五次技术革命时，发现每次革命从萌芽到全面成熟都经历相似的四个阶段，每个阶段约持续十几年，总周期长达约半个世纪。以下将这四个阶段依次阐述，并总结各阶段的典型特征、资本配置逻辑、政策导向、主导产业与投资策略：</w:t>
      </w:r>
    </w:p>
    <w:p w14:paraId="750A9423" w14:textId="77777777" w:rsidR="00DB0B42" w:rsidRPr="00DB0B42" w:rsidRDefault="00DB0B42" w:rsidP="00DB0B42">
      <w:pPr>
        <w:rPr>
          <w:b/>
          <w:bCs/>
        </w:rPr>
      </w:pPr>
      <w:r w:rsidRPr="00DB0B42">
        <w:rPr>
          <w:b/>
          <w:bCs/>
        </w:rPr>
        <w:t>1. 导入期（Installation，导入阶段）</w:t>
      </w:r>
    </w:p>
    <w:p w14:paraId="31E1EA44" w14:textId="77777777" w:rsidR="00DB0B42" w:rsidRPr="00DB0B42" w:rsidRDefault="00DB0B42" w:rsidP="00DB0B42">
      <w:pPr>
        <w:numPr>
          <w:ilvl w:val="0"/>
          <w:numId w:val="2"/>
        </w:numPr>
      </w:pPr>
      <w:r w:rsidRPr="00DB0B42">
        <w:rPr>
          <w:b/>
          <w:bCs/>
        </w:rPr>
        <w:t>典型特征：</w:t>
      </w:r>
      <w:r w:rsidRPr="00DB0B42">
        <w:t> 新技术革命的开端，少数突破性技术在局部行业*“喷涌”*出现，并初步证明其巨大潜力。新技术在某些领域带来显著效率提升和利益，但尚未广泛渗透其它产业。这个阶段充满熊彼</w:t>
      </w:r>
      <w:proofErr w:type="gramStart"/>
      <w:r w:rsidRPr="00DB0B42">
        <w:t>特所谓</w:t>
      </w:r>
      <w:proofErr w:type="gramEnd"/>
      <w:r w:rsidRPr="00DB0B42">
        <w:t>的“创造性破坏”，大量新创业公司涌现，旧技术和旧产业开始衰退。竞争异常激烈，市场充满机遇与动荡。</w:t>
      </w:r>
    </w:p>
    <w:p w14:paraId="42E50DBE" w14:textId="77777777" w:rsidR="00DB0B42" w:rsidRPr="00DB0B42" w:rsidRDefault="00DB0B42" w:rsidP="00DB0B42">
      <w:pPr>
        <w:numPr>
          <w:ilvl w:val="0"/>
          <w:numId w:val="2"/>
        </w:numPr>
      </w:pPr>
      <w:r w:rsidRPr="00DB0B42">
        <w:rPr>
          <w:b/>
          <w:bCs/>
        </w:rPr>
        <w:t>资本配置逻辑：</w:t>
      </w:r>
      <w:r w:rsidRPr="00DB0B42">
        <w:rPr>
          <w:rFonts w:ascii="Times New Roman" w:hAnsi="Times New Roman" w:cs="Times New Roman"/>
          <w:b/>
          <w:bCs/>
        </w:rPr>
        <w:t>​</w:t>
      </w:r>
      <w:r w:rsidRPr="00DB0B42">
        <w:rPr>
          <w:b/>
          <w:bCs/>
        </w:rPr>
        <w:t>金融资本</w:t>
      </w:r>
      <w:r w:rsidRPr="00DB0B42">
        <w:t>开始青睐新技术领域的高回报机会，将“闲置资金”投入新兴产业和创业者。由于上一代技术范式的投资回报渐趋枯竭，逐利的资本被新范式吸引。风险投资和投机资金涌入，引导资源从传统部门转移到新技术部门。尽管早期规模不大，但持续累积的成功案例使投资者信心增加。</w:t>
      </w:r>
      <w:r w:rsidRPr="00DB0B42">
        <w:rPr>
          <w:b/>
          <w:bCs/>
        </w:rPr>
        <w:t>生产资本</w:t>
      </w:r>
      <w:r w:rsidRPr="00DB0B42">
        <w:t>此时多来自少数勇于创新的企业家，新旧资本开始博弈：金融资本助推新兴企业对抗旧巨头。</w:t>
      </w:r>
    </w:p>
    <w:p w14:paraId="684D0019" w14:textId="77777777" w:rsidR="00DB0B42" w:rsidRPr="00DB0B42" w:rsidRDefault="00DB0B42" w:rsidP="00DB0B42">
      <w:pPr>
        <w:numPr>
          <w:ilvl w:val="0"/>
          <w:numId w:val="2"/>
        </w:numPr>
      </w:pPr>
      <w:r w:rsidRPr="00DB0B42">
        <w:rPr>
          <w:b/>
          <w:bCs/>
        </w:rPr>
        <w:t>政策导向：</w:t>
      </w:r>
      <w:r w:rsidRPr="00DB0B42">
        <w:t> 通常奉行</w:t>
      </w:r>
      <w:r w:rsidRPr="00DB0B42">
        <w:rPr>
          <w:b/>
          <w:bCs/>
        </w:rPr>
        <w:t>自由放任</w:t>
      </w:r>
      <w:r w:rsidRPr="00DB0B42">
        <w:t>的政策取向，监管滞后于技术发展。政府往往对新产业持观望或鼓励态度，缺少针对性的规制，新技术得以在相对宽松的环境中发展。历史上，工业革命早期、互联网兴起初期都是监管宽松、市场自行摸索的局面。一些基础科研可能有政府支持，但整体上政策以</w:t>
      </w:r>
      <w:r w:rsidRPr="00DB0B42">
        <w:rPr>
          <w:b/>
          <w:bCs/>
        </w:rPr>
        <w:t>促进创新</w:t>
      </w:r>
      <w:r w:rsidRPr="00DB0B42">
        <w:t>为导向，尚未建立完善制度来规范新行业。</w:t>
      </w:r>
    </w:p>
    <w:p w14:paraId="6D09A342" w14:textId="77777777" w:rsidR="00DB0B42" w:rsidRPr="00DB0B42" w:rsidRDefault="00DB0B42" w:rsidP="00DB0B42">
      <w:pPr>
        <w:numPr>
          <w:ilvl w:val="0"/>
          <w:numId w:val="2"/>
        </w:numPr>
      </w:pPr>
      <w:r w:rsidRPr="00DB0B42">
        <w:rPr>
          <w:b/>
          <w:bCs/>
        </w:rPr>
        <w:t>主导产业：</w:t>
      </w:r>
      <w:r w:rsidRPr="00DB0B42">
        <w:rPr>
          <w:rFonts w:ascii="Times New Roman" w:hAnsi="Times New Roman" w:cs="Times New Roman"/>
          <w:b/>
          <w:bCs/>
        </w:rPr>
        <w:t>​​</w:t>
      </w:r>
      <w:r w:rsidRPr="00DB0B42">
        <w:rPr>
          <w:b/>
          <w:bCs/>
        </w:rPr>
        <w:t>新技术的核心部门一枝独秀</w:t>
      </w:r>
      <w:r w:rsidRPr="00DB0B42">
        <w:rPr>
          <w:rFonts w:ascii="Times New Roman" w:hAnsi="Times New Roman" w:cs="Times New Roman"/>
        </w:rPr>
        <w:t>​</w:t>
      </w:r>
      <w:r w:rsidRPr="00DB0B42">
        <w:t>。导入期里由新技术催生的主导产业迅速成长，例如蒸汽机革命时期的棉纺厂，汽车时代早期的汽车制造业，数字时代初期的半导体和计算机产业等。这些部门的生产率增速明显高于其他部门。然而其它传统行业暂未受惠，新旧产业间发展不均衡。一些配套基础设施开始建设（如铺设铁路、电信网络），为下一阶段奠基。</w:t>
      </w:r>
    </w:p>
    <w:p w14:paraId="25C91590" w14:textId="77777777" w:rsidR="00DB0B42" w:rsidRPr="00DB0B42" w:rsidRDefault="00DB0B42" w:rsidP="00DB0B42">
      <w:pPr>
        <w:numPr>
          <w:ilvl w:val="0"/>
          <w:numId w:val="2"/>
        </w:numPr>
      </w:pPr>
      <w:r w:rsidRPr="00DB0B42">
        <w:rPr>
          <w:b/>
          <w:bCs/>
        </w:rPr>
        <w:t>投资策略：</w:t>
      </w:r>
      <w:r w:rsidRPr="00DB0B42">
        <w:t> 投资者在该阶段</w:t>
      </w:r>
      <w:r w:rsidRPr="00DB0B42">
        <w:rPr>
          <w:rFonts w:ascii="Times New Roman" w:hAnsi="Times New Roman" w:cs="Times New Roman"/>
        </w:rPr>
        <w:t>​</w:t>
      </w:r>
      <w:r w:rsidRPr="00DB0B42">
        <w:rPr>
          <w:b/>
          <w:bCs/>
        </w:rPr>
        <w:t>风险偏好较高</w:t>
      </w:r>
      <w:r w:rsidRPr="00DB0B42">
        <w:rPr>
          <w:rFonts w:ascii="Times New Roman" w:hAnsi="Times New Roman" w:cs="Times New Roman"/>
        </w:rPr>
        <w:t>​</w:t>
      </w:r>
      <w:r w:rsidRPr="00DB0B42">
        <w:t>，倾向于早期布局未来的**“明星”技术和企业**。由于缺乏成熟盈利，新兴公司的估值主要基于</w:t>
      </w:r>
      <w:proofErr w:type="gramStart"/>
      <w:r w:rsidRPr="00DB0B42">
        <w:t>技术愿景和</w:t>
      </w:r>
      <w:proofErr w:type="gramEnd"/>
      <w:r w:rsidRPr="00DB0B42">
        <w:t>潜在市场空间，而</w:t>
      </w:r>
      <w:r w:rsidRPr="00DB0B42">
        <w:lastRenderedPageBreak/>
        <w:t>非当前收益。例如，风险投资和早期股权投资成为主流，以“讲故事”和预期增长进行估值。投资风格上偏重成长导向，</w:t>
      </w:r>
      <w:r w:rsidRPr="00DB0B42">
        <w:rPr>
          <w:rFonts w:ascii="Times New Roman" w:hAnsi="Times New Roman" w:cs="Times New Roman"/>
        </w:rPr>
        <w:t>​</w:t>
      </w:r>
      <w:r w:rsidRPr="00DB0B42">
        <w:rPr>
          <w:b/>
          <w:bCs/>
        </w:rPr>
        <w:t>重视技术前景</w:t>
      </w:r>
      <w:proofErr w:type="gramStart"/>
      <w:r w:rsidRPr="00DB0B42">
        <w:rPr>
          <w:b/>
          <w:bCs/>
        </w:rPr>
        <w:t>胜于短期</w:t>
      </w:r>
      <w:proofErr w:type="gramEnd"/>
      <w:r w:rsidRPr="00DB0B42">
        <w:rPr>
          <w:b/>
          <w:bCs/>
        </w:rPr>
        <w:t>盈利</w:t>
      </w:r>
      <w:r w:rsidRPr="00DB0B42">
        <w:rPr>
          <w:rFonts w:ascii="Times New Roman" w:hAnsi="Times New Roman" w:cs="Times New Roman"/>
        </w:rPr>
        <w:t>​</w:t>
      </w:r>
      <w:r w:rsidRPr="00DB0B42">
        <w:t>。对于理性的投资者，应进行充分的技术</w:t>
      </w:r>
      <w:proofErr w:type="gramStart"/>
      <w:r w:rsidRPr="00DB0B42">
        <w:t>研</w:t>
      </w:r>
      <w:proofErr w:type="gramEnd"/>
      <w:r w:rsidRPr="00DB0B42">
        <w:t>判和组合投资，以在众多初创企业</w:t>
      </w:r>
      <w:proofErr w:type="gramStart"/>
      <w:r w:rsidRPr="00DB0B42">
        <w:t>中押注可能</w:t>
      </w:r>
      <w:proofErr w:type="gramEnd"/>
      <w:r w:rsidRPr="00DB0B42">
        <w:t>的赢家，同时警惕高失败率带来的风险。</w:t>
      </w:r>
    </w:p>
    <w:p w14:paraId="2E4CEF15" w14:textId="77777777" w:rsidR="00DB0B42" w:rsidRPr="00DB0B42" w:rsidRDefault="00DB0B42" w:rsidP="00DB0B42">
      <w:pPr>
        <w:rPr>
          <w:b/>
          <w:bCs/>
        </w:rPr>
      </w:pPr>
      <w:r w:rsidRPr="00DB0B42">
        <w:rPr>
          <w:b/>
          <w:bCs/>
        </w:rPr>
        <w:t>2. 泡沫期（Frenzy，金融泡沫阶段）</w:t>
      </w:r>
    </w:p>
    <w:p w14:paraId="587CD431" w14:textId="77777777" w:rsidR="00DB0B42" w:rsidRPr="00DB0B42" w:rsidRDefault="00DB0B42" w:rsidP="00DB0B42">
      <w:pPr>
        <w:numPr>
          <w:ilvl w:val="0"/>
          <w:numId w:val="3"/>
        </w:numPr>
      </w:pPr>
      <w:r w:rsidRPr="00DB0B42">
        <w:rPr>
          <w:b/>
          <w:bCs/>
        </w:rPr>
        <w:t>典型特征：</w:t>
      </w:r>
      <w:r w:rsidRPr="00DB0B42">
        <w:t> 随着导入期的成功示范，市场情绪进入狂热。投机资本大规模涌入，新技术应用拓展到各行各业，引发</w:t>
      </w:r>
      <w:r w:rsidRPr="00DB0B42">
        <w:rPr>
          <w:rFonts w:ascii="Times New Roman" w:hAnsi="Times New Roman" w:cs="Times New Roman"/>
        </w:rPr>
        <w:t>​</w:t>
      </w:r>
      <w:r w:rsidRPr="00DB0B42">
        <w:rPr>
          <w:b/>
          <w:bCs/>
        </w:rPr>
        <w:t>金融泡沫</w:t>
      </w:r>
      <w:r w:rsidRPr="00DB0B42">
        <w:rPr>
          <w:rFonts w:ascii="Times New Roman" w:hAnsi="Times New Roman" w:cs="Times New Roman"/>
        </w:rPr>
        <w:t>​</w:t>
      </w:r>
      <w:r w:rsidRPr="00DB0B42">
        <w:t>。资产价格与实体价值出现严重脱节，大量投机性公司涌现，类似19世纪铁路狂潮、20世纪末的互联网泡沫等**“镀金时代”</w:t>
      </w:r>
      <w:r w:rsidRPr="00DB0B42">
        <w:rPr>
          <w:b/>
          <w:bCs/>
        </w:rPr>
        <w:t>。表面上经济一派繁荣，但实际上累积了巨大泡沫风险。一旦</w:t>
      </w:r>
      <w:r w:rsidRPr="00DB0B42">
        <w:t>预期过度</w:t>
      </w:r>
      <w:r w:rsidRPr="00DB0B42">
        <w:rPr>
          <w:b/>
          <w:bCs/>
        </w:rPr>
        <w:t>到极点，泡沫破裂在所难免。这一阶段后期通常以金融</w:t>
      </w:r>
      <w:r w:rsidRPr="00DB0B42">
        <w:t>崩盘**告终。</w:t>
      </w:r>
    </w:p>
    <w:p w14:paraId="47E5344A" w14:textId="77777777" w:rsidR="00DB0B42" w:rsidRPr="00DB0B42" w:rsidRDefault="00DB0B42" w:rsidP="00DB0B42">
      <w:pPr>
        <w:numPr>
          <w:ilvl w:val="0"/>
          <w:numId w:val="3"/>
        </w:numPr>
      </w:pPr>
      <w:r w:rsidRPr="00DB0B42">
        <w:rPr>
          <w:b/>
          <w:bCs/>
        </w:rPr>
        <w:t>资本配置逻辑：</w:t>
      </w:r>
      <w:r w:rsidRPr="00DB0B42">
        <w:rPr>
          <w:rFonts w:ascii="Times New Roman" w:hAnsi="Times New Roman" w:cs="Times New Roman"/>
          <w:b/>
          <w:bCs/>
        </w:rPr>
        <w:t>​​</w:t>
      </w:r>
      <w:r w:rsidRPr="00DB0B42">
        <w:rPr>
          <w:b/>
          <w:bCs/>
        </w:rPr>
        <w:t>金融资本在此阶段登峰造极</w:t>
      </w:r>
      <w:r w:rsidRPr="00DB0B42">
        <w:rPr>
          <w:rFonts w:ascii="Times New Roman" w:hAnsi="Times New Roman" w:cs="Times New Roman"/>
        </w:rPr>
        <w:t>​</w:t>
      </w:r>
      <w:r w:rsidRPr="00DB0B42">
        <w:t>，逐渐与实体经济“脱钩”。为追求高收益，资本不断发明新的投机手段，从炒作房地产、艺术品到复杂衍生品，“几乎相信自己创造了财富魔法”。大量资金涌向纸面财富而非实体创新，形成</w:t>
      </w:r>
      <w:r w:rsidRPr="00DB0B42">
        <w:rPr>
          <w:rFonts w:ascii="Times New Roman" w:hAnsi="Times New Roman" w:cs="Times New Roman"/>
        </w:rPr>
        <w:t>​</w:t>
      </w:r>
      <w:r w:rsidRPr="00DB0B42">
        <w:rPr>
          <w:b/>
          <w:bCs/>
        </w:rPr>
        <w:t>资产泡沫</w:t>
      </w:r>
      <w:r w:rsidRPr="00DB0B42">
        <w:rPr>
          <w:rFonts w:ascii="Times New Roman" w:hAnsi="Times New Roman" w:cs="Times New Roman"/>
        </w:rPr>
        <w:t>​</w:t>
      </w:r>
      <w:r w:rsidRPr="00DB0B42">
        <w:t>。金融资本自恃成功而傲慢，仿佛可以自我循环繁荣，导致</w:t>
      </w:r>
      <w:r w:rsidRPr="00DB0B42">
        <w:rPr>
          <w:b/>
          <w:bCs/>
        </w:rPr>
        <w:t>金融创新</w:t>
      </w:r>
      <w:r w:rsidRPr="00DB0B42">
        <w:t>多过技术创新。与此同时，新范式的基础设施建设在泡沫刺激下快速推进，投机热潮反而客观上</w:t>
      </w:r>
      <w:r w:rsidRPr="00DB0B42">
        <w:rPr>
          <w:b/>
          <w:bCs/>
        </w:rPr>
        <w:t>加速了新技术的扩散</w:t>
      </w:r>
      <w:r w:rsidRPr="00DB0B42">
        <w:t>和基础设施落地，如</w:t>
      </w:r>
      <w:r w:rsidRPr="00DB0B42">
        <w:rPr>
          <w:b/>
          <w:bCs/>
        </w:rPr>
        <w:t>光纤网络、铁路网</w:t>
      </w:r>
      <w:r w:rsidRPr="00DB0B42">
        <w:t>等得到超前投资。但整体而言，此时资本配置高度短视，</w:t>
      </w:r>
      <w:r w:rsidRPr="00DB0B42">
        <w:rPr>
          <w:rFonts w:ascii="Times New Roman" w:hAnsi="Times New Roman" w:cs="Times New Roman"/>
        </w:rPr>
        <w:t>​</w:t>
      </w:r>
      <w:r w:rsidRPr="00DB0B42">
        <w:rPr>
          <w:b/>
          <w:bCs/>
        </w:rPr>
        <w:t>追逐泡沫胜于长期价值</w:t>
      </w:r>
      <w:r w:rsidRPr="00DB0B42">
        <w:rPr>
          <w:rFonts w:ascii="Times New Roman" w:hAnsi="Times New Roman" w:cs="Times New Roman"/>
        </w:rPr>
        <w:t>​</w:t>
      </w:r>
      <w:r w:rsidRPr="00DB0B42">
        <w:t>。</w:t>
      </w:r>
    </w:p>
    <w:p w14:paraId="3F13E894" w14:textId="77777777" w:rsidR="00DB0B42" w:rsidRPr="00DB0B42" w:rsidRDefault="00DB0B42" w:rsidP="00DB0B42">
      <w:pPr>
        <w:numPr>
          <w:ilvl w:val="0"/>
          <w:numId w:val="3"/>
        </w:numPr>
      </w:pPr>
      <w:r w:rsidRPr="00DB0B42">
        <w:rPr>
          <w:b/>
          <w:bCs/>
        </w:rPr>
        <w:t>政策导向：</w:t>
      </w:r>
      <w:r w:rsidRPr="00DB0B42">
        <w:t> 在泡沫阶段，政策往往</w:t>
      </w:r>
      <w:r w:rsidRPr="00DB0B42">
        <w:rPr>
          <w:b/>
          <w:bCs/>
        </w:rPr>
        <w:t>滞后</w:t>
      </w:r>
      <w:r w:rsidRPr="00DB0B42">
        <w:t>且宽松，监管机构对不断膨胀的投机热潮约束不足。自由市场理念依旧盛行，政府对金融投机缺乏干预（如</w:t>
      </w:r>
      <w:proofErr w:type="gramStart"/>
      <w:r w:rsidRPr="00DB0B42">
        <w:t>1920</w:t>
      </w:r>
      <w:proofErr w:type="gramEnd"/>
      <w:r w:rsidRPr="00DB0B42">
        <w:t>年代美国对股市投机听之任之，</w:t>
      </w:r>
      <w:proofErr w:type="gramStart"/>
      <w:r w:rsidRPr="00DB0B42">
        <w:t>1990</w:t>
      </w:r>
      <w:proofErr w:type="gramEnd"/>
      <w:r w:rsidRPr="00DB0B42">
        <w:t>年代互联网热潮时期金融监管放松)。同时，社会对于新兴富豪和财富不均日益关注但缺乏共识行动。政府有时还鼓吹新经济（例如鼓励大众炒股），政策失误可能进一步助长泡沫。总体而言，此阶段</w:t>
      </w:r>
      <w:r w:rsidRPr="00DB0B42">
        <w:rPr>
          <w:rFonts w:ascii="Times New Roman" w:hAnsi="Times New Roman" w:cs="Times New Roman"/>
        </w:rPr>
        <w:t>​</w:t>
      </w:r>
      <w:r w:rsidRPr="00DB0B42">
        <w:rPr>
          <w:b/>
          <w:bCs/>
        </w:rPr>
        <w:t>政策导向偏向市场自由</w:t>
      </w:r>
      <w:r w:rsidRPr="00DB0B42">
        <w:rPr>
          <w:rFonts w:ascii="Times New Roman" w:hAnsi="Times New Roman" w:cs="Times New Roman"/>
        </w:rPr>
        <w:t>​</w:t>
      </w:r>
      <w:r w:rsidRPr="00DB0B42">
        <w:t>，制度框架未及时跟上技术和金融创新的节奏。</w:t>
      </w:r>
    </w:p>
    <w:p w14:paraId="79CE4C9B" w14:textId="77777777" w:rsidR="00DB0B42" w:rsidRPr="00DB0B42" w:rsidRDefault="00DB0B42" w:rsidP="00DB0B42">
      <w:pPr>
        <w:numPr>
          <w:ilvl w:val="0"/>
          <w:numId w:val="3"/>
        </w:numPr>
      </w:pPr>
      <w:r w:rsidRPr="00DB0B42">
        <w:rPr>
          <w:b/>
          <w:bCs/>
        </w:rPr>
        <w:t>主导产业：</w:t>
      </w:r>
      <w:r w:rsidRPr="00DB0B42">
        <w:t> 新技术相关产业在泡沫期达到鼎盛，</w:t>
      </w:r>
      <w:r w:rsidRPr="00DB0B42">
        <w:rPr>
          <w:rFonts w:ascii="Times New Roman" w:hAnsi="Times New Roman" w:cs="Times New Roman"/>
        </w:rPr>
        <w:t>​</w:t>
      </w:r>
      <w:r w:rsidRPr="00DB0B42">
        <w:rPr>
          <w:b/>
          <w:bCs/>
        </w:rPr>
        <w:t>众多公司争相涌入主导领域</w:t>
      </w:r>
      <w:r w:rsidRPr="00DB0B42">
        <w:rPr>
          <w:rFonts w:ascii="Times New Roman" w:hAnsi="Times New Roman" w:cs="Times New Roman"/>
        </w:rPr>
        <w:t>​</w:t>
      </w:r>
      <w:r w:rsidRPr="00DB0B42">
        <w:t>。例如，“蒸汽和铁路热”时期无数铁路公司上市，</w:t>
      </w:r>
      <w:proofErr w:type="gramStart"/>
      <w:r w:rsidRPr="00DB0B42">
        <w:t>1990</w:t>
      </w:r>
      <w:proofErr w:type="gramEnd"/>
      <w:r w:rsidRPr="00DB0B42">
        <w:t>年代末出现成百上千的互联网公司IPO。在繁荣与浮躁中，良莠不齐的企业共同推高了产业规模。一方面，真正卓越的企业（后来的行业领袖）在竞争中脱颖而出；另一方面，许多徒有其名的投机性公司也混杂其中。产业链上下游全面膨胀，新技术应用从核心部门扩散到各领域，但也出现严重过剩和重复投资。一句话，</w:t>
      </w:r>
      <w:r w:rsidRPr="00DB0B42">
        <w:rPr>
          <w:rFonts w:ascii="Times New Roman" w:hAnsi="Times New Roman" w:cs="Times New Roman"/>
        </w:rPr>
        <w:t>​</w:t>
      </w:r>
      <w:r w:rsidRPr="00DB0B42">
        <w:rPr>
          <w:b/>
          <w:bCs/>
        </w:rPr>
        <w:t>主导产业表面繁荣昌盛，但暗含产能过剩和优胜劣汰的压力</w:t>
      </w:r>
      <w:r w:rsidRPr="00DB0B42">
        <w:rPr>
          <w:rFonts w:ascii="Times New Roman" w:hAnsi="Times New Roman" w:cs="Times New Roman"/>
        </w:rPr>
        <w:t>​</w:t>
      </w:r>
      <w:r w:rsidRPr="00DB0B42">
        <w:t>。</w:t>
      </w:r>
    </w:p>
    <w:p w14:paraId="7A5DC426" w14:textId="77777777" w:rsidR="00DB0B42" w:rsidRPr="00DB0B42" w:rsidRDefault="00DB0B42" w:rsidP="00DB0B42">
      <w:pPr>
        <w:numPr>
          <w:ilvl w:val="0"/>
          <w:numId w:val="3"/>
        </w:numPr>
      </w:pPr>
      <w:r w:rsidRPr="00DB0B42">
        <w:rPr>
          <w:b/>
          <w:bCs/>
        </w:rPr>
        <w:t>投资策略：</w:t>
      </w:r>
      <w:r w:rsidRPr="00DB0B42">
        <w:t> 泡沫期投资充满</w:t>
      </w:r>
      <w:r w:rsidRPr="00DB0B42">
        <w:rPr>
          <w:rFonts w:ascii="Times New Roman" w:hAnsi="Times New Roman" w:cs="Times New Roman"/>
        </w:rPr>
        <w:t>​</w:t>
      </w:r>
      <w:r w:rsidRPr="00DB0B42">
        <w:rPr>
          <w:b/>
          <w:bCs/>
        </w:rPr>
        <w:t>投机氛围</w:t>
      </w:r>
      <w:r w:rsidRPr="00DB0B42">
        <w:rPr>
          <w:rFonts w:ascii="Times New Roman" w:hAnsi="Times New Roman" w:cs="Times New Roman"/>
        </w:rPr>
        <w:t>​</w:t>
      </w:r>
      <w:r w:rsidRPr="00DB0B42">
        <w:t>，多数投资者风险偏好极高，采用</w:t>
      </w:r>
      <w:r w:rsidRPr="00DB0B42">
        <w:rPr>
          <w:b/>
          <w:bCs/>
        </w:rPr>
        <w:t>趋势投资和</w:t>
      </w:r>
      <w:proofErr w:type="gramStart"/>
      <w:r w:rsidRPr="00DB0B42">
        <w:rPr>
          <w:b/>
          <w:bCs/>
        </w:rPr>
        <w:t>博傻</w:t>
      </w:r>
      <w:proofErr w:type="gramEnd"/>
      <w:r w:rsidRPr="00DB0B42">
        <w:rPr>
          <w:b/>
          <w:bCs/>
        </w:rPr>
        <w:t>策略</w:t>
      </w:r>
      <w:r w:rsidRPr="00DB0B42">
        <w:t>追逐短期暴利。然而此阶段也是最危险的：资产估值脱离基本面，传统估值方法（如P/E市盈率）被抛诸脑后，取而代之的是对流量、用户数、“眼球”等指标的炒作。典型投资风格是</w:t>
      </w:r>
      <w:r w:rsidRPr="00DB0B42">
        <w:rPr>
          <w:rFonts w:ascii="Times New Roman" w:hAnsi="Times New Roman" w:cs="Times New Roman"/>
        </w:rPr>
        <w:t>​</w:t>
      </w:r>
      <w:r w:rsidRPr="00DB0B42">
        <w:rPr>
          <w:b/>
          <w:bCs/>
        </w:rPr>
        <w:t>Momentum Investing</w:t>
      </w:r>
      <w:r w:rsidRPr="00DB0B42">
        <w:rPr>
          <w:rFonts w:ascii="Times New Roman" w:hAnsi="Times New Roman" w:cs="Times New Roman"/>
        </w:rPr>
        <w:t>​</w:t>
      </w:r>
      <w:r w:rsidRPr="00DB0B42">
        <w:t>（追涨杀跌）和题材炒作。明智的投资者应当保持谨慎，识别泡沫迹象（如估值畸高、全民投机、杠杆资金泛滥），及时获利了结或对冲风险。在泡沫后期，</w:t>
      </w:r>
      <w:r w:rsidRPr="00DB0B42">
        <w:rPr>
          <w:rFonts w:ascii="Times New Roman" w:hAnsi="Times New Roman" w:cs="Times New Roman"/>
        </w:rPr>
        <w:t>​</w:t>
      </w:r>
      <w:r w:rsidRPr="00DB0B42">
        <w:rPr>
          <w:b/>
          <w:bCs/>
        </w:rPr>
        <w:t>防御性策略</w:t>
      </w:r>
      <w:r w:rsidRPr="00DB0B42">
        <w:rPr>
          <w:rFonts w:ascii="Times New Roman" w:hAnsi="Times New Roman" w:cs="Times New Roman"/>
        </w:rPr>
        <w:t>​</w:t>
      </w:r>
      <w:r w:rsidRPr="00DB0B42">
        <w:t>（减少风险资产敞口）和</w:t>
      </w:r>
      <w:r w:rsidRPr="00DB0B42">
        <w:rPr>
          <w:rFonts w:ascii="Times New Roman" w:hAnsi="Times New Roman" w:cs="Times New Roman"/>
        </w:rPr>
        <w:t>​</w:t>
      </w:r>
      <w:r w:rsidRPr="00DB0B42">
        <w:rPr>
          <w:b/>
          <w:bCs/>
        </w:rPr>
        <w:t>逆向投资</w:t>
      </w:r>
      <w:r w:rsidRPr="00DB0B42">
        <w:rPr>
          <w:rFonts w:ascii="Times New Roman" w:hAnsi="Times New Roman" w:cs="Times New Roman"/>
        </w:rPr>
        <w:t>​</w:t>
      </w:r>
      <w:r w:rsidRPr="00DB0B42">
        <w:t>（为崩盘后抄底准备现金）变得格外重要。总之，在泡沫阶段应警惕“繁荣幻觉”，避免被市场狂热左右理性决策。</w:t>
      </w:r>
    </w:p>
    <w:p w14:paraId="7A3AF118" w14:textId="77777777" w:rsidR="00DB0B42" w:rsidRPr="00DB0B42" w:rsidRDefault="00DB0B42" w:rsidP="00DB0B42">
      <w:pPr>
        <w:rPr>
          <w:b/>
          <w:bCs/>
        </w:rPr>
      </w:pPr>
      <w:r w:rsidRPr="00DB0B42">
        <w:rPr>
          <w:b/>
          <w:bCs/>
        </w:rPr>
        <w:t>3. 调整期（Turning Point/Transition，转折过渡阶段）</w:t>
      </w:r>
    </w:p>
    <w:p w14:paraId="42401955" w14:textId="77777777" w:rsidR="00DB0B42" w:rsidRPr="00DB0B42" w:rsidRDefault="00DB0B42" w:rsidP="00DB0B42">
      <w:pPr>
        <w:numPr>
          <w:ilvl w:val="0"/>
          <w:numId w:val="4"/>
        </w:numPr>
      </w:pPr>
      <w:r w:rsidRPr="00DB0B42">
        <w:rPr>
          <w:b/>
          <w:bCs/>
        </w:rPr>
        <w:t>典型特征：</w:t>
      </w:r>
      <w:r w:rsidRPr="00DB0B42">
        <w:t> 泡沫破灭后，经济陷入萧条或衰退，进入</w:t>
      </w:r>
      <w:r w:rsidRPr="00DB0B42">
        <w:rPr>
          <w:rFonts w:ascii="Times New Roman" w:hAnsi="Times New Roman" w:cs="Times New Roman"/>
        </w:rPr>
        <w:t>​</w:t>
      </w:r>
      <w:r w:rsidRPr="00DB0B42">
        <w:rPr>
          <w:b/>
          <w:bCs/>
        </w:rPr>
        <w:t>痛苦的调整期</w:t>
      </w:r>
      <w:r w:rsidRPr="00DB0B42">
        <w:rPr>
          <w:rFonts w:ascii="Times New Roman" w:hAnsi="Times New Roman" w:cs="Times New Roman"/>
        </w:rPr>
        <w:t>​</w:t>
      </w:r>
      <w:r w:rsidRPr="00DB0B42">
        <w:t>。金融危机的爆发使大量虚假繁荣烟消云散，社会对先前泡沫时期的失序和不公愤懑不已。失业率上升、信用紧缩、投资骤减，经济可能经历一段低迷（如1929年大萧条、2008年金融危机后的全球经济低迷）。这一时期也是**“制度重整”的窗口期**：在经济和政治压力下，社会各界开始反思并</w:t>
      </w:r>
      <w:r w:rsidRPr="00DB0B42">
        <w:rPr>
          <w:rFonts w:ascii="Times New Roman" w:hAnsi="Times New Roman" w:cs="Times New Roman"/>
        </w:rPr>
        <w:t>​</w:t>
      </w:r>
      <w:r w:rsidRPr="00DB0B42">
        <w:rPr>
          <w:b/>
          <w:bCs/>
        </w:rPr>
        <w:t>重构制度框架</w:t>
      </w:r>
      <w:r w:rsidRPr="00DB0B42">
        <w:rPr>
          <w:rFonts w:ascii="Times New Roman" w:hAnsi="Times New Roman" w:cs="Times New Roman"/>
        </w:rPr>
        <w:t>​</w:t>
      </w:r>
      <w:r w:rsidRPr="00DB0B42">
        <w:t>，为新范式的全面部署创造条件。调</w:t>
      </w:r>
      <w:r w:rsidRPr="00DB0B42">
        <w:lastRenderedPageBreak/>
        <w:t>整期的长短取决于调整和改革的力度——可能短至两三年，也可能长达十年以上。如果调整顺利，将开启下一个黄金增长阶段；若迟迟无法达成新共识，则可能陷入滞涨和动荡。</w:t>
      </w:r>
    </w:p>
    <w:p w14:paraId="3018B636" w14:textId="77777777" w:rsidR="00DB0B42" w:rsidRPr="00DB0B42" w:rsidRDefault="00DB0B42" w:rsidP="00DB0B42">
      <w:pPr>
        <w:numPr>
          <w:ilvl w:val="0"/>
          <w:numId w:val="4"/>
        </w:numPr>
      </w:pPr>
      <w:r w:rsidRPr="00DB0B42">
        <w:rPr>
          <w:b/>
          <w:bCs/>
        </w:rPr>
        <w:t>资本配置逻辑：</w:t>
      </w:r>
      <w:r w:rsidRPr="00DB0B42">
        <w:t> 经历泡沫破裂的创伤后，资本的风险偏好骤降。</w:t>
      </w:r>
      <w:r w:rsidRPr="00DB0B42">
        <w:rPr>
          <w:rFonts w:ascii="Times New Roman" w:hAnsi="Times New Roman" w:cs="Times New Roman"/>
        </w:rPr>
        <w:t>​</w:t>
      </w:r>
      <w:r w:rsidRPr="00DB0B42">
        <w:rPr>
          <w:b/>
          <w:bCs/>
        </w:rPr>
        <w:t>金融资本被迫回归理性</w:t>
      </w:r>
      <w:r w:rsidRPr="00DB0B42">
        <w:rPr>
          <w:rFonts w:ascii="Times New Roman" w:hAnsi="Times New Roman" w:cs="Times New Roman"/>
        </w:rPr>
        <w:t>​</w:t>
      </w:r>
      <w:r w:rsidRPr="00DB0B42">
        <w:t>，“纸面财富”大幅蒸发，投机者元气大伤。此时大量资本闲置观望，等待新的明确投资方向。一方面，优质的</w:t>
      </w:r>
      <w:r w:rsidRPr="00DB0B42">
        <w:rPr>
          <w:rFonts w:ascii="Times New Roman" w:hAnsi="Times New Roman" w:cs="Times New Roman"/>
        </w:rPr>
        <w:t>​</w:t>
      </w:r>
      <w:r w:rsidRPr="00DB0B42">
        <w:rPr>
          <w:b/>
          <w:bCs/>
        </w:rPr>
        <w:t>生产资本</w:t>
      </w:r>
      <w:r w:rsidRPr="00DB0B42">
        <w:rPr>
          <w:rFonts w:ascii="Times New Roman" w:hAnsi="Times New Roman" w:cs="Times New Roman"/>
        </w:rPr>
        <w:t>​</w:t>
      </w:r>
      <w:r w:rsidRPr="00DB0B42">
        <w:t>（幸存的领先企业）开始以低廉价格吸收被淘汰者的资产，行业进入</w:t>
      </w:r>
      <w:r w:rsidRPr="00DB0B42">
        <w:rPr>
          <w:rFonts w:ascii="Times New Roman" w:hAnsi="Times New Roman" w:cs="Times New Roman"/>
        </w:rPr>
        <w:t>​</w:t>
      </w:r>
      <w:r w:rsidRPr="00DB0B42">
        <w:rPr>
          <w:b/>
          <w:bCs/>
        </w:rPr>
        <w:t>整合期</w:t>
      </w:r>
      <w:r w:rsidRPr="00DB0B42">
        <w:rPr>
          <w:rFonts w:ascii="Times New Roman" w:hAnsi="Times New Roman" w:cs="Times New Roman"/>
        </w:rPr>
        <w:t>​</w:t>
      </w:r>
      <w:r w:rsidRPr="00DB0B42">
        <w:t>。另一方面，政府往往介入经济，通过投资基础设施、公共工程等手段吸纳过剩资本、提振需求。银行体系在危机后重组，更严格的监管令其资金投向实体经济而非投机冒险。随着信心逐步恢复，资本开始重新投入**“真实价值创造”**领域（如制造业升级、新能源项目等）。总的来说，调整期资本配置</w:t>
      </w:r>
      <w:proofErr w:type="gramStart"/>
      <w:r w:rsidRPr="00DB0B42">
        <w:t>从虚向实</w:t>
      </w:r>
      <w:proofErr w:type="gramEnd"/>
      <w:r w:rsidRPr="00DB0B42">
        <w:t>转变，</w:t>
      </w:r>
      <w:r w:rsidRPr="00DB0B42">
        <w:rPr>
          <w:rFonts w:ascii="Times New Roman" w:hAnsi="Times New Roman" w:cs="Times New Roman"/>
        </w:rPr>
        <w:t>​</w:t>
      </w:r>
      <w:r w:rsidRPr="00DB0B42">
        <w:rPr>
          <w:b/>
          <w:bCs/>
        </w:rPr>
        <w:t>生产资本逐步夺回主导权</w:t>
      </w:r>
      <w:r w:rsidRPr="00DB0B42">
        <w:rPr>
          <w:rFonts w:ascii="Times New Roman" w:hAnsi="Times New Roman" w:cs="Times New Roman"/>
        </w:rPr>
        <w:t>​</w:t>
      </w:r>
      <w:r w:rsidRPr="00DB0B42">
        <w:t>，金融资本退居辅助地位，以服务实体经济为导向。</w:t>
      </w:r>
    </w:p>
    <w:p w14:paraId="3F12F169" w14:textId="77777777" w:rsidR="00DB0B42" w:rsidRPr="00DB0B42" w:rsidRDefault="00DB0B42" w:rsidP="00DB0B42">
      <w:pPr>
        <w:numPr>
          <w:ilvl w:val="0"/>
          <w:numId w:val="4"/>
        </w:numPr>
      </w:pPr>
      <w:r w:rsidRPr="00DB0B42">
        <w:rPr>
          <w:b/>
          <w:bCs/>
        </w:rPr>
        <w:t>政策导向：</w:t>
      </w:r>
      <w:r w:rsidRPr="00DB0B42">
        <w:t> 调整期的政策特点是</w:t>
      </w:r>
      <w:r w:rsidRPr="00DB0B42">
        <w:rPr>
          <w:rFonts w:ascii="Times New Roman" w:hAnsi="Times New Roman" w:cs="Times New Roman"/>
        </w:rPr>
        <w:t>​</w:t>
      </w:r>
      <w:r w:rsidRPr="00DB0B42">
        <w:rPr>
          <w:b/>
          <w:bCs/>
        </w:rPr>
        <w:t>强力干预和制度改革</w:t>
      </w:r>
      <w:r w:rsidRPr="00DB0B42">
        <w:rPr>
          <w:rFonts w:ascii="Times New Roman" w:hAnsi="Times New Roman" w:cs="Times New Roman"/>
        </w:rPr>
        <w:t>​</w:t>
      </w:r>
      <w:r w:rsidRPr="00DB0B42">
        <w:t>。金融泡沫的破灭常引发社会对政府监管不力的批判，促使</w:t>
      </w:r>
      <w:r w:rsidRPr="00DB0B42">
        <w:rPr>
          <w:b/>
          <w:bCs/>
        </w:rPr>
        <w:t>金融监管加强</w:t>
      </w:r>
      <w:r w:rsidRPr="00DB0B42">
        <w:t>和制度革新。历史上，1929年危机催生了美国证券监管体系和银行业改革（如《玻璃-斯蒂格尔法》），2008年危机后出台《多德-弗兰克法案》等。这一时期政府还会出台</w:t>
      </w:r>
      <w:r w:rsidRPr="00DB0B42">
        <w:rPr>
          <w:b/>
          <w:bCs/>
        </w:rPr>
        <w:t>刺激政策</w:t>
      </w:r>
      <w:r w:rsidRPr="00DB0B42">
        <w:t>来重振经济，例如罗斯福新政、大规模基础设施投资、量化宽松等。在社会政策方面，各种</w:t>
      </w:r>
      <w:r w:rsidRPr="00DB0B42">
        <w:rPr>
          <w:b/>
          <w:bCs/>
        </w:rPr>
        <w:t>社会保障和福利政策</w:t>
      </w:r>
      <w:r w:rsidRPr="00DB0B42">
        <w:t>往往在此时出现，以平息民怨、重建社会共识（如美国大萧条后的社会保障体系建立）。同时，政府会与产业界合作制定</w:t>
      </w:r>
      <w:r w:rsidRPr="00DB0B42">
        <w:rPr>
          <w:rFonts w:ascii="Times New Roman" w:hAnsi="Times New Roman" w:cs="Times New Roman"/>
        </w:rPr>
        <w:t>​</w:t>
      </w:r>
      <w:r w:rsidRPr="00DB0B42">
        <w:rPr>
          <w:b/>
          <w:bCs/>
        </w:rPr>
        <w:t>新标准和规划</w:t>
      </w:r>
      <w:r w:rsidRPr="00DB0B42">
        <w:rPr>
          <w:rFonts w:ascii="Times New Roman" w:hAnsi="Times New Roman" w:cs="Times New Roman"/>
        </w:rPr>
        <w:t>​</w:t>
      </w:r>
      <w:r w:rsidRPr="00DB0B42">
        <w:t>，为新技术大规模应用铺平道路。总体而言，调整期政策从自由放任转向</w:t>
      </w:r>
      <w:r w:rsidRPr="00DB0B42">
        <w:rPr>
          <w:rFonts w:ascii="Times New Roman" w:hAnsi="Times New Roman" w:cs="Times New Roman"/>
        </w:rPr>
        <w:t>​</w:t>
      </w:r>
      <w:r w:rsidRPr="00DB0B42">
        <w:rPr>
          <w:b/>
          <w:bCs/>
        </w:rPr>
        <w:t>积极有为</w:t>
      </w:r>
      <w:r w:rsidRPr="00DB0B42">
        <w:rPr>
          <w:rFonts w:ascii="Times New Roman" w:hAnsi="Times New Roman" w:cs="Times New Roman"/>
        </w:rPr>
        <w:t>​</w:t>
      </w:r>
      <w:r w:rsidRPr="00DB0B42">
        <w:t>：强化监管、纠正泡沫阶段的偏差，并通过制度重构为新一轮增长奠定基础。</w:t>
      </w:r>
    </w:p>
    <w:p w14:paraId="54C42109" w14:textId="77777777" w:rsidR="00DB0B42" w:rsidRPr="00DB0B42" w:rsidRDefault="00DB0B42" w:rsidP="00DB0B42">
      <w:pPr>
        <w:numPr>
          <w:ilvl w:val="0"/>
          <w:numId w:val="4"/>
        </w:numPr>
      </w:pPr>
      <w:r w:rsidRPr="00DB0B42">
        <w:rPr>
          <w:b/>
          <w:bCs/>
        </w:rPr>
        <w:t>主导产业：</w:t>
      </w:r>
      <w:r w:rsidRPr="00DB0B42">
        <w:t> 经过泡沫洗礼，</w:t>
      </w:r>
      <w:r w:rsidRPr="00DB0B42">
        <w:rPr>
          <w:b/>
          <w:bCs/>
        </w:rPr>
        <w:t>幸存的主导产业进入成熟整合</w:t>
      </w:r>
      <w:r w:rsidRPr="00DB0B42">
        <w:t>期。大量投机性、缺乏竞争力的企业在危机中倒闭，行业资源向少数经营稳健、掌握关键技术的领先企业集中。这些领先者往往在调整期确立垄断或寡头地位，形成新范式的**“市场领袖”</w:t>
      </w:r>
      <w:r w:rsidRPr="00DB0B42">
        <w:rPr>
          <w:b/>
          <w:bCs/>
        </w:rPr>
        <w:t>（如大萧条后幸存的汽车巨头、互联网泡沫后崛起的Amazon、Google等）。产业内部进行重组兼并，过剩产能出清。同时，政府主导的基础设施建设为主导产业提供新的机会（如高速公路系统刺激汽车和石化产业，宽带通信投资促进数字产业）。传统产业如果成功拥抱新技术，也能在调整期焕发新生。简言之，调整期主导产业从野蛮生长转向</w:t>
      </w:r>
      <w:r w:rsidRPr="00DB0B42">
        <w:t>理性成长**，为下一阶段全面扩张做好准备。</w:t>
      </w:r>
    </w:p>
    <w:p w14:paraId="03343296" w14:textId="77777777" w:rsidR="00DB0B42" w:rsidRPr="00DB0B42" w:rsidRDefault="00DB0B42" w:rsidP="00DB0B42">
      <w:pPr>
        <w:numPr>
          <w:ilvl w:val="0"/>
          <w:numId w:val="4"/>
        </w:numPr>
      </w:pPr>
      <w:r w:rsidRPr="00DB0B42">
        <w:rPr>
          <w:b/>
          <w:bCs/>
        </w:rPr>
        <w:t>投资策略：</w:t>
      </w:r>
      <w:r w:rsidRPr="00DB0B42">
        <w:t> 在调整期，投资者普遍转向</w:t>
      </w:r>
      <w:r w:rsidRPr="00DB0B42">
        <w:rPr>
          <w:rFonts w:ascii="Times New Roman" w:hAnsi="Times New Roman" w:cs="Times New Roman"/>
        </w:rPr>
        <w:t>​</w:t>
      </w:r>
      <w:r w:rsidRPr="00DB0B42">
        <w:rPr>
          <w:b/>
          <w:bCs/>
        </w:rPr>
        <w:t>防御和价值导向</w:t>
      </w:r>
      <w:r w:rsidRPr="00DB0B42">
        <w:rPr>
          <w:rFonts w:ascii="Times New Roman" w:hAnsi="Times New Roman" w:cs="Times New Roman"/>
        </w:rPr>
        <w:t>​</w:t>
      </w:r>
      <w:r w:rsidRPr="00DB0B42">
        <w:t>。经历崩盘后，市场情绪谨慎，资产价格大幅回调甚至低于内在价值，因而提供了</w:t>
      </w:r>
      <w:r w:rsidRPr="00DB0B42">
        <w:rPr>
          <w:b/>
          <w:bCs/>
        </w:rPr>
        <w:t>战略性抄底</w:t>
      </w:r>
      <w:r w:rsidRPr="00DB0B42">
        <w:t>良机。明智的投资策略是识别那些在泡沫破灭中存活下来且具有长期竞争优势的公司进行布局——这些“凤凰涅槃”的企业最有望引领随后的黄金增长期。例如，在2000年互联网泡沫破裂后投资当时低价的互联网基础设施龙头，在2008年金融危机后购入新能源行业的核心企业股权等，都属于此类逆向投资策略。估值方面，重新回归</w:t>
      </w:r>
      <w:r w:rsidRPr="00DB0B42">
        <w:rPr>
          <w:rFonts w:ascii="Times New Roman" w:hAnsi="Times New Roman" w:cs="Times New Roman"/>
        </w:rPr>
        <w:t>​</w:t>
      </w:r>
      <w:r w:rsidRPr="00DB0B42">
        <w:rPr>
          <w:b/>
          <w:bCs/>
        </w:rPr>
        <w:t>基本面分析</w:t>
      </w:r>
      <w:r w:rsidRPr="00DB0B42">
        <w:rPr>
          <w:rFonts w:ascii="Times New Roman" w:hAnsi="Times New Roman" w:cs="Times New Roman"/>
        </w:rPr>
        <w:t>​</w:t>
      </w:r>
      <w:r w:rsidRPr="00DB0B42">
        <w:t>：关注企业真实盈利能力、资产负债表和现金流。与此同时，应密切关注政策走向和行业整合动态，判断哪些领域将获得政策支持进入新一轮增长。总之，调整期是</w:t>
      </w:r>
      <w:r w:rsidRPr="00DB0B42">
        <w:rPr>
          <w:rFonts w:ascii="Times New Roman" w:hAnsi="Times New Roman" w:cs="Times New Roman"/>
        </w:rPr>
        <w:t>​</w:t>
      </w:r>
      <w:r w:rsidRPr="00DB0B42">
        <w:rPr>
          <w:b/>
          <w:bCs/>
        </w:rPr>
        <w:t>风险与机遇并存</w:t>
      </w:r>
      <w:r w:rsidRPr="00DB0B42">
        <w:rPr>
          <w:rFonts w:ascii="Times New Roman" w:hAnsi="Times New Roman" w:cs="Times New Roman"/>
        </w:rPr>
        <w:t>​</w:t>
      </w:r>
      <w:r w:rsidRPr="00DB0B42">
        <w:t>：避开仍在沉沦的夕阳行业，将资金投向具备</w:t>
      </w:r>
      <w:r w:rsidRPr="00DB0B42">
        <w:rPr>
          <w:b/>
          <w:bCs/>
        </w:rPr>
        <w:t>长期价值且价格被低估</w:t>
      </w:r>
      <w:r w:rsidRPr="00DB0B42">
        <w:t>的优质标的，为部</w:t>
      </w:r>
      <w:proofErr w:type="gramStart"/>
      <w:r w:rsidRPr="00DB0B42">
        <w:t>署期</w:t>
      </w:r>
      <w:proofErr w:type="gramEnd"/>
      <w:r w:rsidRPr="00DB0B42">
        <w:t>的腾飞做好准备。</w:t>
      </w:r>
    </w:p>
    <w:p w14:paraId="04854F94" w14:textId="77777777" w:rsidR="00DB0B42" w:rsidRPr="00DB0B42" w:rsidRDefault="00DB0B42" w:rsidP="00DB0B42">
      <w:pPr>
        <w:rPr>
          <w:b/>
          <w:bCs/>
        </w:rPr>
      </w:pPr>
      <w:r w:rsidRPr="00DB0B42">
        <w:rPr>
          <w:b/>
          <w:bCs/>
        </w:rPr>
        <w:t>4. 部</w:t>
      </w:r>
      <w:proofErr w:type="gramStart"/>
      <w:r w:rsidRPr="00DB0B42">
        <w:rPr>
          <w:b/>
          <w:bCs/>
        </w:rPr>
        <w:t>署期</w:t>
      </w:r>
      <w:proofErr w:type="gramEnd"/>
      <w:r w:rsidRPr="00DB0B42">
        <w:rPr>
          <w:b/>
          <w:bCs/>
        </w:rPr>
        <w:t>（Deployment，扩展部署阶段）</w:t>
      </w:r>
    </w:p>
    <w:p w14:paraId="094AA542" w14:textId="77777777" w:rsidR="00DB0B42" w:rsidRPr="00DB0B42" w:rsidRDefault="00DB0B42" w:rsidP="00DB0B42">
      <w:pPr>
        <w:numPr>
          <w:ilvl w:val="0"/>
          <w:numId w:val="5"/>
        </w:numPr>
      </w:pPr>
      <w:r w:rsidRPr="00DB0B42">
        <w:rPr>
          <w:b/>
          <w:bCs/>
        </w:rPr>
        <w:t>典型特征：</w:t>
      </w:r>
      <w:r w:rsidRPr="00DB0B42">
        <w:t> 当调整期的制度和环境准备就绪，新技术革命进入全面</w:t>
      </w:r>
      <w:r w:rsidRPr="00DB0B42">
        <w:rPr>
          <w:rFonts w:ascii="Times New Roman" w:hAnsi="Times New Roman" w:cs="Times New Roman"/>
        </w:rPr>
        <w:t>​</w:t>
      </w:r>
      <w:r w:rsidRPr="00DB0B42">
        <w:rPr>
          <w:b/>
          <w:bCs/>
        </w:rPr>
        <w:t>部</w:t>
      </w:r>
      <w:proofErr w:type="gramStart"/>
      <w:r w:rsidRPr="00DB0B42">
        <w:rPr>
          <w:b/>
          <w:bCs/>
        </w:rPr>
        <w:t>署期</w:t>
      </w:r>
      <w:proofErr w:type="gramEnd"/>
      <w:r w:rsidRPr="00DB0B42">
        <w:rPr>
          <w:rFonts w:ascii="Times New Roman" w:hAnsi="Times New Roman" w:cs="Times New Roman"/>
        </w:rPr>
        <w:t>​</w:t>
      </w:r>
      <w:r w:rsidRPr="00DB0B42">
        <w:t>，也即所谓的经济社会“</w:t>
      </w:r>
      <w:r w:rsidRPr="00DB0B42">
        <w:rPr>
          <w:rFonts w:ascii="Times New Roman" w:hAnsi="Times New Roman" w:cs="Times New Roman"/>
        </w:rPr>
        <w:t>​</w:t>
      </w:r>
      <w:r w:rsidRPr="00DB0B42">
        <w:rPr>
          <w:b/>
          <w:bCs/>
        </w:rPr>
        <w:t>黄金时代</w:t>
      </w:r>
      <w:r w:rsidRPr="00DB0B42">
        <w:rPr>
          <w:rFonts w:ascii="Times New Roman" w:hAnsi="Times New Roman" w:cs="Times New Roman"/>
        </w:rPr>
        <w:t>​</w:t>
      </w:r>
      <w:r w:rsidRPr="00DB0B42">
        <w:rPr>
          <w:rFonts w:ascii="等线" w:eastAsia="等线" w:hAnsi="等线" w:cs="等线" w:hint="eastAsia"/>
        </w:rPr>
        <w:t>”</w:t>
      </w:r>
      <w:r w:rsidRPr="00DB0B42">
        <w:t>。新技术范式开始在整个经济的</w:t>
      </w:r>
      <w:r w:rsidRPr="00DB0B42">
        <w:rPr>
          <w:rFonts w:ascii="Times New Roman" w:hAnsi="Times New Roman" w:cs="Times New Roman"/>
        </w:rPr>
        <w:t>​</w:t>
      </w:r>
      <w:r w:rsidRPr="00DB0B42">
        <w:rPr>
          <w:b/>
          <w:bCs/>
        </w:rPr>
        <w:t>织体中融会贯通</w:t>
      </w:r>
      <w:r w:rsidRPr="00DB0B42">
        <w:rPr>
          <w:rFonts w:ascii="Times New Roman" w:hAnsi="Times New Roman" w:cs="Times New Roman"/>
        </w:rPr>
        <w:t>​</w:t>
      </w:r>
      <w:r w:rsidRPr="00DB0B42">
        <w:t>，成为“新常态”的最佳实践，驱动经济长周期的繁荣。这一阶段通常表现为</w:t>
      </w:r>
      <w:r w:rsidRPr="00DB0B42">
        <w:rPr>
          <w:rFonts w:ascii="Times New Roman" w:hAnsi="Times New Roman" w:cs="Times New Roman"/>
        </w:rPr>
        <w:t>​</w:t>
      </w:r>
      <w:r w:rsidRPr="00DB0B42">
        <w:rPr>
          <w:b/>
          <w:bCs/>
        </w:rPr>
        <w:t>生产力的全面提升</w:t>
      </w:r>
      <w:r w:rsidRPr="00DB0B42">
        <w:rPr>
          <w:rFonts w:ascii="Times New Roman" w:hAnsi="Times New Roman" w:cs="Times New Roman"/>
        </w:rPr>
        <w:t>​</w:t>
      </w:r>
      <w:r w:rsidRPr="00DB0B42">
        <w:t>、就业增加和社会繁荣，各行业共享新技术带来的红利。经济增长既高且稳，通胀</w:t>
      </w:r>
      <w:r w:rsidRPr="00DB0B42">
        <w:lastRenderedPageBreak/>
        <w:t>温和，收益更广泛地惠及社会中下层，先前扩大的贫富差距可能缩小（视政策而定）。同时，新技术相关产业逐步进入成熟期，市场趋于饱和，部</w:t>
      </w:r>
      <w:proofErr w:type="gramStart"/>
      <w:r w:rsidRPr="00DB0B42">
        <w:t>署期</w:t>
      </w:r>
      <w:proofErr w:type="gramEnd"/>
      <w:r w:rsidRPr="00DB0B42">
        <w:t>后半段增速放缓并开始出现对下一次技术革命的酝酿。但总体而言，部</w:t>
      </w:r>
      <w:proofErr w:type="gramStart"/>
      <w:r w:rsidRPr="00DB0B42">
        <w:t>署期</w:t>
      </w:r>
      <w:proofErr w:type="gramEnd"/>
      <w:r w:rsidRPr="00DB0B42">
        <w:t>是整个技术革命周期中</w:t>
      </w:r>
      <w:r w:rsidRPr="00DB0B42">
        <w:rPr>
          <w:b/>
          <w:bCs/>
        </w:rPr>
        <w:t>经济社会协调发展</w:t>
      </w:r>
      <w:r w:rsidRPr="00DB0B42">
        <w:t>的高峰时期，因其惠及大众又被誉为“黄金时代”。</w:t>
      </w:r>
    </w:p>
    <w:p w14:paraId="0FB279D6" w14:textId="77777777" w:rsidR="00DB0B42" w:rsidRPr="00DB0B42" w:rsidRDefault="00DB0B42" w:rsidP="00DB0B42">
      <w:pPr>
        <w:numPr>
          <w:ilvl w:val="0"/>
          <w:numId w:val="5"/>
        </w:numPr>
      </w:pPr>
      <w:r w:rsidRPr="00DB0B42">
        <w:rPr>
          <w:b/>
          <w:bCs/>
        </w:rPr>
        <w:t>资本配置逻辑：</w:t>
      </w:r>
      <w:r w:rsidRPr="00DB0B42">
        <w:t> 在部</w:t>
      </w:r>
      <w:proofErr w:type="gramStart"/>
      <w:r w:rsidRPr="00DB0B42">
        <w:t>署期</w:t>
      </w:r>
      <w:proofErr w:type="gramEnd"/>
      <w:r w:rsidRPr="00DB0B42">
        <w:t>，</w:t>
      </w:r>
      <w:r w:rsidRPr="00DB0B42">
        <w:rPr>
          <w:b/>
          <w:bCs/>
        </w:rPr>
        <w:t>生产资本居于主导</w:t>
      </w:r>
      <w:r w:rsidRPr="00DB0B42">
        <w:t>地位，金融资本与其重新“</w:t>
      </w:r>
      <w:r w:rsidRPr="00DB0B42">
        <w:rPr>
          <w:rFonts w:ascii="Times New Roman" w:hAnsi="Times New Roman" w:cs="Times New Roman"/>
        </w:rPr>
        <w:t>​</w:t>
      </w:r>
      <w:r w:rsidRPr="00DB0B42">
        <w:rPr>
          <w:b/>
          <w:bCs/>
        </w:rPr>
        <w:t>耦合</w:t>
      </w:r>
      <w:r w:rsidRPr="00DB0B42">
        <w:rPr>
          <w:rFonts w:ascii="Times New Roman" w:hAnsi="Times New Roman" w:cs="Times New Roman"/>
        </w:rPr>
        <w:t>​</w:t>
      </w:r>
      <w:r w:rsidRPr="00DB0B42">
        <w:rPr>
          <w:rFonts w:ascii="等线" w:eastAsia="等线" w:hAnsi="等线" w:cs="等线" w:hint="eastAsia"/>
        </w:rPr>
        <w:t>”</w:t>
      </w:r>
      <w:r w:rsidRPr="00DB0B42">
        <w:t>，建立起协同共赢的关系。金融体系经历改革后更加稳健，其角色回归为服务实体经济的**“中介”</w:t>
      </w:r>
      <w:r w:rsidRPr="00DB0B42">
        <w:rPr>
          <w:b/>
          <w:bCs/>
        </w:rPr>
        <w:t>——引导储蓄进入生产性投资，支持主导产业扩张和新技术在各行各业的应用。利润主要来自为广大顾客提供产品和服务，而非投机炒作，金融资本从生产资本的收益中分享红利。由于新范式已被广泛接受并盈利可靠，资本风险偏好下降到中等水平，更偏好长期稳健回报。资金大量投向</w:t>
      </w:r>
      <w:r w:rsidRPr="00DB0B42">
        <w:t>基础设施完善**、产业升级和大众市场开发，例如建设全国性的高速交通网、电网通信网，或推进教育和人力资本提升等。这一时期资本配置强调</w:t>
      </w:r>
      <w:r w:rsidRPr="00DB0B42">
        <w:rPr>
          <w:rFonts w:ascii="Times New Roman" w:hAnsi="Times New Roman" w:cs="Times New Roman"/>
        </w:rPr>
        <w:t>​</w:t>
      </w:r>
      <w:r w:rsidRPr="00DB0B42">
        <w:rPr>
          <w:b/>
          <w:bCs/>
        </w:rPr>
        <w:t>真实财富创造</w:t>
      </w:r>
      <w:r w:rsidRPr="00DB0B42">
        <w:rPr>
          <w:rFonts w:ascii="Times New Roman" w:hAnsi="Times New Roman" w:cs="Times New Roman"/>
          <w:b/>
          <w:bCs/>
        </w:rPr>
        <w:t>​</w:t>
      </w:r>
      <w:r w:rsidRPr="00DB0B42">
        <w:rPr>
          <w:rFonts w:ascii="Times New Roman" w:hAnsi="Times New Roman" w:cs="Times New Roman"/>
        </w:rPr>
        <w:t>​</w:t>
      </w:r>
      <w:r w:rsidRPr="00DB0B42">
        <w:t>：投资于可以产生实际利润和提高生产率的项目，推动经济进入正循环。</w:t>
      </w:r>
    </w:p>
    <w:p w14:paraId="4CF8B90C" w14:textId="77777777" w:rsidR="00DB0B42" w:rsidRPr="00DB0B42" w:rsidRDefault="00DB0B42" w:rsidP="00DB0B42">
      <w:pPr>
        <w:numPr>
          <w:ilvl w:val="0"/>
          <w:numId w:val="5"/>
        </w:numPr>
      </w:pPr>
      <w:r w:rsidRPr="00DB0B42">
        <w:rPr>
          <w:b/>
          <w:bCs/>
        </w:rPr>
        <w:t>政策导向：</w:t>
      </w:r>
      <w:r w:rsidRPr="00DB0B42">
        <w:t> 部</w:t>
      </w:r>
      <w:proofErr w:type="gramStart"/>
      <w:r w:rsidRPr="00DB0B42">
        <w:t>署期</w:t>
      </w:r>
      <w:proofErr w:type="gramEnd"/>
      <w:r w:rsidRPr="00DB0B42">
        <w:t>往往伴随着</w:t>
      </w:r>
      <w:r w:rsidRPr="00DB0B42">
        <w:rPr>
          <w:rFonts w:ascii="Times New Roman" w:hAnsi="Times New Roman" w:cs="Times New Roman"/>
        </w:rPr>
        <w:t>​</w:t>
      </w:r>
      <w:r w:rsidRPr="00DB0B42">
        <w:rPr>
          <w:b/>
          <w:bCs/>
        </w:rPr>
        <w:t>政策的黄金配合</w:t>
      </w:r>
      <w:r w:rsidRPr="00DB0B42">
        <w:rPr>
          <w:rFonts w:ascii="Times New Roman" w:hAnsi="Times New Roman" w:cs="Times New Roman"/>
        </w:rPr>
        <w:t>​</w:t>
      </w:r>
      <w:r w:rsidRPr="00DB0B42">
        <w:t>。政府、企业和社会形成</w:t>
      </w:r>
      <w:r w:rsidRPr="00DB0B42">
        <w:rPr>
          <w:rFonts w:ascii="Times New Roman" w:hAnsi="Times New Roman" w:cs="Times New Roman"/>
        </w:rPr>
        <w:t>​</w:t>
      </w:r>
      <w:r w:rsidRPr="00DB0B42">
        <w:rPr>
          <w:b/>
          <w:bCs/>
        </w:rPr>
        <w:t>广泛共识</w:t>
      </w:r>
      <w:r w:rsidRPr="00DB0B42">
        <w:rPr>
          <w:rFonts w:ascii="Times New Roman" w:hAnsi="Times New Roman" w:cs="Times New Roman"/>
        </w:rPr>
        <w:t>​</w:t>
      </w:r>
      <w:r w:rsidRPr="00DB0B42">
        <w:t>，共同促进新技术范式的扩散和深耕。政策重点包括：巩固金融监管防止再度出现投机狂潮，实施有利于长期投资的财政和产业政策，完善社会保障和收入分配以扩大内需。例如，上世纪“五十年代辉煌期”各国普遍实行</w:t>
      </w:r>
      <w:proofErr w:type="gramStart"/>
      <w:r w:rsidRPr="00DB0B42">
        <w:t>凯</w:t>
      </w:r>
      <w:proofErr w:type="gramEnd"/>
      <w:r w:rsidRPr="00DB0B42">
        <w:t>恩斯主义政策、推行福利国家和中产阶级住房教育支持，从而为汽车、家电等大规模消费创造了条件。同样地，如果要迎来</w:t>
      </w:r>
      <w:r w:rsidRPr="00DB0B42">
        <w:rPr>
          <w:rFonts w:ascii="Times New Roman" w:hAnsi="Times New Roman" w:cs="Times New Roman"/>
        </w:rPr>
        <w:t>​</w:t>
      </w:r>
      <w:r w:rsidRPr="00DB0B42">
        <w:rPr>
          <w:b/>
          <w:bCs/>
        </w:rPr>
        <w:t>当代的黄金时代</w:t>
      </w:r>
      <w:r w:rsidRPr="00DB0B42">
        <w:rPr>
          <w:rFonts w:ascii="Times New Roman" w:hAnsi="Times New Roman" w:cs="Times New Roman"/>
        </w:rPr>
        <w:t>​</w:t>
      </w:r>
      <w:r w:rsidRPr="00DB0B42">
        <w:t>，各国可能需要在</w:t>
      </w:r>
      <w:r w:rsidRPr="00DB0B42">
        <w:rPr>
          <w:b/>
          <w:bCs/>
        </w:rPr>
        <w:t>数字化与绿色转型</w:t>
      </w:r>
      <w:r w:rsidRPr="00DB0B42">
        <w:t>上达成政策共识，通过碳中和、新能源基础设施、大规模技能培训等手段，实现既有增长又有可持续性的繁荣。简而言之，部</w:t>
      </w:r>
      <w:proofErr w:type="gramStart"/>
      <w:r w:rsidRPr="00DB0B42">
        <w:t>署期</w:t>
      </w:r>
      <w:proofErr w:type="gramEnd"/>
      <w:r w:rsidRPr="00DB0B42">
        <w:t>政策氛围是“</w:t>
      </w:r>
      <w:r w:rsidRPr="00DB0B42">
        <w:rPr>
          <w:rFonts w:ascii="Times New Roman" w:hAnsi="Times New Roman" w:cs="Times New Roman"/>
        </w:rPr>
        <w:t>​</w:t>
      </w:r>
      <w:r w:rsidRPr="00DB0B42">
        <w:rPr>
          <w:b/>
          <w:bCs/>
        </w:rPr>
        <w:t>积极引导 + 稳定秩序</w:t>
      </w:r>
      <w:r w:rsidRPr="00DB0B42">
        <w:rPr>
          <w:rFonts w:ascii="Times New Roman" w:hAnsi="Times New Roman" w:cs="Times New Roman"/>
        </w:rPr>
        <w:t>​</w:t>
      </w:r>
      <w:r w:rsidRPr="00DB0B42">
        <w:rPr>
          <w:rFonts w:ascii="等线" w:eastAsia="等线" w:hAnsi="等线" w:cs="等线" w:hint="eastAsia"/>
        </w:rPr>
        <w:t>”</w:t>
      </w:r>
      <w:r w:rsidRPr="00DB0B42">
        <w:t>：政府扮演协调者和投资者的角色，确保新技术红利广泛分享、经济稳定增长。</w:t>
      </w:r>
    </w:p>
    <w:p w14:paraId="7CDFDE0B" w14:textId="77777777" w:rsidR="00DB0B42" w:rsidRPr="00DB0B42" w:rsidRDefault="00DB0B42" w:rsidP="00DB0B42">
      <w:pPr>
        <w:numPr>
          <w:ilvl w:val="0"/>
          <w:numId w:val="5"/>
        </w:numPr>
      </w:pPr>
      <w:r w:rsidRPr="00DB0B42">
        <w:rPr>
          <w:b/>
          <w:bCs/>
        </w:rPr>
        <w:t>主导产业：</w:t>
      </w:r>
      <w:r w:rsidRPr="00DB0B42">
        <w:t> 进入部</w:t>
      </w:r>
      <w:proofErr w:type="gramStart"/>
      <w:r w:rsidRPr="00DB0B42">
        <w:t>署期</w:t>
      </w:r>
      <w:proofErr w:type="gramEnd"/>
      <w:r w:rsidRPr="00DB0B42">
        <w:t>，之前的新兴产业成为</w:t>
      </w:r>
      <w:r w:rsidRPr="00DB0B42">
        <w:rPr>
          <w:rFonts w:ascii="Times New Roman" w:hAnsi="Times New Roman" w:cs="Times New Roman"/>
        </w:rPr>
        <w:t>​</w:t>
      </w:r>
      <w:r w:rsidRPr="00DB0B42">
        <w:rPr>
          <w:b/>
          <w:bCs/>
        </w:rPr>
        <w:t>经济支柱</w:t>
      </w:r>
      <w:r w:rsidRPr="00DB0B42">
        <w:rPr>
          <w:rFonts w:ascii="Times New Roman" w:hAnsi="Times New Roman" w:cs="Times New Roman"/>
        </w:rPr>
        <w:t>​</w:t>
      </w:r>
      <w:r w:rsidRPr="00DB0B42">
        <w:t>，并与传统产业深度融合。主导技术不再局限于少数部门，而是</w:t>
      </w:r>
      <w:r w:rsidRPr="00DB0B42">
        <w:rPr>
          <w:b/>
          <w:bCs/>
        </w:rPr>
        <w:t>广泛渗透</w:t>
      </w:r>
      <w:r w:rsidRPr="00DB0B42">
        <w:t>到各行各业，引发整体生产方式的升级。例如，电力技术在20世纪中叶几乎应用于所有制造业和日常生活领域；信息技术在21世纪的部</w:t>
      </w:r>
      <w:proofErr w:type="gramStart"/>
      <w:r w:rsidRPr="00DB0B42">
        <w:t>署期</w:t>
      </w:r>
      <w:proofErr w:type="gramEnd"/>
      <w:r w:rsidRPr="00DB0B42">
        <w:t>使得几乎所有行业都实现数字化转型。经过调整期的洗礼，主导产业内部已形成</w:t>
      </w:r>
      <w:r w:rsidRPr="00DB0B42">
        <w:rPr>
          <w:rFonts w:ascii="Times New Roman" w:hAnsi="Times New Roman" w:cs="Times New Roman"/>
        </w:rPr>
        <w:t>​</w:t>
      </w:r>
      <w:r w:rsidRPr="00DB0B42">
        <w:rPr>
          <w:b/>
          <w:bCs/>
        </w:rPr>
        <w:t>少数寡头或成熟巨头</w:t>
      </w:r>
      <w:r w:rsidRPr="00DB0B42">
        <w:rPr>
          <w:rFonts w:ascii="Times New Roman" w:hAnsi="Times New Roman" w:cs="Times New Roman"/>
        </w:rPr>
        <w:t>​</w:t>
      </w:r>
      <w:r w:rsidRPr="00DB0B42">
        <w:t>（如汽车产业的“三大车企”、现代IT产业的FAANG等），它们凭借规模经济和技术标准垄断市场并持续创新。这些龙头企业带动庞大的上下游体系共同发展。此外，部</w:t>
      </w:r>
      <w:proofErr w:type="gramStart"/>
      <w:r w:rsidRPr="00DB0B42">
        <w:t>署期</w:t>
      </w:r>
      <w:proofErr w:type="gramEnd"/>
      <w:r w:rsidRPr="00DB0B42">
        <w:t>还催生新的消费模式和配套产业（例如汽车时代的郊区住宅、购物中心，数字时代的电子商务、在线服务等）。整体来看，</w:t>
      </w:r>
      <w:r w:rsidRPr="00DB0B42">
        <w:rPr>
          <w:rFonts w:ascii="Times New Roman" w:hAnsi="Times New Roman" w:cs="Times New Roman"/>
        </w:rPr>
        <w:t>​</w:t>
      </w:r>
      <w:r w:rsidRPr="00DB0B42">
        <w:rPr>
          <w:b/>
          <w:bCs/>
        </w:rPr>
        <w:t>主导产业全面开花</w:t>
      </w:r>
      <w:r w:rsidRPr="00DB0B42">
        <w:rPr>
          <w:rFonts w:ascii="Times New Roman" w:hAnsi="Times New Roman" w:cs="Times New Roman"/>
        </w:rPr>
        <w:t>​</w:t>
      </w:r>
      <w:r w:rsidRPr="00DB0B42">
        <w:t>，各部门在新范式指导下实现协同增长，经济进入结构良性循环。</w:t>
      </w:r>
    </w:p>
    <w:p w14:paraId="33564049" w14:textId="77777777" w:rsidR="00DB0B42" w:rsidRPr="00DB0B42" w:rsidRDefault="00DB0B42" w:rsidP="00DB0B42">
      <w:pPr>
        <w:numPr>
          <w:ilvl w:val="0"/>
          <w:numId w:val="5"/>
        </w:numPr>
      </w:pPr>
      <w:r w:rsidRPr="00DB0B42">
        <w:rPr>
          <w:b/>
          <w:bCs/>
        </w:rPr>
        <w:t>投资策略：</w:t>
      </w:r>
      <w:r w:rsidRPr="00DB0B42">
        <w:t> 在部</w:t>
      </w:r>
      <w:proofErr w:type="gramStart"/>
      <w:r w:rsidRPr="00DB0B42">
        <w:t>署期</w:t>
      </w:r>
      <w:proofErr w:type="gramEnd"/>
      <w:r w:rsidRPr="00DB0B42">
        <w:t>，投资环境相对友好，可选机会丰富，适宜</w:t>
      </w:r>
      <w:r w:rsidRPr="00DB0B42">
        <w:rPr>
          <w:b/>
          <w:bCs/>
        </w:rPr>
        <w:t>长期布局</w:t>
      </w:r>
      <w:r w:rsidRPr="00DB0B42">
        <w:t>和</w:t>
      </w:r>
      <w:r w:rsidRPr="00DB0B42">
        <w:rPr>
          <w:rFonts w:ascii="Times New Roman" w:hAnsi="Times New Roman" w:cs="Times New Roman"/>
        </w:rPr>
        <w:t>​</w:t>
      </w:r>
      <w:r w:rsidRPr="00DB0B42">
        <w:rPr>
          <w:b/>
          <w:bCs/>
        </w:rPr>
        <w:t>价值投资</w:t>
      </w:r>
      <w:r w:rsidRPr="00DB0B42">
        <w:rPr>
          <w:rFonts w:ascii="Times New Roman" w:hAnsi="Times New Roman" w:cs="Times New Roman"/>
        </w:rPr>
        <w:t>​</w:t>
      </w:r>
      <w:r w:rsidRPr="00DB0B42">
        <w:t>。随着经济步入正轨，企业盈利稳定增长，投资者风险偏好适中，更看重基本面和分红收益。典型投资风格包括：</w:t>
      </w:r>
      <w:r w:rsidRPr="00DB0B42">
        <w:rPr>
          <w:rFonts w:ascii="Times New Roman" w:hAnsi="Times New Roman" w:cs="Times New Roman"/>
        </w:rPr>
        <w:t>​</w:t>
      </w:r>
      <w:r w:rsidRPr="00DB0B42">
        <w:rPr>
          <w:b/>
          <w:bCs/>
        </w:rPr>
        <w:t>蓝筹股投资</w:t>
      </w:r>
      <w:r w:rsidRPr="00DB0B42">
        <w:rPr>
          <w:rFonts w:ascii="Times New Roman" w:hAnsi="Times New Roman" w:cs="Times New Roman"/>
        </w:rPr>
        <w:t>​</w:t>
      </w:r>
      <w:r w:rsidRPr="00DB0B42">
        <w:t>（持有主导产业中的优秀龙头企业，享受其稳定收益和股息）、</w:t>
      </w:r>
      <w:r w:rsidRPr="00DB0B42">
        <w:rPr>
          <w:rFonts w:ascii="Times New Roman" w:hAnsi="Times New Roman" w:cs="Times New Roman"/>
        </w:rPr>
        <w:t>​</w:t>
      </w:r>
      <w:r w:rsidRPr="00DB0B42">
        <w:rPr>
          <w:b/>
          <w:bCs/>
        </w:rPr>
        <w:t>产业资本扩张</w:t>
      </w:r>
      <w:r w:rsidRPr="00DB0B42">
        <w:rPr>
          <w:rFonts w:ascii="Times New Roman" w:hAnsi="Times New Roman" w:cs="Times New Roman"/>
          <w:b/>
          <w:bCs/>
        </w:rPr>
        <w:t>​</w:t>
      </w:r>
      <w:r w:rsidRPr="00DB0B42">
        <w:rPr>
          <w:rFonts w:ascii="Times New Roman" w:hAnsi="Times New Roman" w:cs="Times New Roman"/>
        </w:rPr>
        <w:t>​</w:t>
      </w:r>
      <w:r w:rsidRPr="00DB0B42">
        <w:t>（通过并购或产能扩张来巩固市场地位）、</w:t>
      </w:r>
      <w:r w:rsidRPr="00DB0B42">
        <w:rPr>
          <w:rFonts w:ascii="Times New Roman" w:hAnsi="Times New Roman" w:cs="Times New Roman"/>
        </w:rPr>
        <w:t>​</w:t>
      </w:r>
      <w:r w:rsidRPr="00DB0B42">
        <w:rPr>
          <w:b/>
          <w:bCs/>
        </w:rPr>
        <w:t>全球化布局</w:t>
      </w:r>
      <w:r w:rsidRPr="00DB0B42">
        <w:rPr>
          <w:rFonts w:ascii="Times New Roman" w:hAnsi="Times New Roman" w:cs="Times New Roman"/>
        </w:rPr>
        <w:t>​</w:t>
      </w:r>
      <w:r w:rsidRPr="00DB0B42">
        <w:t>（利用新技术在全球范围扩散带来的区域增长机遇）。估值方法回归传统，如DCF（现金流贴现）和合理的市盈率区间，因为未来现金流相对可预测。在部</w:t>
      </w:r>
      <w:proofErr w:type="gramStart"/>
      <w:r w:rsidRPr="00DB0B42">
        <w:t>署期</w:t>
      </w:r>
      <w:proofErr w:type="gramEnd"/>
      <w:r w:rsidRPr="00DB0B42">
        <w:t>前半段，高成长行业依然存在投资良机，此时</w:t>
      </w:r>
      <w:r w:rsidRPr="00DB0B42">
        <w:rPr>
          <w:b/>
          <w:bCs/>
        </w:rPr>
        <w:t>成长型投资</w:t>
      </w:r>
      <w:r w:rsidRPr="00DB0B42">
        <w:t>者可以分享经济高速增长红利；而在后半段增长放缓后，</w:t>
      </w:r>
      <w:r w:rsidRPr="00DB0B42">
        <w:rPr>
          <w:b/>
          <w:bCs/>
        </w:rPr>
        <w:t>收益型投资</w:t>
      </w:r>
      <w:r w:rsidRPr="00DB0B42">
        <w:t>开始占据主导，投资者更多关注股息率和稳健收益。此外，应留意部</w:t>
      </w:r>
      <w:proofErr w:type="gramStart"/>
      <w:r w:rsidRPr="00DB0B42">
        <w:t>署期</w:t>
      </w:r>
      <w:proofErr w:type="gramEnd"/>
      <w:r w:rsidRPr="00DB0B42">
        <w:t>尾声出现的**“过度乐观”</w:t>
      </w:r>
      <w:r w:rsidRPr="00DB0B42">
        <w:rPr>
          <w:b/>
          <w:bCs/>
        </w:rPr>
        <w:t>苗头——当市场开始浮现自满和对新技术潜力的失望情绪（如增长趋缓、主导企业创新乏力），往往预示着下一次技术革命的孕育。一位理性的投资者应在部</w:t>
      </w:r>
      <w:proofErr w:type="gramStart"/>
      <w:r w:rsidRPr="00DB0B42">
        <w:rPr>
          <w:b/>
          <w:bCs/>
        </w:rPr>
        <w:t>署期</w:t>
      </w:r>
      <w:proofErr w:type="gramEnd"/>
      <w:r w:rsidRPr="00DB0B42">
        <w:rPr>
          <w:b/>
          <w:bCs/>
        </w:rPr>
        <w:t>享受繁荣的同时，开始关注</w:t>
      </w:r>
      <w:r w:rsidRPr="00DB0B42">
        <w:t>新兴技术萌芽**，为未来的周期做准备。</w:t>
      </w:r>
    </w:p>
    <w:p w14:paraId="0EED06C4" w14:textId="77777777" w:rsidR="00DB0B42" w:rsidRPr="00DB0B42" w:rsidRDefault="00DB0B42" w:rsidP="00DB0B42">
      <w:r w:rsidRPr="00DB0B42">
        <w:t>上述四阶段循环往复：当一次技术革命的部</w:t>
      </w:r>
      <w:proofErr w:type="gramStart"/>
      <w:r w:rsidRPr="00DB0B42">
        <w:t>署期</w:t>
      </w:r>
      <w:proofErr w:type="gramEnd"/>
      <w:r w:rsidRPr="00DB0B42">
        <w:t>潜力耗尽，新的革命性技术（下一次“big-</w:t>
      </w:r>
      <w:r w:rsidRPr="00DB0B42">
        <w:lastRenderedPageBreak/>
        <w:t>bang”）在旧范式的缝隙中酝酿，从而开启新的导入期【22†】。</w:t>
      </w:r>
      <w:proofErr w:type="gramStart"/>
      <w:r w:rsidRPr="00DB0B42">
        <w:t>佩</w:t>
      </w:r>
      <w:proofErr w:type="gramEnd"/>
      <w:r w:rsidRPr="00DB0B42">
        <w:t>雷斯强调，这种</w:t>
      </w:r>
      <w:r w:rsidRPr="00DB0B42">
        <w:rPr>
          <w:b/>
          <w:bCs/>
        </w:rPr>
        <w:t>技术-经济周期</w:t>
      </w:r>
      <w:r w:rsidRPr="00DB0B42">
        <w:t>并非命中注定的良性，需要社会在</w:t>
      </w:r>
      <w:r w:rsidRPr="00DB0B42">
        <w:rPr>
          <w:b/>
          <w:bCs/>
        </w:rPr>
        <w:t>转折点</w:t>
      </w:r>
      <w:r w:rsidRPr="00DB0B42">
        <w:t>做出正确选择才能迎来黄金增长，否则可能陷入“镀金而非黄金”的畸形繁荣。下一节将深入分析金融资本与生产资本在周期中的博弈，以阐明转折点的关键作用。</w:t>
      </w:r>
    </w:p>
    <w:p w14:paraId="3629434D" w14:textId="77777777" w:rsidR="00DB0B42" w:rsidRPr="00DB0B42" w:rsidRDefault="00DB0B42" w:rsidP="00DB0B42">
      <w:pPr>
        <w:rPr>
          <w:b/>
          <w:bCs/>
        </w:rPr>
      </w:pPr>
      <w:r w:rsidRPr="00DB0B42">
        <w:rPr>
          <w:b/>
          <w:bCs/>
        </w:rPr>
        <w:t>金融资本与生产资本：功能差异、博弈与权力转移</w:t>
      </w:r>
    </w:p>
    <w:p w14:paraId="6807C05B" w14:textId="77777777" w:rsidR="00DB0B42" w:rsidRPr="00DB0B42" w:rsidRDefault="00DB0B42" w:rsidP="00DB0B42">
      <w:proofErr w:type="gramStart"/>
      <w:r w:rsidRPr="00DB0B42">
        <w:t>佩</w:t>
      </w:r>
      <w:proofErr w:type="gramEnd"/>
      <w:r w:rsidRPr="00DB0B42">
        <w:t>雷斯的理论一大特色是在技术周期中区分了</w:t>
      </w:r>
      <w:r w:rsidRPr="00DB0B42">
        <w:rPr>
          <w:rFonts w:ascii="Times New Roman" w:hAnsi="Times New Roman" w:cs="Times New Roman"/>
        </w:rPr>
        <w:t>​</w:t>
      </w:r>
      <w:r w:rsidRPr="00DB0B42">
        <w:rPr>
          <w:b/>
          <w:bCs/>
        </w:rPr>
        <w:t>金融资本</w:t>
      </w:r>
      <w:r w:rsidRPr="00DB0B42">
        <w:rPr>
          <w:rFonts w:ascii="Times New Roman" w:hAnsi="Times New Roman" w:cs="Times New Roman"/>
        </w:rPr>
        <w:t>​</w:t>
      </w:r>
      <w:r w:rsidRPr="00DB0B42">
        <w:t>（Finance Capital）和</w:t>
      </w:r>
      <w:r w:rsidRPr="00DB0B42">
        <w:rPr>
          <w:rFonts w:ascii="Times New Roman" w:hAnsi="Times New Roman" w:cs="Times New Roman"/>
        </w:rPr>
        <w:t>​</w:t>
      </w:r>
      <w:r w:rsidRPr="00DB0B42">
        <w:rPr>
          <w:b/>
          <w:bCs/>
        </w:rPr>
        <w:t>生产资本</w:t>
      </w:r>
      <w:r w:rsidRPr="00DB0B42">
        <w:rPr>
          <w:rFonts w:ascii="Times New Roman" w:hAnsi="Times New Roman" w:cs="Times New Roman"/>
        </w:rPr>
        <w:t>​</w:t>
      </w:r>
      <w:r w:rsidRPr="00DB0B42">
        <w:t>（Production Capital）两种力量，并分析它们此消彼长的互动。简单来说，金融资本指银行、股市、风险投资等追逐财务回报的游资，生产资本则指产业界用于实际生产和创新的长期资本。两者在技术革命的不同时期发挥不同功能，并围绕主导权展开博弈：</w:t>
      </w:r>
    </w:p>
    <w:p w14:paraId="0C6B45AB" w14:textId="77777777" w:rsidR="00DB0B42" w:rsidRPr="00DB0B42" w:rsidRDefault="00DB0B42" w:rsidP="00DB0B42">
      <w:pPr>
        <w:numPr>
          <w:ilvl w:val="0"/>
          <w:numId w:val="6"/>
        </w:numPr>
      </w:pPr>
      <w:r w:rsidRPr="00DB0B42">
        <w:rPr>
          <w:rFonts w:ascii="Times New Roman" w:hAnsi="Times New Roman" w:cs="Times New Roman"/>
        </w:rPr>
        <w:t>​</w:t>
      </w:r>
      <w:r w:rsidRPr="00DB0B42">
        <w:rPr>
          <w:b/>
          <w:bCs/>
        </w:rPr>
        <w:t>导入与泡沫阶段：金融资本主导创新但逐步失控。在技术革命的早期，金融资本扮演发动机的角色。由于新技术前景光明却不确定，传统产业资本往往裹足不前，而嗅觉敏锐的金融资本勇于冒险</w:t>
      </w:r>
      <w:r w:rsidRPr="00DB0B42">
        <w:rPr>
          <w:rFonts w:ascii="Times New Roman" w:hAnsi="Times New Roman" w:cs="Times New Roman"/>
        </w:rPr>
        <w:t>​</w:t>
      </w:r>
      <w:r w:rsidRPr="00DB0B42">
        <w:t>，为新技术企业提供必要的资金支持。投资人在导入期与技术企业家联盟，推动新产业撼动旧秩序。然而进入泡沫阶段，金融资本尝到高额利润后开始</w:t>
      </w:r>
      <w:r w:rsidRPr="00DB0B42">
        <w:rPr>
          <w:rFonts w:ascii="Times New Roman" w:hAnsi="Times New Roman" w:cs="Times New Roman"/>
        </w:rPr>
        <w:t>​</w:t>
      </w:r>
      <w:r w:rsidRPr="00DB0B42">
        <w:rPr>
          <w:b/>
          <w:bCs/>
        </w:rPr>
        <w:t>脱离实体自我膨胀</w:t>
      </w:r>
      <w:r w:rsidRPr="00DB0B42">
        <w:rPr>
          <w:rFonts w:ascii="Times New Roman" w:hAnsi="Times New Roman" w:cs="Times New Roman"/>
        </w:rPr>
        <w:t>​</w:t>
      </w:r>
      <w:r w:rsidRPr="00DB0B42">
        <w:t>：投机狂热使其相信无需实体支撑也能创造财富，仿佛进入了“魔法经济”。此时生产资本（包括新兴产业本身）反而成为金融炒作的对象，金融资本几乎完全</w:t>
      </w:r>
      <w:r w:rsidRPr="00DB0B42">
        <w:rPr>
          <w:b/>
          <w:bCs/>
        </w:rPr>
        <w:t>凌驾于生产资本</w:t>
      </w:r>
      <w:r w:rsidRPr="00DB0B42">
        <w:t>之上。换言之，泡沫期金融资本取得了对资源配置的控制权，导致大量资金</w:t>
      </w:r>
      <w:proofErr w:type="gramStart"/>
      <w:r w:rsidRPr="00DB0B42">
        <w:t>脱实向</w:t>
      </w:r>
      <w:proofErr w:type="gramEnd"/>
      <w:r w:rsidRPr="00DB0B42">
        <w:t>虚。这种背离虽扭曲经济，却在客观上也</w:t>
      </w:r>
      <w:r w:rsidRPr="00DB0B42">
        <w:rPr>
          <w:rFonts w:ascii="Times New Roman" w:hAnsi="Times New Roman" w:cs="Times New Roman"/>
        </w:rPr>
        <w:t>​</w:t>
      </w:r>
      <w:r w:rsidRPr="00DB0B42">
        <w:rPr>
          <w:b/>
          <w:bCs/>
        </w:rPr>
        <w:t>为新技术铺设了基础设施</w:t>
      </w:r>
      <w:r w:rsidRPr="00DB0B42">
        <w:rPr>
          <w:rFonts w:ascii="Times New Roman" w:hAnsi="Times New Roman" w:cs="Times New Roman"/>
        </w:rPr>
        <w:t>​</w:t>
      </w:r>
      <w:r w:rsidRPr="00DB0B42">
        <w:t>、扩大了影响（正如铁路狂热留下了铁路网，电信泡沫铺好了光纤网)。</w:t>
      </w:r>
    </w:p>
    <w:p w14:paraId="0A5C6619" w14:textId="77777777" w:rsidR="00DB0B42" w:rsidRPr="00DB0B42" w:rsidRDefault="00DB0B42" w:rsidP="00DB0B42">
      <w:pPr>
        <w:numPr>
          <w:ilvl w:val="0"/>
          <w:numId w:val="6"/>
        </w:numPr>
      </w:pPr>
      <w:r w:rsidRPr="00DB0B42">
        <w:rPr>
          <w:rFonts w:ascii="Times New Roman" w:hAnsi="Times New Roman" w:cs="Times New Roman"/>
        </w:rPr>
        <w:t>​</w:t>
      </w:r>
      <w:r w:rsidRPr="00DB0B42">
        <w:rPr>
          <w:b/>
          <w:bCs/>
        </w:rPr>
        <w:t>转折点（泡沫破灭）：金融资本退场，生产资本上台。泡沫最终崩溃将金融资本拉回现实</w:t>
      </w:r>
      <w:r w:rsidRPr="00DB0B42">
        <w:rPr>
          <w:rFonts w:ascii="Times New Roman" w:hAnsi="Times New Roman" w:cs="Times New Roman"/>
        </w:rPr>
        <w:t>​</w:t>
      </w:r>
      <w:r w:rsidRPr="00DB0B42">
        <w:t>，也宣告其主导地位的终结。随着股价暴跌和信贷收缩，金融资本元气大伤，被迫收敛投机行为。“市场先生”的</w:t>
      </w:r>
      <w:proofErr w:type="gramStart"/>
      <w:r w:rsidRPr="00DB0B42">
        <w:t>疯狂被</w:t>
      </w:r>
      <w:proofErr w:type="gramEnd"/>
      <w:r w:rsidRPr="00DB0B42">
        <w:t>痛苦的衰退所终结，这是整个周期的</w:t>
      </w:r>
      <w:r w:rsidRPr="00DB0B42">
        <w:rPr>
          <w:rFonts w:ascii="Times New Roman" w:hAnsi="Times New Roman" w:cs="Times New Roman"/>
        </w:rPr>
        <w:t>​</w:t>
      </w:r>
      <w:r w:rsidRPr="00DB0B42">
        <w:rPr>
          <w:b/>
          <w:bCs/>
        </w:rPr>
        <w:t>权力转移时刻</w:t>
      </w:r>
      <w:r w:rsidRPr="00DB0B42">
        <w:rPr>
          <w:rFonts w:ascii="Times New Roman" w:hAnsi="Times New Roman" w:cs="Times New Roman"/>
        </w:rPr>
        <w:t>​</w:t>
      </w:r>
      <w:r w:rsidRPr="00DB0B42">
        <w:t>。经济危机激发</w:t>
      </w:r>
      <w:r w:rsidRPr="00DB0B42">
        <w:rPr>
          <w:b/>
          <w:bCs/>
        </w:rPr>
        <w:t>社会和政治压力</w:t>
      </w:r>
      <w:r w:rsidRPr="00DB0B42">
        <w:t>要求变革，倒逼金融资本让渡控制权。这时，为走出衰退，必须重建实体经济的信心，佩雷斯指出“需要进行充分的制度调整，使生产资本重新掌握控制权”。各国政府通常通过改革让金融资本回归服务角色：实施银行监管、清理坏账、取缔投机工具，同时出台产业政策支持实业复苏。在这一系列措施下，生产资本重新获得支配地位，资源配置的重心转向</w:t>
      </w:r>
      <w:r w:rsidRPr="00DB0B42">
        <w:rPr>
          <w:rFonts w:ascii="Times New Roman" w:hAnsi="Times New Roman" w:cs="Times New Roman"/>
        </w:rPr>
        <w:t>​</w:t>
      </w:r>
      <w:r w:rsidRPr="00DB0B42">
        <w:rPr>
          <w:b/>
          <w:bCs/>
        </w:rPr>
        <w:t>实体部门的重建与扩张</w:t>
      </w:r>
      <w:r w:rsidRPr="00DB0B42">
        <w:rPr>
          <w:rFonts w:ascii="Times New Roman" w:hAnsi="Times New Roman" w:cs="Times New Roman"/>
          <w:b/>
          <w:bCs/>
        </w:rPr>
        <w:t>​</w:t>
      </w:r>
      <w:r w:rsidRPr="00DB0B42">
        <w:rPr>
          <w:rFonts w:ascii="Times New Roman" w:hAnsi="Times New Roman" w:cs="Times New Roman"/>
        </w:rPr>
        <w:t>​</w:t>
      </w:r>
      <w:r w:rsidRPr="00DB0B42">
        <w:t>。</w:t>
      </w:r>
      <w:proofErr w:type="gramStart"/>
      <w:r w:rsidRPr="00DB0B42">
        <w:t>佩</w:t>
      </w:r>
      <w:proofErr w:type="gramEnd"/>
      <w:r w:rsidRPr="00DB0B42">
        <w:t>雷斯将转折点后的新格局比喻为让金融资本与生产资本缔结“</w:t>
      </w:r>
      <w:r w:rsidRPr="00DB0B42">
        <w:rPr>
          <w:rFonts w:ascii="Times New Roman" w:hAnsi="Times New Roman" w:cs="Times New Roman"/>
        </w:rPr>
        <w:t>​</w:t>
      </w:r>
      <w:r w:rsidRPr="00DB0B42">
        <w:rPr>
          <w:b/>
          <w:bCs/>
        </w:rPr>
        <w:t>幸福的婚姻</w:t>
      </w:r>
      <w:r w:rsidRPr="00DB0B42">
        <w:rPr>
          <w:rFonts w:ascii="Times New Roman" w:hAnsi="Times New Roman" w:cs="Times New Roman"/>
        </w:rPr>
        <w:t>​</w:t>
      </w:r>
      <w:r w:rsidRPr="00DB0B42">
        <w:rPr>
          <w:rFonts w:ascii="等线" w:eastAsia="等线" w:hAnsi="等线" w:cs="等线" w:hint="eastAsia"/>
        </w:rPr>
        <w:t>”</w:t>
      </w:r>
      <w:r w:rsidRPr="00DB0B42">
        <w:t>：生产资本成为财富创造的主角，金融资本退居辅助，扮演“润滑剂”和“催化剂”。</w:t>
      </w:r>
    </w:p>
    <w:p w14:paraId="15C590AC" w14:textId="77777777" w:rsidR="00DB0B42" w:rsidRPr="00DB0B42" w:rsidRDefault="00DB0B42" w:rsidP="00DB0B42">
      <w:pPr>
        <w:numPr>
          <w:ilvl w:val="0"/>
          <w:numId w:val="6"/>
        </w:numPr>
      </w:pPr>
      <w:r w:rsidRPr="00DB0B42">
        <w:rPr>
          <w:rFonts w:ascii="Times New Roman" w:hAnsi="Times New Roman" w:cs="Times New Roman"/>
        </w:rPr>
        <w:t>​</w:t>
      </w:r>
      <w:r w:rsidRPr="00DB0B42">
        <w:rPr>
          <w:b/>
          <w:bCs/>
        </w:rPr>
        <w:t>部</w:t>
      </w:r>
      <w:proofErr w:type="gramStart"/>
      <w:r w:rsidRPr="00DB0B42">
        <w:rPr>
          <w:b/>
          <w:bCs/>
        </w:rPr>
        <w:t>署期</w:t>
      </w:r>
      <w:proofErr w:type="gramEnd"/>
      <w:r w:rsidRPr="00DB0B42">
        <w:rPr>
          <w:b/>
          <w:bCs/>
        </w:rPr>
        <w:t>：金融与生产资本的协调共生。一旦进入黄金般的部</w:t>
      </w:r>
      <w:proofErr w:type="gramStart"/>
      <w:r w:rsidRPr="00DB0B42">
        <w:rPr>
          <w:b/>
          <w:bCs/>
        </w:rPr>
        <w:t>署期</w:t>
      </w:r>
      <w:proofErr w:type="gramEnd"/>
      <w:r w:rsidRPr="00DB0B42">
        <w:rPr>
          <w:b/>
          <w:bCs/>
        </w:rPr>
        <w:t>，金融资本与生产资本实现再耦合</w:t>
      </w:r>
      <w:r w:rsidRPr="00DB0B42">
        <w:rPr>
          <w:rFonts w:ascii="Times New Roman" w:hAnsi="Times New Roman" w:cs="Times New Roman"/>
        </w:rPr>
        <w:t>​</w:t>
      </w:r>
      <w:r w:rsidRPr="00DB0B42">
        <w:t>，形成一种正和博弈的关系。经过转折点的制度重塑，金融资本的逐利冲动受到规范，引导资金投向能够</w:t>
      </w:r>
      <w:r w:rsidRPr="00DB0B42">
        <w:rPr>
          <w:rFonts w:ascii="Times New Roman" w:hAnsi="Times New Roman" w:cs="Times New Roman"/>
        </w:rPr>
        <w:t>​</w:t>
      </w:r>
      <w:r w:rsidRPr="00DB0B42">
        <w:rPr>
          <w:b/>
          <w:bCs/>
        </w:rPr>
        <w:t>产生真实产出的领域</w:t>
      </w:r>
      <w:r w:rsidRPr="00DB0B42">
        <w:rPr>
          <w:rFonts w:ascii="Times New Roman" w:hAnsi="Times New Roman" w:cs="Times New Roman"/>
        </w:rPr>
        <w:t>​</w:t>
      </w:r>
      <w:r w:rsidRPr="00DB0B42">
        <w:t>。生产资本此时在经济中居于统帅地位——实体企业利用新技术大规模盈利和扩张，带来就业和增长；而金融资本扮演辅佐角色，为这些企业提供信贷、融资，但不再主导资源分配。在理想情形下，二者进入“</w:t>
      </w:r>
      <w:r w:rsidRPr="00DB0B42">
        <w:rPr>
          <w:rFonts w:ascii="Times New Roman" w:hAnsi="Times New Roman" w:cs="Times New Roman"/>
        </w:rPr>
        <w:t>​</w:t>
      </w:r>
      <w:r w:rsidRPr="00DB0B42">
        <w:rPr>
          <w:b/>
          <w:bCs/>
        </w:rPr>
        <w:t>幸福的婚姻</w:t>
      </w:r>
      <w:r w:rsidRPr="00DB0B42">
        <w:rPr>
          <w:rFonts w:ascii="Times New Roman" w:hAnsi="Times New Roman" w:cs="Times New Roman"/>
        </w:rPr>
        <w:t>​</w:t>
      </w:r>
      <w:r w:rsidRPr="00DB0B42">
        <w:rPr>
          <w:rFonts w:ascii="等线" w:eastAsia="等线" w:hAnsi="等线" w:cs="等线" w:hint="eastAsia"/>
        </w:rPr>
        <w:t>”</w:t>
      </w:r>
      <w:r w:rsidRPr="00DB0B42">
        <w:t>状态：生产资本被明确认可为社会财富的创造者，金融资本则安于作为促进者分润成果。这种协作使技术潜力在整个经济范围内开花结果，带来广泛的繁荣。正如</w:t>
      </w:r>
      <w:proofErr w:type="gramStart"/>
      <w:r w:rsidRPr="00DB0B42">
        <w:t>佩</w:t>
      </w:r>
      <w:proofErr w:type="gramEnd"/>
      <w:r w:rsidRPr="00DB0B42">
        <w:t>雷斯所言，此时金融资本终于回归到作为中介的理论功能，真正支持了实际经济的增长。需要注意的是，这种和谐并非自动实现：如果制度调整不充分，金融资本也可能在部</w:t>
      </w:r>
      <w:proofErr w:type="gramStart"/>
      <w:r w:rsidRPr="00DB0B42">
        <w:t>署期</w:t>
      </w:r>
      <w:proofErr w:type="gramEnd"/>
      <w:r w:rsidRPr="00DB0B42">
        <w:t>继续以自身利益为先（形成“镀金时代”而非真正的黄金时代）。但总体而言，</w:t>
      </w:r>
      <w:r w:rsidRPr="00DB0B42">
        <w:rPr>
          <w:rFonts w:ascii="Times New Roman" w:hAnsi="Times New Roman" w:cs="Times New Roman"/>
        </w:rPr>
        <w:t>​</w:t>
      </w:r>
      <w:r w:rsidRPr="00DB0B42">
        <w:rPr>
          <w:b/>
          <w:bCs/>
        </w:rPr>
        <w:t>部</w:t>
      </w:r>
      <w:proofErr w:type="gramStart"/>
      <w:r w:rsidRPr="00DB0B42">
        <w:rPr>
          <w:b/>
          <w:bCs/>
        </w:rPr>
        <w:t>署期</w:t>
      </w:r>
      <w:proofErr w:type="gramEnd"/>
      <w:r w:rsidRPr="00DB0B42">
        <w:rPr>
          <w:b/>
          <w:bCs/>
        </w:rPr>
        <w:t>标志着生产资本重新掌舵</w:t>
      </w:r>
      <w:r w:rsidRPr="00DB0B42">
        <w:rPr>
          <w:rFonts w:ascii="Times New Roman" w:hAnsi="Times New Roman" w:cs="Times New Roman"/>
        </w:rPr>
        <w:t>​</w:t>
      </w:r>
      <w:r w:rsidRPr="00DB0B42">
        <w:t>，金融资本服从于服务实体的角色，两者力量对比与泡沫期颠倒。</w:t>
      </w:r>
    </w:p>
    <w:p w14:paraId="574BC3D1" w14:textId="77777777" w:rsidR="00DB0B42" w:rsidRPr="00DB0B42" w:rsidRDefault="00DB0B42" w:rsidP="00DB0B42">
      <w:r w:rsidRPr="00DB0B42">
        <w:t>概括而言，</w:t>
      </w:r>
      <w:r w:rsidRPr="00DB0B42">
        <w:rPr>
          <w:rFonts w:ascii="Times New Roman" w:hAnsi="Times New Roman" w:cs="Times New Roman"/>
        </w:rPr>
        <w:t>​</w:t>
      </w:r>
      <w:r w:rsidRPr="00DB0B42">
        <w:rPr>
          <w:b/>
          <w:bCs/>
        </w:rPr>
        <w:t>金融资本擅长“冒险与催生”</w:t>
      </w:r>
      <w:r w:rsidRPr="00DB0B42">
        <w:rPr>
          <w:rFonts w:ascii="Times New Roman" w:hAnsi="Times New Roman" w:cs="Times New Roman"/>
          <w:b/>
          <w:bCs/>
        </w:rPr>
        <w:t>​</w:t>
      </w:r>
      <w:r w:rsidRPr="00DB0B42">
        <w:rPr>
          <w:b/>
          <w:bCs/>
        </w:rPr>
        <w:t>，在技术周期初期提供发动创新的动力，但也往往引发投机过度的风险；</w:t>
      </w:r>
      <w:r w:rsidRPr="00DB0B42">
        <w:rPr>
          <w:rFonts w:ascii="Times New Roman" w:hAnsi="Times New Roman" w:cs="Times New Roman"/>
          <w:b/>
          <w:bCs/>
        </w:rPr>
        <w:t>​</w:t>
      </w:r>
      <w:r w:rsidRPr="00DB0B42">
        <w:rPr>
          <w:b/>
          <w:bCs/>
        </w:rPr>
        <w:t>生产资本擅长“耕耘与收获”</w:t>
      </w:r>
      <w:r w:rsidRPr="00DB0B42">
        <w:rPr>
          <w:rFonts w:ascii="Times New Roman" w:hAnsi="Times New Roman" w:cs="Times New Roman"/>
          <w:b/>
          <w:bCs/>
        </w:rPr>
        <w:t>​</w:t>
      </w:r>
      <w:r w:rsidRPr="00DB0B42">
        <w:rPr>
          <w:b/>
          <w:bCs/>
        </w:rPr>
        <w:t>，在周期后期将技术红利转化为稳定的经济成果，却需要金融支持早期发展。两者的博弈贯穿始终：泡沫期是金融资本权力顶峰，转折</w:t>
      </w:r>
      <w:r w:rsidRPr="00DB0B42">
        <w:rPr>
          <w:b/>
          <w:bCs/>
        </w:rPr>
        <w:lastRenderedPageBreak/>
        <w:t>点则是力量此消彼长的拐点，部</w:t>
      </w:r>
      <w:proofErr w:type="gramStart"/>
      <w:r w:rsidRPr="00DB0B42">
        <w:rPr>
          <w:b/>
          <w:bCs/>
        </w:rPr>
        <w:t>署期</w:t>
      </w:r>
      <w:proofErr w:type="gramEnd"/>
      <w:r w:rsidRPr="00DB0B42">
        <w:rPr>
          <w:b/>
          <w:bCs/>
        </w:rPr>
        <w:t>进入金融-产业合作共赢的新平衡。</w:t>
      </w:r>
      <w:proofErr w:type="gramStart"/>
      <w:r w:rsidRPr="00DB0B42">
        <w:rPr>
          <w:b/>
          <w:bCs/>
        </w:rPr>
        <w:t>佩</w:t>
      </w:r>
      <w:proofErr w:type="gramEnd"/>
      <w:r w:rsidRPr="00DB0B42">
        <w:rPr>
          <w:b/>
          <w:bCs/>
        </w:rPr>
        <w:t>雷斯强调，正确的政策和制度干预可以实现金融与生产资本的“</w:t>
      </w:r>
      <w:r w:rsidRPr="00DB0B42">
        <w:rPr>
          <w:rFonts w:ascii="Times New Roman" w:hAnsi="Times New Roman" w:cs="Times New Roman"/>
          <w:b/>
          <w:bCs/>
        </w:rPr>
        <w:t>​</w:t>
      </w:r>
      <w:r w:rsidRPr="00DB0B42">
        <w:rPr>
          <w:b/>
          <w:bCs/>
        </w:rPr>
        <w:t>幸福联姻</w:t>
      </w:r>
      <w:r w:rsidRPr="00DB0B42">
        <w:rPr>
          <w:rFonts w:ascii="Times New Roman" w:hAnsi="Times New Roman" w:cs="Times New Roman"/>
        </w:rPr>
        <w:t>​</w:t>
      </w:r>
      <w:r w:rsidRPr="00DB0B42">
        <w:rPr>
          <w:rFonts w:ascii="等线" w:eastAsia="等线" w:hAnsi="等线" w:cs="等线" w:hint="eastAsia"/>
        </w:rPr>
        <w:t>”</w:t>
      </w:r>
      <w:r w:rsidRPr="00DB0B42">
        <w:t>，使得金融资本真正发挥为实体经济融资的中介作用，推动社会进入下一个黄金时代。</w:t>
      </w:r>
    </w:p>
    <w:p w14:paraId="10A3FEA6" w14:textId="77777777" w:rsidR="00DB0B42" w:rsidRPr="00DB0B42" w:rsidRDefault="00DB0B42" w:rsidP="00DB0B42">
      <w:pPr>
        <w:rPr>
          <w:b/>
          <w:bCs/>
        </w:rPr>
      </w:pPr>
      <w:r w:rsidRPr="00DB0B42">
        <w:rPr>
          <w:b/>
          <w:bCs/>
        </w:rPr>
        <w:t>“黄金时代”临近的识别信号</w:t>
      </w:r>
    </w:p>
    <w:p w14:paraId="7E6CD1FC" w14:textId="77777777" w:rsidR="00DB0B42" w:rsidRPr="00DB0B42" w:rsidRDefault="00DB0B42" w:rsidP="00DB0B42">
      <w:r w:rsidRPr="00DB0B42">
        <w:t>如何判断一个技术革命的“部</w:t>
      </w:r>
      <w:proofErr w:type="gramStart"/>
      <w:r w:rsidRPr="00DB0B42">
        <w:t>署期</w:t>
      </w:r>
      <w:proofErr w:type="gramEnd"/>
      <w:r w:rsidRPr="00DB0B42">
        <w:t>”（黄金时代）即将到来并爆发？根据</w:t>
      </w:r>
      <w:proofErr w:type="gramStart"/>
      <w:r w:rsidRPr="00DB0B42">
        <w:t>佩</w:t>
      </w:r>
      <w:proofErr w:type="gramEnd"/>
      <w:r w:rsidRPr="00DB0B42">
        <w:t>雷斯的理论和历次浪潮经验，有若干</w:t>
      </w:r>
      <w:r w:rsidRPr="00DB0B42">
        <w:rPr>
          <w:b/>
          <w:bCs/>
        </w:rPr>
        <w:t>信号</w:t>
      </w:r>
      <w:r w:rsidRPr="00DB0B42">
        <w:t>值得关注。这些指标体现出技术、经济、社会各方面正在为新范式的全面扩张做好准备：</w:t>
      </w:r>
    </w:p>
    <w:p w14:paraId="2FC0ACC8" w14:textId="77777777" w:rsidR="00DB0B42" w:rsidRPr="00DB0B42" w:rsidRDefault="00DB0B42" w:rsidP="00DB0B42">
      <w:pPr>
        <w:numPr>
          <w:ilvl w:val="0"/>
          <w:numId w:val="7"/>
        </w:numPr>
      </w:pPr>
      <w:r w:rsidRPr="00DB0B42">
        <w:rPr>
          <w:b/>
          <w:bCs/>
        </w:rPr>
        <w:t>制度重构完成：</w:t>
      </w:r>
      <w:r w:rsidRPr="00DB0B42">
        <w:t> 在经历危机教训后，新的监管和制度框架已建立起来，为下一阶段保驾护航。这包括</w:t>
      </w:r>
      <w:r w:rsidRPr="00DB0B42">
        <w:rPr>
          <w:rFonts w:ascii="Times New Roman" w:hAnsi="Times New Roman" w:cs="Times New Roman"/>
        </w:rPr>
        <w:t>​</w:t>
      </w:r>
      <w:r w:rsidRPr="00DB0B42">
        <w:rPr>
          <w:b/>
          <w:bCs/>
        </w:rPr>
        <w:t>金融监管加强</w:t>
      </w:r>
      <w:r w:rsidRPr="00DB0B42">
        <w:rPr>
          <w:rFonts w:ascii="Times New Roman" w:hAnsi="Times New Roman" w:cs="Times New Roman"/>
        </w:rPr>
        <w:t>​</w:t>
      </w:r>
      <w:r w:rsidRPr="00DB0B42">
        <w:t>（例如建立健全的银行、股市监管体系，防止再度出现无序投机）和</w:t>
      </w:r>
      <w:r w:rsidRPr="00DB0B42">
        <w:rPr>
          <w:rFonts w:ascii="Times New Roman" w:hAnsi="Times New Roman" w:cs="Times New Roman"/>
        </w:rPr>
        <w:t>​</w:t>
      </w:r>
      <w:r w:rsidRPr="00DB0B42">
        <w:rPr>
          <w:b/>
          <w:bCs/>
        </w:rPr>
        <w:t>市场规则更新</w:t>
      </w:r>
      <w:r w:rsidRPr="00DB0B42">
        <w:rPr>
          <w:rFonts w:ascii="Times New Roman" w:hAnsi="Times New Roman" w:cs="Times New Roman"/>
        </w:rPr>
        <w:t>​</w:t>
      </w:r>
      <w:r w:rsidRPr="00DB0B42">
        <w:t>（如反垄断法规适应新产业、知识产权和标准体系完善）。一个典型信号是政策制定者开始**“扭转游戏规则”**，通过立法和改革为实体经济创造有利环境。例如，上世纪30年代中后期，美国实施证券管制、社会保障等一系列改革，标志着制度重构基本到位。同样，当前若出现全球协调的数字治理、严格的金融防风险措施等，也预示制度框架正为新的黄金时代铺路。</w:t>
      </w:r>
    </w:p>
    <w:p w14:paraId="0DB12E6E" w14:textId="77777777" w:rsidR="00DB0B42" w:rsidRPr="00DB0B42" w:rsidRDefault="00DB0B42" w:rsidP="00DB0B42">
      <w:pPr>
        <w:numPr>
          <w:ilvl w:val="0"/>
          <w:numId w:val="7"/>
        </w:numPr>
      </w:pPr>
      <w:r w:rsidRPr="00DB0B42">
        <w:rPr>
          <w:b/>
          <w:bCs/>
        </w:rPr>
        <w:t>基础设施升级：</w:t>
      </w:r>
      <w:r w:rsidRPr="00DB0B42">
        <w:rPr>
          <w:rFonts w:ascii="Times New Roman" w:hAnsi="Times New Roman" w:cs="Times New Roman"/>
          <w:b/>
          <w:bCs/>
        </w:rPr>
        <w:t>​</w:t>
      </w:r>
      <w:r w:rsidRPr="00DB0B42">
        <w:rPr>
          <w:b/>
          <w:bCs/>
        </w:rPr>
        <w:t>大规模基础设施建设和技术平台铺设</w:t>
      </w:r>
      <w:r w:rsidRPr="00DB0B42">
        <w:t>往往预示部</w:t>
      </w:r>
      <w:proofErr w:type="gramStart"/>
      <w:r w:rsidRPr="00DB0B42">
        <w:t>署期</w:t>
      </w:r>
      <w:proofErr w:type="gramEnd"/>
      <w:r w:rsidRPr="00DB0B42">
        <w:t>临近。当一项通用技术要广泛应用，往往需要配套的基础设施达到成熟水平。例如，汽车时代黄金期前夕，美国已建成遍布全国的公路网和郊区住房、电气化网络；信息时代黄金期来临前，互联网骨干网和宽带通信已基本覆盖主要地区。因此，观察当今：若看到</w:t>
      </w:r>
      <w:r w:rsidRPr="00DB0B42">
        <w:rPr>
          <w:b/>
          <w:bCs/>
        </w:rPr>
        <w:t>新基建</w:t>
      </w:r>
      <w:r w:rsidRPr="00DB0B42">
        <w:t>迅猛发展，如5G/6G通信网络、物联网设施、电动车充电桩、智能电网、大规模储能设施等投入使用，并在社会经济中成为通用平台，这意味着新技术的</w:t>
      </w:r>
      <w:r w:rsidRPr="00DB0B42">
        <w:rPr>
          <w:b/>
          <w:bCs/>
        </w:rPr>
        <w:t>扩散载体</w:t>
      </w:r>
      <w:r w:rsidRPr="00DB0B42">
        <w:t>已经就绪，黄金时代正在积聚动力。同理，在绿色技术革命中，大规模可再生能源电力网络、跨区域电力调度、高速铁路和新能源车充电网络等基础设施的完善，将为绿色黄金时代奠基。基础设施升级还包括“软基建”，如教育体系、标准协议的完善，这些都使新技术更易于普及。</w:t>
      </w:r>
    </w:p>
    <w:p w14:paraId="614EE729" w14:textId="77777777" w:rsidR="00DB0B42" w:rsidRPr="00DB0B42" w:rsidRDefault="00DB0B42" w:rsidP="00DB0B42">
      <w:pPr>
        <w:numPr>
          <w:ilvl w:val="0"/>
          <w:numId w:val="7"/>
        </w:numPr>
      </w:pPr>
      <w:r w:rsidRPr="00DB0B42">
        <w:rPr>
          <w:b/>
          <w:bCs/>
        </w:rPr>
        <w:t>社会政策共识：</w:t>
      </w:r>
      <w:r w:rsidRPr="00DB0B42">
        <w:t> 每一个黄金时代的出现，都伴随</w:t>
      </w:r>
      <w:r w:rsidRPr="00DB0B42">
        <w:rPr>
          <w:rFonts w:ascii="Times New Roman" w:hAnsi="Times New Roman" w:cs="Times New Roman"/>
        </w:rPr>
        <w:t>​</w:t>
      </w:r>
      <w:r w:rsidRPr="00DB0B42">
        <w:rPr>
          <w:b/>
          <w:bCs/>
        </w:rPr>
        <w:t>社会价值观和政策取向的共识性转变</w:t>
      </w:r>
      <w:r w:rsidRPr="00DB0B42">
        <w:rPr>
          <w:rFonts w:ascii="Times New Roman" w:hAnsi="Times New Roman" w:cs="Times New Roman"/>
        </w:rPr>
        <w:t>​</w:t>
      </w:r>
      <w:r w:rsidRPr="00DB0B42">
        <w:t>。这体现为政府和公众在主要发展方向上达成一致，并愿意通过政策工具支持新范式全面推广。例如，二战后各国形成了</w:t>
      </w:r>
      <w:r w:rsidRPr="00DB0B42">
        <w:rPr>
          <w:b/>
          <w:bCs/>
        </w:rPr>
        <w:t>扶持中产阶级和扩大内需</w:t>
      </w:r>
      <w:r w:rsidRPr="00DB0B42">
        <w:t>的共识，推出住房、就业、教育等社会政策，保障大众有能力消费流水线产品，从而推动了“大众消费社会”的黄金时代。当今时代，一个可能的共识是</w:t>
      </w:r>
      <w:r w:rsidRPr="00DB0B42">
        <w:rPr>
          <w:rFonts w:ascii="Times New Roman" w:hAnsi="Times New Roman" w:cs="Times New Roman"/>
        </w:rPr>
        <w:t>​</w:t>
      </w:r>
      <w:r w:rsidRPr="00DB0B42">
        <w:rPr>
          <w:b/>
          <w:bCs/>
        </w:rPr>
        <w:t>数字化与绿色可持续发展</w:t>
      </w:r>
      <w:r w:rsidRPr="00DB0B42">
        <w:rPr>
          <w:rFonts w:ascii="Times New Roman" w:hAnsi="Times New Roman" w:cs="Times New Roman"/>
        </w:rPr>
        <w:t>​</w:t>
      </w:r>
      <w:r w:rsidRPr="00DB0B42">
        <w:t>。佩雷斯等学者指出，当前社会若能凝聚共识，选择由ICT驱动的“</w:t>
      </w:r>
      <w:r w:rsidRPr="00DB0B42">
        <w:rPr>
          <w:rFonts w:ascii="Times New Roman" w:hAnsi="Times New Roman" w:cs="Times New Roman"/>
        </w:rPr>
        <w:t>​</w:t>
      </w:r>
      <w:r w:rsidRPr="00DB0B42">
        <w:rPr>
          <w:b/>
          <w:bCs/>
        </w:rPr>
        <w:t>绿色增长</w:t>
      </w:r>
      <w:r w:rsidRPr="00DB0B42">
        <w:rPr>
          <w:rFonts w:ascii="Times New Roman" w:hAnsi="Times New Roman" w:cs="Times New Roman"/>
        </w:rPr>
        <w:t>​</w:t>
      </w:r>
      <w:r w:rsidRPr="00DB0B42">
        <w:rPr>
          <w:rFonts w:ascii="等线" w:eastAsia="等线" w:hAnsi="等线" w:cs="等线" w:hint="eastAsia"/>
        </w:rPr>
        <w:t>”</w:t>
      </w:r>
      <w:r w:rsidRPr="00DB0B42">
        <w:t>作为新周期的发展方向，并给予政策倾斜，将有望开启全球可持续的黄金时代。信号可以是各主要经济体推出类似的战略：例如</w:t>
      </w:r>
      <w:r w:rsidRPr="00DB0B42">
        <w:rPr>
          <w:rFonts w:ascii="Times New Roman" w:hAnsi="Times New Roman" w:cs="Times New Roman"/>
        </w:rPr>
        <w:t>​</w:t>
      </w:r>
      <w:r w:rsidRPr="00DB0B42">
        <w:rPr>
          <w:b/>
          <w:bCs/>
        </w:rPr>
        <w:t>碳中和目标立法</w:t>
      </w:r>
      <w:r w:rsidRPr="00DB0B42">
        <w:rPr>
          <w:rFonts w:ascii="Times New Roman" w:hAnsi="Times New Roman" w:cs="Times New Roman"/>
        </w:rPr>
        <w:t>​</w:t>
      </w:r>
      <w:r w:rsidRPr="00DB0B42">
        <w:t>、大规模绿色基础设施投资计划、数字普惠政策，以及国际合作协议（类似战后布雷顿森林体系下的合作）等。当公众舆论和政治力量形成“让新技术为大多数人造福”的理念（佩雷斯强调“只有当少数人的逐利符合多数人利益时，资本主义才获得合法性”），意味着黄金时代的社会基础已具备。</w:t>
      </w:r>
    </w:p>
    <w:p w14:paraId="2B06E863" w14:textId="77777777" w:rsidR="00DB0B42" w:rsidRPr="00DB0B42" w:rsidRDefault="00DB0B42" w:rsidP="00DB0B42">
      <w:pPr>
        <w:numPr>
          <w:ilvl w:val="0"/>
          <w:numId w:val="7"/>
        </w:numPr>
      </w:pPr>
      <w:r w:rsidRPr="00DB0B42">
        <w:rPr>
          <w:b/>
          <w:bCs/>
        </w:rPr>
        <w:t>资本流向变化：</w:t>
      </w:r>
      <w:r w:rsidRPr="00DB0B42">
        <w:t> 资金从投机性领域流出，转而大规模流入实体部门和新技术应用，是黄金期临近的重要征兆。具体表现如：</w:t>
      </w:r>
      <w:r w:rsidRPr="00DB0B42">
        <w:rPr>
          <w:rFonts w:ascii="Times New Roman" w:hAnsi="Times New Roman" w:cs="Times New Roman"/>
        </w:rPr>
        <w:t>​</w:t>
      </w:r>
      <w:r w:rsidRPr="00DB0B42">
        <w:rPr>
          <w:b/>
          <w:bCs/>
        </w:rPr>
        <w:t>生产性投资占比上升</w:t>
      </w:r>
      <w:r w:rsidRPr="00DB0B42">
        <w:rPr>
          <w:rFonts w:ascii="Times New Roman" w:hAnsi="Times New Roman" w:cs="Times New Roman"/>
        </w:rPr>
        <w:t>​</w:t>
      </w:r>
      <w:r w:rsidRPr="00DB0B42">
        <w:t>，制造业和基础设施投资增长快于金融资产投机；证券市场中，具备稳定收益和分红的</w:t>
      </w:r>
      <w:r w:rsidRPr="00DB0B42">
        <w:rPr>
          <w:rFonts w:ascii="Times New Roman" w:hAnsi="Times New Roman" w:cs="Times New Roman"/>
        </w:rPr>
        <w:t>​</w:t>
      </w:r>
      <w:r w:rsidRPr="00DB0B42">
        <w:rPr>
          <w:b/>
          <w:bCs/>
        </w:rPr>
        <w:t>价值股跑</w:t>
      </w:r>
      <w:proofErr w:type="gramStart"/>
      <w:r w:rsidRPr="00DB0B42">
        <w:rPr>
          <w:b/>
          <w:bCs/>
        </w:rPr>
        <w:t>赢概念炒作股</w:t>
      </w:r>
      <w:proofErr w:type="gramEnd"/>
      <w:r w:rsidRPr="00DB0B42">
        <w:rPr>
          <w:rFonts w:ascii="Times New Roman" w:hAnsi="Times New Roman" w:cs="Times New Roman"/>
        </w:rPr>
        <w:t>​</w:t>
      </w:r>
      <w:r w:rsidRPr="00DB0B42">
        <w:t>，长期机构投资者（养老基金、主权基金）增加对实体产业的配置。这一趋势在信息革命中已有端倪：例如</w:t>
      </w:r>
      <w:proofErr w:type="gramStart"/>
      <w:r w:rsidRPr="00DB0B42">
        <w:t>2000</w:t>
      </w:r>
      <w:proofErr w:type="gramEnd"/>
      <w:r w:rsidRPr="00DB0B42">
        <w:t>年代中期以后，全球最丰厚的回报来自于微软、苹果、谷歌等实业巨头，而风险投资等“金融资本”收益趋于平稳。佩雷斯将此视为生产资本重新占据高地的信号。类似地，当下若出现</w:t>
      </w:r>
      <w:r w:rsidRPr="00DB0B42">
        <w:rPr>
          <w:b/>
          <w:bCs/>
        </w:rPr>
        <w:t>资金大量涌入新能源、先进制造、公共设施</w:t>
      </w:r>
      <w:r w:rsidRPr="00DB0B42">
        <w:t>等领域，而</w:t>
      </w:r>
      <w:proofErr w:type="gramStart"/>
      <w:r w:rsidRPr="00DB0B42">
        <w:t>纯金融</w:t>
      </w:r>
      <w:proofErr w:type="gramEnd"/>
      <w:r w:rsidRPr="00DB0B42">
        <w:t>套利活动受到冷遇，说明资本偏好已经转向长期</w:t>
      </w:r>
      <w:r w:rsidRPr="00DB0B42">
        <w:lastRenderedPageBreak/>
        <w:t>价值创造。另外，利率和信用环境也会反映端倪：在黄金时代前夜，社会资金充裕且愿意以较低成本投入实体项目（因为风险降低、预期稳定），与泡沫时代资金空转或高利率截然不同。这种资本流的“脱虚向实”是黄金增长期即将到来的前提。</w:t>
      </w:r>
    </w:p>
    <w:p w14:paraId="430DE54C" w14:textId="77777777" w:rsidR="00DB0B42" w:rsidRPr="00DB0B42" w:rsidRDefault="00DB0B42" w:rsidP="00DB0B42">
      <w:pPr>
        <w:numPr>
          <w:ilvl w:val="0"/>
          <w:numId w:val="7"/>
        </w:numPr>
      </w:pPr>
      <w:r w:rsidRPr="00DB0B42">
        <w:rPr>
          <w:b/>
          <w:bCs/>
        </w:rPr>
        <w:t>技术与市场趋于均衡发展：</w:t>
      </w:r>
      <w:r w:rsidRPr="00DB0B42">
        <w:t> 泡沫时期往往存在</w:t>
      </w:r>
      <w:r w:rsidRPr="00DB0B42">
        <w:rPr>
          <w:rFonts w:ascii="Times New Roman" w:hAnsi="Times New Roman" w:cs="Times New Roman"/>
        </w:rPr>
        <w:t>​</w:t>
      </w:r>
      <w:r w:rsidRPr="00DB0B42">
        <w:rPr>
          <w:b/>
          <w:bCs/>
        </w:rPr>
        <w:t>供需错配</w:t>
      </w:r>
      <w:r w:rsidRPr="00DB0B42">
        <w:rPr>
          <w:rFonts w:ascii="Times New Roman" w:hAnsi="Times New Roman" w:cs="Times New Roman"/>
        </w:rPr>
        <w:t>​</w:t>
      </w:r>
      <w:r w:rsidRPr="00DB0B42">
        <w:t>（富人收入高但消费有限，穷人有需求没能力；新技术供给潜力大但需求面窄），黄金时代则会出现技术扩散与市场需求的良性匹配迹象。具体表现在：新技术</w:t>
      </w:r>
      <w:r w:rsidRPr="00DB0B42">
        <w:rPr>
          <w:b/>
          <w:bCs/>
        </w:rPr>
        <w:t>成本大幅下降</w:t>
      </w:r>
      <w:r w:rsidRPr="00DB0B42">
        <w:t>使其可负担性提高，消费市场迅速扩大；主导部门产品从“高端小众”走向“大众标配”，经济进入规模化扩张阶段。例如，汽车在</w:t>
      </w:r>
      <w:proofErr w:type="gramStart"/>
      <w:r w:rsidRPr="00DB0B42">
        <w:t>1920</w:t>
      </w:r>
      <w:proofErr w:type="gramEnd"/>
      <w:r w:rsidRPr="00DB0B42">
        <w:t>年代末价格已大幅降低，普通家庭开始买得起；智能手机在2010年前后普及全球皆是此理。又如，各产业纷纷通过组织创新、制度创新吸收新技术，传统部门生产率出现同步提升，而非只有高科技部门一枝独秀。</w:t>
      </w:r>
      <w:r w:rsidRPr="00DB0B42">
        <w:rPr>
          <w:b/>
          <w:bCs/>
        </w:rPr>
        <w:t>就业率和工资水平稳定上升</w:t>
      </w:r>
      <w:r w:rsidRPr="00DB0B42">
        <w:t>也可以作为参考信号——当技术进步不再伴随失业恐慌，而是创造更多新职业、提高劳动者收入时，表明技术与社会适应达到新的平衡。总的来说，黄金时代临近时，能观察到</w:t>
      </w:r>
      <w:r w:rsidRPr="00DB0B42">
        <w:rPr>
          <w:rFonts w:ascii="Times New Roman" w:hAnsi="Times New Roman" w:cs="Times New Roman"/>
        </w:rPr>
        <w:t>​</w:t>
      </w:r>
      <w:r w:rsidRPr="00DB0B42">
        <w:rPr>
          <w:b/>
          <w:bCs/>
        </w:rPr>
        <w:t>技术驱动的经济增长从少数精英走向广大公众</w:t>
      </w:r>
      <w:r w:rsidRPr="00DB0B42">
        <w:rPr>
          <w:rFonts w:ascii="Times New Roman" w:hAnsi="Times New Roman" w:cs="Times New Roman"/>
        </w:rPr>
        <w:t>​</w:t>
      </w:r>
      <w:r w:rsidRPr="00DB0B42">
        <w:t>：生产结构调整到位、新兴技术进入平价阶段、各阶层共享增长成果，这意味着新范式的财富创造潜力即将全面爆发。</w:t>
      </w:r>
    </w:p>
    <w:p w14:paraId="07226B74" w14:textId="77777777" w:rsidR="00DB0B42" w:rsidRPr="00DB0B42" w:rsidRDefault="00DB0B42" w:rsidP="00DB0B42">
      <w:r w:rsidRPr="00DB0B42">
        <w:t>值得注意的是，即便具备上述信号，还需决策者顺应历史趋势采取正确行动，使潜在的黄金时代真正到来。例如，佩雷斯认为当今</w:t>
      </w:r>
      <w:r w:rsidRPr="00DB0B42">
        <w:rPr>
          <w:rFonts w:ascii="Times New Roman" w:hAnsi="Times New Roman" w:cs="Times New Roman"/>
        </w:rPr>
        <w:t>​</w:t>
      </w:r>
      <w:r w:rsidRPr="00DB0B42">
        <w:rPr>
          <w:b/>
          <w:bCs/>
        </w:rPr>
        <w:t>IT革命的黄金时代尚未真正启动</w:t>
      </w:r>
      <w:r w:rsidRPr="00DB0B42">
        <w:rPr>
          <w:rFonts w:ascii="Times New Roman" w:hAnsi="Times New Roman" w:cs="Times New Roman"/>
        </w:rPr>
        <w:t>​</w:t>
      </w:r>
      <w:r w:rsidRPr="00DB0B42">
        <w:t>，我们正处于类似</w:t>
      </w:r>
      <w:proofErr w:type="gramStart"/>
      <w:r w:rsidRPr="00DB0B42">
        <w:t>1930</w:t>
      </w:r>
      <w:proofErr w:type="gramEnd"/>
      <w:r w:rsidRPr="00DB0B42">
        <w:t>年代的转折关头。如果各国能把握住人工智能、物联网、绿色技术等“巨大尚未发挥的技术潜能”，并通过政策“倾斜竞技场”让这些技术造福大众，我们“完全可能”迎来一次</w:t>
      </w:r>
      <w:r w:rsidRPr="00DB0B42">
        <w:rPr>
          <w:rFonts w:ascii="Times New Roman" w:hAnsi="Times New Roman" w:cs="Times New Roman"/>
        </w:rPr>
        <w:t>​</w:t>
      </w:r>
      <w:r w:rsidRPr="00DB0B42">
        <w:rPr>
          <w:b/>
          <w:bCs/>
        </w:rPr>
        <w:t>全球可持续的黄金时代</w:t>
      </w:r>
      <w:r w:rsidRPr="00DB0B42">
        <w:rPr>
          <w:rFonts w:ascii="Times New Roman" w:hAnsi="Times New Roman" w:cs="Times New Roman"/>
        </w:rPr>
        <w:t>​</w:t>
      </w:r>
      <w:r w:rsidRPr="00DB0B42">
        <w:t>。反之，若信号被忽视或应对失当，黄金期可能被延宕，社会也许陷入更长期的震荡。因此，对上述信号的</w:t>
      </w:r>
      <w:proofErr w:type="gramStart"/>
      <w:r w:rsidRPr="00DB0B42">
        <w:t>研</w:t>
      </w:r>
      <w:proofErr w:type="gramEnd"/>
      <w:r w:rsidRPr="00DB0B42">
        <w:t>判和响应，是引领我们跨入“泡沫之后的繁荣”的关键。</w:t>
      </w:r>
    </w:p>
    <w:p w14:paraId="4E81089F" w14:textId="77777777" w:rsidR="00DB0B42" w:rsidRPr="00DB0B42" w:rsidRDefault="00DB0B42" w:rsidP="00DB0B42">
      <w:pPr>
        <w:rPr>
          <w:b/>
          <w:bCs/>
        </w:rPr>
      </w:pPr>
      <w:r w:rsidRPr="00DB0B42">
        <w:rPr>
          <w:b/>
          <w:bCs/>
        </w:rPr>
        <w:t>技术周期投资估值研究框架</w:t>
      </w:r>
    </w:p>
    <w:p w14:paraId="4734A08A" w14:textId="77777777" w:rsidR="00DB0B42" w:rsidRPr="00DB0B42" w:rsidRDefault="00DB0B42" w:rsidP="00DB0B42">
      <w:r w:rsidRPr="00DB0B42">
        <w:t>基于以上理论分析，我们可以构建一个结构化的研究框架，用于评估任何产业或公司的所处周期阶段及其估值投资策略适配性。该框架包括：</w:t>
      </w:r>
    </w:p>
    <w:p w14:paraId="48FFB3BC" w14:textId="77777777" w:rsidR="00DB0B42" w:rsidRPr="00DB0B42" w:rsidRDefault="00DB0B42" w:rsidP="00DB0B42">
      <w:pPr>
        <w:rPr>
          <w:b/>
          <w:bCs/>
        </w:rPr>
      </w:pPr>
      <w:r w:rsidRPr="00DB0B42">
        <w:rPr>
          <w:b/>
          <w:bCs/>
        </w:rPr>
        <w:t>各阶段的关键指标与投资风格（表格）</w:t>
      </w:r>
    </w:p>
    <w:p w14:paraId="149F18D4" w14:textId="77777777" w:rsidR="00DB0B42" w:rsidRPr="00DB0B42" w:rsidRDefault="00DB0B42" w:rsidP="00DB0B42">
      <w:r w:rsidRPr="00DB0B42">
        <w:t>下表总结了技术革命各阶段的主要特征、风险偏好、投资风格和估值方法等要点，作为识别阶段和制定投资策略的参考：</w:t>
      </w:r>
    </w:p>
    <w:tbl>
      <w:tblPr>
        <w:tblW w:w="9713" w:type="dxa"/>
        <w:tblCellMar>
          <w:left w:w="0" w:type="dxa"/>
          <w:right w:w="0" w:type="dxa"/>
        </w:tblCellMar>
        <w:tblLook w:val="04A0" w:firstRow="1" w:lastRow="0" w:firstColumn="1" w:lastColumn="0" w:noHBand="0" w:noVBand="1"/>
      </w:tblPr>
      <w:tblGrid>
        <w:gridCol w:w="642"/>
        <w:gridCol w:w="6014"/>
        <w:gridCol w:w="5006"/>
        <w:gridCol w:w="5930"/>
        <w:gridCol w:w="6381"/>
        <w:gridCol w:w="7691"/>
      </w:tblGrid>
      <w:tr w:rsidR="00DB0B42" w:rsidRPr="00DB0B42" w14:paraId="7860B80A" w14:textId="77777777" w:rsidTr="00DB0B42">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36883536" w14:textId="77777777" w:rsidR="00DB0B42" w:rsidRPr="00DB0B42" w:rsidRDefault="00DB0B42" w:rsidP="00DB0B42">
            <w:pPr>
              <w:rPr>
                <w:b/>
                <w:bCs/>
              </w:rPr>
            </w:pPr>
            <w:r w:rsidRPr="00DB0B42">
              <w:rPr>
                <w:b/>
                <w:bCs/>
              </w:rPr>
              <w:t>阶段</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226E3B4D" w14:textId="77777777" w:rsidR="00DB0B42" w:rsidRPr="00DB0B42" w:rsidRDefault="00DB0B42" w:rsidP="00DB0B42">
            <w:pPr>
              <w:rPr>
                <w:b/>
                <w:bCs/>
              </w:rPr>
            </w:pPr>
            <w:r w:rsidRPr="00DB0B42">
              <w:rPr>
                <w:b/>
                <w:bCs/>
              </w:rPr>
              <w:t>经济与市场特征</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79E5B4E9" w14:textId="77777777" w:rsidR="00DB0B42" w:rsidRPr="00DB0B42" w:rsidRDefault="00DB0B42" w:rsidP="00DB0B42">
            <w:pPr>
              <w:rPr>
                <w:b/>
                <w:bCs/>
              </w:rPr>
            </w:pPr>
            <w:r w:rsidRPr="00DB0B42">
              <w:rPr>
                <w:b/>
                <w:bCs/>
              </w:rPr>
              <w:t>资本/风险偏好</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7C5A5AD5" w14:textId="77777777" w:rsidR="00DB0B42" w:rsidRPr="00DB0B42" w:rsidRDefault="00DB0B42" w:rsidP="00DB0B42">
            <w:pPr>
              <w:rPr>
                <w:b/>
                <w:bCs/>
              </w:rPr>
            </w:pPr>
            <w:r w:rsidRPr="00DB0B42">
              <w:rPr>
                <w:b/>
                <w:bCs/>
              </w:rPr>
              <w:t>政策与监管取向</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315B97E3" w14:textId="77777777" w:rsidR="00DB0B42" w:rsidRPr="00DB0B42" w:rsidRDefault="00DB0B42" w:rsidP="00DB0B42">
            <w:pPr>
              <w:rPr>
                <w:b/>
                <w:bCs/>
              </w:rPr>
            </w:pPr>
            <w:r w:rsidRPr="00DB0B42">
              <w:rPr>
                <w:b/>
                <w:bCs/>
              </w:rPr>
              <w:t>主导产业表现</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21DEB8B5" w14:textId="77777777" w:rsidR="00DB0B42" w:rsidRPr="00DB0B42" w:rsidRDefault="00DB0B42" w:rsidP="00DB0B42">
            <w:pPr>
              <w:rPr>
                <w:b/>
                <w:bCs/>
              </w:rPr>
            </w:pPr>
            <w:r w:rsidRPr="00DB0B42">
              <w:rPr>
                <w:b/>
                <w:bCs/>
              </w:rPr>
              <w:t>投资风格与估值方法</w:t>
            </w:r>
          </w:p>
        </w:tc>
      </w:tr>
      <w:tr w:rsidR="00DB0B42" w:rsidRPr="00DB0B42" w14:paraId="0B143302" w14:textId="77777777" w:rsidTr="00DB0B42">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318151FE" w14:textId="77777777" w:rsidR="00DB0B42" w:rsidRPr="00DB0B42" w:rsidRDefault="00DB0B42" w:rsidP="00DB0B42">
            <w:r w:rsidRPr="00DB0B42">
              <w:rPr>
                <w:b/>
                <w:bCs/>
              </w:rPr>
              <w:t>导入期</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49334893" w14:textId="77777777" w:rsidR="00DB0B42" w:rsidRPr="00DB0B42" w:rsidRDefault="00DB0B42" w:rsidP="00DB0B42">
            <w:r w:rsidRPr="00DB0B42">
              <w:t>新技术萌芽，创新密集涌现；旧范式走向衰落，新旧并存；竞争激烈，市场剧烈重组；局部繁荣，整体影响有限。</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4F741E4C" w14:textId="77777777" w:rsidR="00DB0B42" w:rsidRPr="00DB0B42" w:rsidRDefault="00DB0B42" w:rsidP="00DB0B42">
            <w:r w:rsidRPr="00DB0B42">
              <w:t>金融资本积极涌入新兴领域，风险偏好高，追求高增长潜力；生产资本观望为主，少数先行者投入。</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34BB1CDB" w14:textId="77777777" w:rsidR="00DB0B42" w:rsidRPr="00DB0B42" w:rsidRDefault="00DB0B42" w:rsidP="00DB0B42">
            <w:r w:rsidRPr="00DB0B42">
              <w:t>放松监管、自由放任为主，政策鼓励创新创业，缺乏专门法规约束新行业。</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094ECFD5" w14:textId="77777777" w:rsidR="00DB0B42" w:rsidRPr="00DB0B42" w:rsidRDefault="00DB0B42" w:rsidP="00DB0B42">
            <w:r w:rsidRPr="00DB0B42">
              <w:t>新技术部门崭露头角，生产率提升显著，其他传统部门增速平平；基础设施开始建设。</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2F87E2CA" w14:textId="77777777" w:rsidR="00DB0B42" w:rsidRPr="00DB0B42" w:rsidRDefault="00DB0B42" w:rsidP="00DB0B42">
            <w:r w:rsidRPr="00DB0B42">
              <w:t>成长型投资为主，侧重技术前景和市场空间；估值以故事</w:t>
            </w:r>
            <w:proofErr w:type="gramStart"/>
            <w:r w:rsidRPr="00DB0B42">
              <w:t>和愿景</w:t>
            </w:r>
            <w:proofErr w:type="gramEnd"/>
            <w:r w:rsidRPr="00DB0B42">
              <w:t>驱动，采用市销率等替代指标而非盈利。高风险VC和天使投资活跃，投资组合多样化以博取未来赢家。</w:t>
            </w:r>
          </w:p>
        </w:tc>
      </w:tr>
      <w:tr w:rsidR="00DB0B42" w:rsidRPr="00DB0B42" w14:paraId="67AC6576" w14:textId="77777777" w:rsidTr="00DB0B42">
        <w:tc>
          <w:tcPr>
            <w:tcW w:w="0" w:type="auto"/>
            <w:tcBorders>
              <w:top w:val="single" w:sz="6" w:space="0" w:color="DFE2E5"/>
              <w:left w:val="single" w:sz="6" w:space="0" w:color="DFE2E5"/>
              <w:bottom w:val="single" w:sz="6" w:space="0" w:color="DFE2E5"/>
              <w:right w:val="single" w:sz="6" w:space="0" w:color="DFE2E5"/>
            </w:tcBorders>
            <w:shd w:val="clear" w:color="auto" w:fill="FFFFFF"/>
            <w:noWrap/>
            <w:tcMar>
              <w:top w:w="90" w:type="dxa"/>
              <w:left w:w="195" w:type="dxa"/>
              <w:bottom w:w="90" w:type="dxa"/>
              <w:right w:w="195" w:type="dxa"/>
            </w:tcMar>
            <w:vAlign w:val="center"/>
            <w:hideMark/>
          </w:tcPr>
          <w:p w14:paraId="20F57C1D" w14:textId="77777777" w:rsidR="00DB0B42" w:rsidRPr="00DB0B42" w:rsidRDefault="00DB0B42" w:rsidP="00DB0B42">
            <w:r w:rsidRPr="00DB0B42">
              <w:rPr>
                <w:b/>
                <w:bCs/>
              </w:rPr>
              <w:t>泡沫期</w:t>
            </w:r>
          </w:p>
        </w:tc>
        <w:tc>
          <w:tcPr>
            <w:tcW w:w="0" w:type="auto"/>
            <w:tcBorders>
              <w:top w:val="single" w:sz="6" w:space="0" w:color="DFE2E5"/>
              <w:left w:val="single" w:sz="6" w:space="0" w:color="DFE2E5"/>
              <w:bottom w:val="single" w:sz="6" w:space="0" w:color="DFE2E5"/>
              <w:right w:val="single" w:sz="6" w:space="0" w:color="DFE2E5"/>
            </w:tcBorders>
            <w:shd w:val="clear" w:color="auto" w:fill="FFFFFF"/>
            <w:noWrap/>
            <w:tcMar>
              <w:top w:w="90" w:type="dxa"/>
              <w:left w:w="195" w:type="dxa"/>
              <w:bottom w:w="90" w:type="dxa"/>
              <w:right w:w="195" w:type="dxa"/>
            </w:tcMar>
            <w:vAlign w:val="center"/>
            <w:hideMark/>
          </w:tcPr>
          <w:p w14:paraId="04A73AB5" w14:textId="77777777" w:rsidR="00DB0B42" w:rsidRPr="00DB0B42" w:rsidRDefault="00DB0B42" w:rsidP="00DB0B42">
            <w:r w:rsidRPr="00DB0B42">
              <w:t>新范式预期过高引发全民狂热；资产泡沫膨胀，金融市场与实体经济脱节；表面繁荣实则脆弱；泡沫顶点伴随金融过度扩张和财富两极分化。</w:t>
            </w:r>
          </w:p>
        </w:tc>
        <w:tc>
          <w:tcPr>
            <w:tcW w:w="0" w:type="auto"/>
            <w:tcBorders>
              <w:top w:val="single" w:sz="6" w:space="0" w:color="DFE2E5"/>
              <w:left w:val="single" w:sz="6" w:space="0" w:color="DFE2E5"/>
              <w:bottom w:val="single" w:sz="6" w:space="0" w:color="DFE2E5"/>
              <w:right w:val="single" w:sz="6" w:space="0" w:color="DFE2E5"/>
            </w:tcBorders>
            <w:shd w:val="clear" w:color="auto" w:fill="FFFFFF"/>
            <w:noWrap/>
            <w:tcMar>
              <w:top w:w="90" w:type="dxa"/>
              <w:left w:w="195" w:type="dxa"/>
              <w:bottom w:w="90" w:type="dxa"/>
              <w:right w:w="195" w:type="dxa"/>
            </w:tcMar>
            <w:vAlign w:val="center"/>
            <w:hideMark/>
          </w:tcPr>
          <w:p w14:paraId="1E83E0E3" w14:textId="77777777" w:rsidR="00DB0B42" w:rsidRPr="00DB0B42" w:rsidRDefault="00DB0B42" w:rsidP="00DB0B42">
            <w:r w:rsidRPr="00DB0B42">
              <w:t>金融资本主导一切，投机偏好极高，杠杆资金横行；生产资本被迫跟随资本市场规则，侧重股价表现。</w:t>
            </w:r>
          </w:p>
        </w:tc>
        <w:tc>
          <w:tcPr>
            <w:tcW w:w="0" w:type="auto"/>
            <w:tcBorders>
              <w:top w:val="single" w:sz="6" w:space="0" w:color="DFE2E5"/>
              <w:left w:val="single" w:sz="6" w:space="0" w:color="DFE2E5"/>
              <w:bottom w:val="single" w:sz="6" w:space="0" w:color="DFE2E5"/>
              <w:right w:val="single" w:sz="6" w:space="0" w:color="DFE2E5"/>
            </w:tcBorders>
            <w:shd w:val="clear" w:color="auto" w:fill="FFFFFF"/>
            <w:noWrap/>
            <w:tcMar>
              <w:top w:w="90" w:type="dxa"/>
              <w:left w:w="195" w:type="dxa"/>
              <w:bottom w:w="90" w:type="dxa"/>
              <w:right w:w="195" w:type="dxa"/>
            </w:tcMar>
            <w:vAlign w:val="center"/>
            <w:hideMark/>
          </w:tcPr>
          <w:p w14:paraId="4457219B" w14:textId="77777777" w:rsidR="00DB0B42" w:rsidRPr="00DB0B42" w:rsidRDefault="00DB0B42" w:rsidP="00DB0B42">
            <w:r w:rsidRPr="00DB0B42">
              <w:t>监管滞后或放松，政府对泡沫警觉性不够；政策倾向市场自律，宏观审慎缺失；社会缺乏应对不平等和泡沫风险的举措。</w:t>
            </w:r>
          </w:p>
        </w:tc>
        <w:tc>
          <w:tcPr>
            <w:tcW w:w="0" w:type="auto"/>
            <w:tcBorders>
              <w:top w:val="single" w:sz="6" w:space="0" w:color="DFE2E5"/>
              <w:left w:val="single" w:sz="6" w:space="0" w:color="DFE2E5"/>
              <w:bottom w:val="single" w:sz="6" w:space="0" w:color="DFE2E5"/>
              <w:right w:val="single" w:sz="6" w:space="0" w:color="DFE2E5"/>
            </w:tcBorders>
            <w:shd w:val="clear" w:color="auto" w:fill="FFFFFF"/>
            <w:noWrap/>
            <w:tcMar>
              <w:top w:w="90" w:type="dxa"/>
              <w:left w:w="195" w:type="dxa"/>
              <w:bottom w:w="90" w:type="dxa"/>
              <w:right w:w="195" w:type="dxa"/>
            </w:tcMar>
            <w:vAlign w:val="center"/>
            <w:hideMark/>
          </w:tcPr>
          <w:p w14:paraId="5DB1198A" w14:textId="77777777" w:rsidR="00DB0B42" w:rsidRPr="00DB0B42" w:rsidRDefault="00DB0B42" w:rsidP="00DB0B42">
            <w:r w:rsidRPr="00DB0B42">
              <w:t>新兴产业公司数量激增，良莠不齐；龙头企业快速壮大同时大量投机性企业存在；产业链过度扩张，产能过剩隐现。</w:t>
            </w:r>
          </w:p>
        </w:tc>
        <w:tc>
          <w:tcPr>
            <w:tcW w:w="0" w:type="auto"/>
            <w:tcBorders>
              <w:top w:val="single" w:sz="6" w:space="0" w:color="DFE2E5"/>
              <w:left w:val="single" w:sz="6" w:space="0" w:color="DFE2E5"/>
              <w:bottom w:val="single" w:sz="6" w:space="0" w:color="DFE2E5"/>
              <w:right w:val="single" w:sz="6" w:space="0" w:color="DFE2E5"/>
            </w:tcBorders>
            <w:shd w:val="clear" w:color="auto" w:fill="FFFFFF"/>
            <w:noWrap/>
            <w:tcMar>
              <w:top w:w="90" w:type="dxa"/>
              <w:left w:w="195" w:type="dxa"/>
              <w:bottom w:w="90" w:type="dxa"/>
              <w:right w:w="195" w:type="dxa"/>
            </w:tcMar>
            <w:vAlign w:val="center"/>
            <w:hideMark/>
          </w:tcPr>
          <w:p w14:paraId="6E2DA1FD" w14:textId="77777777" w:rsidR="00DB0B42" w:rsidRPr="00DB0B42" w:rsidRDefault="00DB0B42" w:rsidP="00DB0B42">
            <w:r w:rsidRPr="00DB0B42">
              <w:t>投机型投资盛行，追逐热点和趋势；“买入狂热，卖给更傻”的心态普遍；估值方法失序，新指标层出不穷（点击量、用户数等）；谨慎者开始对冲或撤出，理性估值者明显减少。</w:t>
            </w:r>
          </w:p>
        </w:tc>
      </w:tr>
      <w:tr w:rsidR="00DB0B42" w:rsidRPr="00DB0B42" w14:paraId="4A2279A1" w14:textId="77777777" w:rsidTr="00DB0B42">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5BBD5820" w14:textId="77777777" w:rsidR="00DB0B42" w:rsidRPr="00DB0B42" w:rsidRDefault="00DB0B42" w:rsidP="00DB0B42">
            <w:r w:rsidRPr="00DB0B42">
              <w:rPr>
                <w:b/>
                <w:bCs/>
              </w:rPr>
              <w:t>调整期</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09EAB1EC" w14:textId="77777777" w:rsidR="00DB0B42" w:rsidRPr="00DB0B42" w:rsidRDefault="00DB0B42" w:rsidP="00DB0B42">
            <w:r w:rsidRPr="00DB0B42">
              <w:t>泡沫崩溃引发衰退或萧条；通</w:t>
            </w:r>
            <w:proofErr w:type="gramStart"/>
            <w:r w:rsidRPr="00DB0B42">
              <w:t>缩压力</w:t>
            </w:r>
            <w:proofErr w:type="gramEnd"/>
            <w:r w:rsidRPr="00DB0B42">
              <w:t>和信用紧缩，市场信心低迷；随改革推进，经济逐步探底企稳；出现社会求变共识。</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0BB86C9A" w14:textId="77777777" w:rsidR="00DB0B42" w:rsidRPr="00DB0B42" w:rsidRDefault="00DB0B42" w:rsidP="00DB0B42">
            <w:r w:rsidRPr="00DB0B42">
              <w:t>金融资本收缩战线，风险偏好骤降，避险为上；大量资本观望或寻求保值；生产资本开始重组产业，优胜劣汰后重获话语权。</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3D2AF675" w14:textId="77777777" w:rsidR="00DB0B42" w:rsidRPr="00DB0B42" w:rsidRDefault="00DB0B42" w:rsidP="00DB0B42">
            <w:r w:rsidRPr="00DB0B42">
              <w:t>政府强力介入稳定经济：推出刺激方案，强化金融监管；推进社会保障和结构改革，建立新规制框架；政策聚焦促就业和调结构。</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343DCE48" w14:textId="77777777" w:rsidR="00DB0B42" w:rsidRPr="00DB0B42" w:rsidRDefault="00DB0B42" w:rsidP="00DB0B42">
            <w:r w:rsidRPr="00DB0B42">
              <w:t>主导产业优胜劣汰，幸存者整合资源形成寡头；传统产业若成功转型可复苏，新老产业融合加深；基础设施投入提</w:t>
            </w:r>
            <w:proofErr w:type="gramStart"/>
            <w:r w:rsidRPr="00DB0B42">
              <w:t>振相关</w:t>
            </w:r>
            <w:proofErr w:type="gramEnd"/>
            <w:r w:rsidRPr="00DB0B42">
              <w:t>产业。</w:t>
            </w:r>
          </w:p>
        </w:tc>
        <w:tc>
          <w:tcPr>
            <w:tcW w:w="0" w:type="auto"/>
            <w:tcBorders>
              <w:top w:val="single" w:sz="6" w:space="0" w:color="DFE2E5"/>
              <w:left w:val="single" w:sz="6" w:space="0" w:color="DFE2E5"/>
              <w:bottom w:val="single" w:sz="6" w:space="0" w:color="DFE2E5"/>
              <w:right w:val="single" w:sz="6" w:space="0" w:color="DFE2E5"/>
            </w:tcBorders>
            <w:shd w:val="clear" w:color="auto" w:fill="FAFBFC"/>
            <w:noWrap/>
            <w:tcMar>
              <w:top w:w="90" w:type="dxa"/>
              <w:left w:w="195" w:type="dxa"/>
              <w:bottom w:w="90" w:type="dxa"/>
              <w:right w:w="195" w:type="dxa"/>
            </w:tcMar>
            <w:vAlign w:val="center"/>
            <w:hideMark/>
          </w:tcPr>
          <w:p w14:paraId="421F6996" w14:textId="77777777" w:rsidR="00DB0B42" w:rsidRPr="00DB0B42" w:rsidRDefault="00DB0B42" w:rsidP="00DB0B42">
            <w:r w:rsidRPr="00DB0B42">
              <w:t>价值型和逆向投资凸显，投资者捡拾“危机出清”后的便宜资产；强调基本面和安全边际，偏好现金流和资产价值估值；逐步加仓具有长期竞争力的被低估标的；投资组合趋向防御性和长期布局。</w:t>
            </w:r>
          </w:p>
        </w:tc>
      </w:tr>
      <w:tr w:rsidR="00DB0B42" w:rsidRPr="00DB0B42" w14:paraId="05F9CFE4" w14:textId="77777777" w:rsidTr="00DB0B42">
        <w:tc>
          <w:tcPr>
            <w:tcW w:w="0" w:type="auto"/>
            <w:tcBorders>
              <w:top w:val="single" w:sz="6" w:space="0" w:color="DFE2E5"/>
              <w:left w:val="single" w:sz="6" w:space="0" w:color="DFE2E5"/>
              <w:bottom w:val="single" w:sz="6" w:space="0" w:color="DFE2E5"/>
              <w:right w:val="single" w:sz="6" w:space="0" w:color="DFE2E5"/>
            </w:tcBorders>
            <w:shd w:val="clear" w:color="auto" w:fill="FFFFFF"/>
            <w:noWrap/>
            <w:tcMar>
              <w:top w:w="90" w:type="dxa"/>
              <w:left w:w="195" w:type="dxa"/>
              <w:bottom w:w="90" w:type="dxa"/>
              <w:right w:w="195" w:type="dxa"/>
            </w:tcMar>
            <w:vAlign w:val="center"/>
            <w:hideMark/>
          </w:tcPr>
          <w:p w14:paraId="27A10309" w14:textId="77777777" w:rsidR="00DB0B42" w:rsidRPr="00DB0B42" w:rsidRDefault="00DB0B42" w:rsidP="00DB0B42">
            <w:r w:rsidRPr="00DB0B42">
              <w:rPr>
                <w:b/>
                <w:bCs/>
              </w:rPr>
              <w:t>部</w:t>
            </w:r>
            <w:proofErr w:type="gramStart"/>
            <w:r w:rsidRPr="00DB0B42">
              <w:rPr>
                <w:b/>
                <w:bCs/>
              </w:rPr>
              <w:t>署期</w:t>
            </w:r>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noWrap/>
            <w:tcMar>
              <w:top w:w="90" w:type="dxa"/>
              <w:left w:w="195" w:type="dxa"/>
              <w:bottom w:w="90" w:type="dxa"/>
              <w:right w:w="195" w:type="dxa"/>
            </w:tcMar>
            <w:vAlign w:val="center"/>
            <w:hideMark/>
          </w:tcPr>
          <w:p w14:paraId="66FE392C" w14:textId="77777777" w:rsidR="00DB0B42" w:rsidRPr="00DB0B42" w:rsidRDefault="00DB0B42" w:rsidP="00DB0B42">
            <w:r w:rsidRPr="00DB0B42">
              <w:t>新技术全面扩散，经济进入高增长低波动的繁荣期；就业、生产率齐升，通胀温和；大众消费旺盛，社会相对稳定和谐；后期增长趋缓、市场饱和临近。</w:t>
            </w:r>
          </w:p>
        </w:tc>
        <w:tc>
          <w:tcPr>
            <w:tcW w:w="0" w:type="auto"/>
            <w:tcBorders>
              <w:top w:val="single" w:sz="6" w:space="0" w:color="DFE2E5"/>
              <w:left w:val="single" w:sz="6" w:space="0" w:color="DFE2E5"/>
              <w:bottom w:val="single" w:sz="6" w:space="0" w:color="DFE2E5"/>
              <w:right w:val="single" w:sz="6" w:space="0" w:color="DFE2E5"/>
            </w:tcBorders>
            <w:shd w:val="clear" w:color="auto" w:fill="FFFFFF"/>
            <w:noWrap/>
            <w:tcMar>
              <w:top w:w="90" w:type="dxa"/>
              <w:left w:w="195" w:type="dxa"/>
              <w:bottom w:w="90" w:type="dxa"/>
              <w:right w:w="195" w:type="dxa"/>
            </w:tcMar>
            <w:vAlign w:val="center"/>
            <w:hideMark/>
          </w:tcPr>
          <w:p w14:paraId="41E44312" w14:textId="77777777" w:rsidR="00DB0B42" w:rsidRPr="00DB0B42" w:rsidRDefault="00DB0B42" w:rsidP="00DB0B42">
            <w:r w:rsidRPr="00DB0B42">
              <w:t>生产资本主导投资决策，偏好中长期稳健收益，风险偏好中等；金融资本服务于实体扩张，融投资活动规范且支持产业需求。</w:t>
            </w:r>
          </w:p>
        </w:tc>
        <w:tc>
          <w:tcPr>
            <w:tcW w:w="0" w:type="auto"/>
            <w:tcBorders>
              <w:top w:val="single" w:sz="6" w:space="0" w:color="DFE2E5"/>
              <w:left w:val="single" w:sz="6" w:space="0" w:color="DFE2E5"/>
              <w:bottom w:val="single" w:sz="6" w:space="0" w:color="DFE2E5"/>
              <w:right w:val="single" w:sz="6" w:space="0" w:color="DFE2E5"/>
            </w:tcBorders>
            <w:shd w:val="clear" w:color="auto" w:fill="FFFFFF"/>
            <w:noWrap/>
            <w:tcMar>
              <w:top w:w="90" w:type="dxa"/>
              <w:left w:w="195" w:type="dxa"/>
              <w:bottom w:w="90" w:type="dxa"/>
              <w:right w:w="195" w:type="dxa"/>
            </w:tcMar>
            <w:vAlign w:val="center"/>
            <w:hideMark/>
          </w:tcPr>
          <w:p w14:paraId="6CEDED91" w14:textId="77777777" w:rsidR="00DB0B42" w:rsidRPr="00DB0B42" w:rsidRDefault="00DB0B42" w:rsidP="00DB0B42">
            <w:r w:rsidRPr="00DB0B42">
              <w:t>政策进入黄金配合期：稳健监管防泡沫，产业政策扶持新技术普及；大力投资公共领域（教育、基建）扩大内需；国际合作和标准统一促进全球扩张。</w:t>
            </w:r>
          </w:p>
        </w:tc>
        <w:tc>
          <w:tcPr>
            <w:tcW w:w="0" w:type="auto"/>
            <w:tcBorders>
              <w:top w:val="single" w:sz="6" w:space="0" w:color="DFE2E5"/>
              <w:left w:val="single" w:sz="6" w:space="0" w:color="DFE2E5"/>
              <w:bottom w:val="single" w:sz="6" w:space="0" w:color="DFE2E5"/>
              <w:right w:val="single" w:sz="6" w:space="0" w:color="DFE2E5"/>
            </w:tcBorders>
            <w:shd w:val="clear" w:color="auto" w:fill="FFFFFF"/>
            <w:noWrap/>
            <w:tcMar>
              <w:top w:w="90" w:type="dxa"/>
              <w:left w:w="195" w:type="dxa"/>
              <w:bottom w:w="90" w:type="dxa"/>
              <w:right w:w="195" w:type="dxa"/>
            </w:tcMar>
            <w:vAlign w:val="center"/>
            <w:hideMark/>
          </w:tcPr>
          <w:p w14:paraId="7EBFC051" w14:textId="77777777" w:rsidR="00DB0B42" w:rsidRPr="00DB0B42" w:rsidRDefault="00DB0B42" w:rsidP="00DB0B42">
            <w:r w:rsidRPr="00DB0B42">
              <w:t>主导产业成为经济支柱，创新成果广泛应用于各行业；领先企业规模空前，利润可观且持续创新；传统行业全面数字化/现代化改造完成，新旧融合驱动协同增长。</w:t>
            </w:r>
          </w:p>
        </w:tc>
        <w:tc>
          <w:tcPr>
            <w:tcW w:w="0" w:type="auto"/>
            <w:tcBorders>
              <w:top w:val="single" w:sz="6" w:space="0" w:color="DFE2E5"/>
              <w:left w:val="single" w:sz="6" w:space="0" w:color="DFE2E5"/>
              <w:bottom w:val="single" w:sz="6" w:space="0" w:color="DFE2E5"/>
              <w:right w:val="single" w:sz="6" w:space="0" w:color="DFE2E5"/>
            </w:tcBorders>
            <w:shd w:val="clear" w:color="auto" w:fill="FFFFFF"/>
            <w:noWrap/>
            <w:tcMar>
              <w:top w:w="90" w:type="dxa"/>
              <w:left w:w="195" w:type="dxa"/>
              <w:bottom w:w="90" w:type="dxa"/>
              <w:right w:w="195" w:type="dxa"/>
            </w:tcMar>
            <w:vAlign w:val="center"/>
            <w:hideMark/>
          </w:tcPr>
          <w:p w14:paraId="1D41F251" w14:textId="77777777" w:rsidR="00DB0B42" w:rsidRPr="00DB0B42" w:rsidRDefault="00DB0B42" w:rsidP="00DB0B42">
            <w:r w:rsidRPr="00DB0B42">
              <w:t>长线投资和收益投资为主，青睐行业龙头和蓝筹股；估值回归理性，采用贴现现金流、PEG等评估长期价值；投资组合均衡多元，包含稳定分红资产；密切关注新兴技术苗头，为下个周期提前布局。</w:t>
            </w:r>
          </w:p>
        </w:tc>
      </w:tr>
    </w:tbl>
    <w:p w14:paraId="5BA915B9" w14:textId="77777777" w:rsidR="00DB0B42" w:rsidRPr="00DB0B42" w:rsidRDefault="00DB0B42" w:rsidP="00DB0B42">
      <w:r w:rsidRPr="00DB0B42">
        <w:rPr>
          <w:i/>
          <w:iCs/>
        </w:rPr>
        <w:lastRenderedPageBreak/>
        <w:t>表：根据佩雷斯理论总结的各阶段特征与投资要点等</w:t>
      </w:r>
    </w:p>
    <w:p w14:paraId="00B34762" w14:textId="77777777" w:rsidR="00DB0B42" w:rsidRPr="00DB0B42" w:rsidRDefault="00DB0B42" w:rsidP="00DB0B42">
      <w:pPr>
        <w:rPr>
          <w:b/>
          <w:bCs/>
        </w:rPr>
      </w:pPr>
      <w:r w:rsidRPr="00DB0B42">
        <w:rPr>
          <w:b/>
          <w:bCs/>
        </w:rPr>
        <w:t>技术周期分析步骤清单</w:t>
      </w:r>
    </w:p>
    <w:p w14:paraId="78C620A9" w14:textId="77777777" w:rsidR="00DB0B42" w:rsidRPr="00DB0B42" w:rsidRDefault="00DB0B42" w:rsidP="00DB0B42">
      <w:r w:rsidRPr="00DB0B42">
        <w:t>为了在任何技术周期背景下分析某个行业或公司所处阶段及估值合理性，研究者（或AI分析模型）可以遵循以下步骤：</w:t>
      </w:r>
    </w:p>
    <w:p w14:paraId="63DFFE16" w14:textId="77777777" w:rsidR="00DB0B42" w:rsidRPr="00DB0B42" w:rsidRDefault="00DB0B42" w:rsidP="00DB0B42">
      <w:pPr>
        <w:numPr>
          <w:ilvl w:val="0"/>
          <w:numId w:val="8"/>
        </w:numPr>
      </w:pPr>
      <w:r w:rsidRPr="00DB0B42">
        <w:rPr>
          <w:b/>
          <w:bCs/>
        </w:rPr>
        <w:t>确定所属技术革命及范围：</w:t>
      </w:r>
      <w:r w:rsidRPr="00DB0B42">
        <w:t> 明确研究对象涉及的</w:t>
      </w:r>
      <w:r w:rsidRPr="00DB0B42">
        <w:rPr>
          <w:rFonts w:ascii="Times New Roman" w:hAnsi="Times New Roman" w:cs="Times New Roman"/>
        </w:rPr>
        <w:t>​</w:t>
      </w:r>
      <w:r w:rsidRPr="00DB0B42">
        <w:rPr>
          <w:b/>
          <w:bCs/>
        </w:rPr>
        <w:t>技术革命浪潮</w:t>
      </w:r>
      <w:r w:rsidRPr="00DB0B42">
        <w:rPr>
          <w:rFonts w:ascii="Times New Roman" w:hAnsi="Times New Roman" w:cs="Times New Roman"/>
        </w:rPr>
        <w:t>​</w:t>
      </w:r>
      <w:r w:rsidRPr="00DB0B42">
        <w:t>（例如第五次信息通信革命、潜在的第六次绿色革命等）。梳理该技术范式的时间轴和阶段划分（导入期/泡沫期/调整期/部</w:t>
      </w:r>
      <w:proofErr w:type="gramStart"/>
      <w:r w:rsidRPr="00DB0B42">
        <w:t>署期</w:t>
      </w:r>
      <w:proofErr w:type="gramEnd"/>
      <w:r w:rsidRPr="00DB0B42">
        <w:t>），作为分析的宏观背景。了解</w:t>
      </w:r>
      <w:proofErr w:type="gramStart"/>
      <w:r w:rsidRPr="00DB0B42">
        <w:t>该革命</w:t>
      </w:r>
      <w:proofErr w:type="gramEnd"/>
      <w:r w:rsidRPr="00DB0B42">
        <w:t>的主导技术群、典型产业和大致进程。</w:t>
      </w:r>
    </w:p>
    <w:p w14:paraId="23237FC4" w14:textId="77777777" w:rsidR="00DB0B42" w:rsidRPr="00DB0B42" w:rsidRDefault="00DB0B42" w:rsidP="00DB0B42">
      <w:pPr>
        <w:numPr>
          <w:ilvl w:val="0"/>
          <w:numId w:val="8"/>
        </w:numPr>
      </w:pPr>
      <w:proofErr w:type="gramStart"/>
      <w:r w:rsidRPr="00DB0B42">
        <w:rPr>
          <w:b/>
          <w:bCs/>
        </w:rPr>
        <w:t>研判当前</w:t>
      </w:r>
      <w:proofErr w:type="gramEnd"/>
      <w:r w:rsidRPr="00DB0B42">
        <w:rPr>
          <w:b/>
          <w:bCs/>
        </w:rPr>
        <w:t>所处阶段：</w:t>
      </w:r>
      <w:r w:rsidRPr="00DB0B42">
        <w:t> 收集宏观和行业指标，判断整体环境处于周期的哪个阶段。关键判断依据包括：</w:t>
      </w:r>
      <w:r w:rsidRPr="00DB0B42">
        <w:rPr>
          <w:rFonts w:ascii="Times New Roman" w:hAnsi="Times New Roman" w:cs="Times New Roman"/>
        </w:rPr>
        <w:t>​</w:t>
      </w:r>
      <w:r w:rsidRPr="00DB0B42">
        <w:rPr>
          <w:b/>
          <w:bCs/>
        </w:rPr>
        <w:t>市场特征</w:t>
      </w:r>
      <w:r w:rsidRPr="00DB0B42">
        <w:rPr>
          <w:rFonts w:ascii="Times New Roman" w:hAnsi="Times New Roman" w:cs="Times New Roman"/>
        </w:rPr>
        <w:t>​</w:t>
      </w:r>
      <w:r w:rsidRPr="00DB0B42">
        <w:t>（繁荣或萧条？估值水平是否极端？）、</w:t>
      </w:r>
      <w:r w:rsidRPr="00DB0B42">
        <w:rPr>
          <w:rFonts w:ascii="Times New Roman" w:hAnsi="Times New Roman" w:cs="Times New Roman"/>
        </w:rPr>
        <w:t>​</w:t>
      </w:r>
      <w:r w:rsidRPr="00DB0B42">
        <w:rPr>
          <w:b/>
          <w:bCs/>
        </w:rPr>
        <w:t>投资氛围</w:t>
      </w:r>
      <w:r w:rsidRPr="00DB0B42">
        <w:rPr>
          <w:rFonts w:ascii="Times New Roman" w:hAnsi="Times New Roman" w:cs="Times New Roman"/>
        </w:rPr>
        <w:t>​</w:t>
      </w:r>
      <w:r w:rsidRPr="00DB0B42">
        <w:t>（投机狂热 vs. 谨慎理性）、</w:t>
      </w:r>
      <w:r w:rsidRPr="00DB0B42">
        <w:rPr>
          <w:rFonts w:ascii="Times New Roman" w:hAnsi="Times New Roman" w:cs="Times New Roman"/>
        </w:rPr>
        <w:t>​</w:t>
      </w:r>
      <w:r w:rsidRPr="00DB0B42">
        <w:rPr>
          <w:b/>
          <w:bCs/>
        </w:rPr>
        <w:t>产业动向</w:t>
      </w:r>
      <w:r w:rsidRPr="00DB0B42">
        <w:rPr>
          <w:rFonts w:ascii="Times New Roman" w:hAnsi="Times New Roman" w:cs="Times New Roman"/>
        </w:rPr>
        <w:t>​</w:t>
      </w:r>
      <w:r w:rsidRPr="00DB0B42">
        <w:t>（新技术是否广泛渗透？产能是否过剩？）以及</w:t>
      </w:r>
      <w:r w:rsidRPr="00DB0B42">
        <w:rPr>
          <w:rFonts w:ascii="Times New Roman" w:hAnsi="Times New Roman" w:cs="Times New Roman"/>
        </w:rPr>
        <w:t>​</w:t>
      </w:r>
      <w:r w:rsidRPr="00DB0B42">
        <w:rPr>
          <w:b/>
          <w:bCs/>
        </w:rPr>
        <w:t>政策信号</w:t>
      </w:r>
      <w:r w:rsidRPr="00DB0B42">
        <w:rPr>
          <w:rFonts w:ascii="Times New Roman" w:hAnsi="Times New Roman" w:cs="Times New Roman"/>
        </w:rPr>
        <w:t>​</w:t>
      </w:r>
      <w:r w:rsidRPr="00DB0B42">
        <w:t>（监管松紧、政府干预程度）等。结合本报告前述各阶段的典型特征，对照</w:t>
      </w:r>
      <w:proofErr w:type="gramStart"/>
      <w:r w:rsidRPr="00DB0B42">
        <w:t>研判当前</w:t>
      </w:r>
      <w:proofErr w:type="gramEnd"/>
      <w:r w:rsidRPr="00DB0B42">
        <w:t>阶段定位。例如，若发现行业内企业估值普遍基于前景而无盈利、资本疯狂涌入、监管滞后，则可能是</w:t>
      </w:r>
      <w:r w:rsidRPr="00DB0B42">
        <w:rPr>
          <w:rFonts w:ascii="Times New Roman" w:hAnsi="Times New Roman" w:cs="Times New Roman"/>
        </w:rPr>
        <w:t>​</w:t>
      </w:r>
      <w:r w:rsidRPr="00DB0B42">
        <w:rPr>
          <w:b/>
          <w:bCs/>
        </w:rPr>
        <w:t>泡沫阶段</w:t>
      </w:r>
      <w:r w:rsidRPr="00DB0B42">
        <w:rPr>
          <w:rFonts w:ascii="Times New Roman" w:hAnsi="Times New Roman" w:cs="Times New Roman"/>
        </w:rPr>
        <w:t>​</w:t>
      </w:r>
      <w:r w:rsidRPr="00DB0B42">
        <w:t>；若市场</w:t>
      </w:r>
      <w:proofErr w:type="gramStart"/>
      <w:r w:rsidRPr="00DB0B42">
        <w:t>低迷但</w:t>
      </w:r>
      <w:proofErr w:type="gramEnd"/>
      <w:r w:rsidRPr="00DB0B42">
        <w:t>改革频繁、龙头企业整合市场，则倾向于</w:t>
      </w:r>
      <w:r w:rsidRPr="00DB0B42">
        <w:rPr>
          <w:rFonts w:ascii="Times New Roman" w:hAnsi="Times New Roman" w:cs="Times New Roman"/>
        </w:rPr>
        <w:t>​</w:t>
      </w:r>
      <w:r w:rsidRPr="00DB0B42">
        <w:rPr>
          <w:b/>
          <w:bCs/>
        </w:rPr>
        <w:t>调整阶段</w:t>
      </w:r>
      <w:r w:rsidRPr="00DB0B42">
        <w:rPr>
          <w:rFonts w:ascii="Times New Roman" w:hAnsi="Times New Roman" w:cs="Times New Roman"/>
        </w:rPr>
        <w:t>​</w:t>
      </w:r>
      <w:r w:rsidRPr="00DB0B42">
        <w:t>。</w:t>
      </w:r>
    </w:p>
    <w:p w14:paraId="23E939A7" w14:textId="77777777" w:rsidR="00DB0B42" w:rsidRPr="00DB0B42" w:rsidRDefault="00DB0B42" w:rsidP="00DB0B42">
      <w:pPr>
        <w:numPr>
          <w:ilvl w:val="0"/>
          <w:numId w:val="8"/>
        </w:numPr>
      </w:pPr>
      <w:r w:rsidRPr="00DB0B42">
        <w:rPr>
          <w:b/>
          <w:bCs/>
        </w:rPr>
        <w:t>评估产业及企业地位：</w:t>
      </w:r>
      <w:r w:rsidRPr="00DB0B42">
        <w:t> 在所识别的大周期阶段下，分析具体</w:t>
      </w:r>
      <w:r w:rsidRPr="00DB0B42">
        <w:rPr>
          <w:b/>
          <w:bCs/>
        </w:rPr>
        <w:t>行业所处的位置</w:t>
      </w:r>
      <w:r w:rsidRPr="00DB0B42">
        <w:t>以及公司在行业中的角色。确定该行业是引领新范式的</w:t>
      </w:r>
      <w:r w:rsidRPr="00DB0B42">
        <w:rPr>
          <w:rFonts w:ascii="Times New Roman" w:hAnsi="Times New Roman" w:cs="Times New Roman"/>
        </w:rPr>
        <w:t>​</w:t>
      </w:r>
      <w:r w:rsidRPr="00DB0B42">
        <w:rPr>
          <w:b/>
          <w:bCs/>
        </w:rPr>
        <w:t>主导产业</w:t>
      </w:r>
      <w:r w:rsidRPr="00DB0B42">
        <w:rPr>
          <w:rFonts w:ascii="Times New Roman" w:hAnsi="Times New Roman" w:cs="Times New Roman"/>
        </w:rPr>
        <w:t>​</w:t>
      </w:r>
      <w:r w:rsidRPr="00DB0B42">
        <w:t>，抑或属于被新技术改造的</w:t>
      </w:r>
      <w:r w:rsidRPr="00DB0B42">
        <w:rPr>
          <w:rFonts w:ascii="Times New Roman" w:hAnsi="Times New Roman" w:cs="Times New Roman"/>
        </w:rPr>
        <w:t>​</w:t>
      </w:r>
      <w:r w:rsidRPr="00DB0B42">
        <w:rPr>
          <w:b/>
          <w:bCs/>
        </w:rPr>
        <w:t>传统产业</w:t>
      </w:r>
      <w:r w:rsidRPr="00DB0B42">
        <w:rPr>
          <w:rFonts w:ascii="Times New Roman" w:hAnsi="Times New Roman" w:cs="Times New Roman"/>
        </w:rPr>
        <w:t>​</w:t>
      </w:r>
      <w:r w:rsidRPr="00DB0B42">
        <w:t>，或者是新旧交替中的边缘产业。然后评估目标公司属于行业的</w:t>
      </w:r>
      <w:r w:rsidRPr="00DB0B42">
        <w:rPr>
          <w:rFonts w:ascii="Times New Roman" w:hAnsi="Times New Roman" w:cs="Times New Roman"/>
        </w:rPr>
        <w:t>​</w:t>
      </w:r>
      <w:r w:rsidRPr="00DB0B42">
        <w:rPr>
          <w:b/>
          <w:bCs/>
        </w:rPr>
        <w:t>创新先锋</w:t>
      </w:r>
      <w:r w:rsidRPr="00DB0B42">
        <w:rPr>
          <w:rFonts w:ascii="Times New Roman" w:hAnsi="Times New Roman" w:cs="Times New Roman"/>
        </w:rPr>
        <w:t>​</w:t>
      </w:r>
      <w:r w:rsidRPr="00DB0B42">
        <w:t>（新技术驱动的挑战者）、</w:t>
      </w:r>
      <w:r w:rsidRPr="00DB0B42">
        <w:rPr>
          <w:rFonts w:ascii="Times New Roman" w:hAnsi="Times New Roman" w:cs="Times New Roman"/>
        </w:rPr>
        <w:t>​</w:t>
      </w:r>
      <w:r w:rsidRPr="00DB0B42">
        <w:rPr>
          <w:b/>
          <w:bCs/>
        </w:rPr>
        <w:t>成熟龙头</w:t>
      </w:r>
      <w:r w:rsidRPr="00DB0B42">
        <w:rPr>
          <w:rFonts w:ascii="Times New Roman" w:hAnsi="Times New Roman" w:cs="Times New Roman"/>
        </w:rPr>
        <w:t>​</w:t>
      </w:r>
      <w:r w:rsidRPr="00DB0B42">
        <w:t>（已有寡头地位）、</w:t>
      </w:r>
      <w:r w:rsidRPr="00DB0B42">
        <w:rPr>
          <w:b/>
          <w:bCs/>
        </w:rPr>
        <w:t>跟随者</w:t>
      </w:r>
      <w:r w:rsidRPr="00DB0B42">
        <w:t>还是</w:t>
      </w:r>
      <w:r w:rsidRPr="00DB0B42">
        <w:rPr>
          <w:rFonts w:ascii="Times New Roman" w:hAnsi="Times New Roman" w:cs="Times New Roman"/>
        </w:rPr>
        <w:t>​</w:t>
      </w:r>
      <w:r w:rsidRPr="00DB0B42">
        <w:rPr>
          <w:b/>
          <w:bCs/>
        </w:rPr>
        <w:t>淘汰者</w:t>
      </w:r>
      <w:r w:rsidRPr="00DB0B42">
        <w:rPr>
          <w:rFonts w:ascii="Times New Roman" w:hAnsi="Times New Roman" w:cs="Times New Roman"/>
        </w:rPr>
        <w:t>​</w:t>
      </w:r>
      <w:r w:rsidRPr="00DB0B42">
        <w:t>。这决定了公司将如何受周期阶段影响——例如，部</w:t>
      </w:r>
      <w:proofErr w:type="gramStart"/>
      <w:r w:rsidRPr="00DB0B42">
        <w:t>署期</w:t>
      </w:r>
      <w:proofErr w:type="gramEnd"/>
      <w:r w:rsidRPr="00DB0B42">
        <w:t>中的行业龙头往往稳健增长，而调整期中的落后者可能被淘汰。</w:t>
      </w:r>
    </w:p>
    <w:p w14:paraId="45557F07" w14:textId="77777777" w:rsidR="00DB0B42" w:rsidRPr="00DB0B42" w:rsidRDefault="00DB0B42" w:rsidP="00DB0B42">
      <w:pPr>
        <w:numPr>
          <w:ilvl w:val="0"/>
          <w:numId w:val="8"/>
        </w:numPr>
      </w:pPr>
      <w:r w:rsidRPr="00DB0B42">
        <w:rPr>
          <w:b/>
          <w:bCs/>
        </w:rPr>
        <w:t>分析资本配置与公司财务：</w:t>
      </w:r>
      <w:r w:rsidRPr="00DB0B42">
        <w:t> 结合所处阶段的资本环境，审视</w:t>
      </w:r>
      <w:r w:rsidRPr="00DB0B42">
        <w:rPr>
          <w:rFonts w:ascii="Times New Roman" w:hAnsi="Times New Roman" w:cs="Times New Roman"/>
        </w:rPr>
        <w:t>​</w:t>
      </w:r>
      <w:r w:rsidRPr="00DB0B42">
        <w:rPr>
          <w:b/>
          <w:bCs/>
        </w:rPr>
        <w:t>资金流向和公司财务状况</w:t>
      </w:r>
      <w:r w:rsidRPr="00DB0B42">
        <w:rPr>
          <w:rFonts w:ascii="Times New Roman" w:hAnsi="Times New Roman" w:cs="Times New Roman"/>
        </w:rPr>
        <w:t>​</w:t>
      </w:r>
      <w:r w:rsidRPr="00DB0B42">
        <w:t>。在金融资本主导的阶段（导入/泡沫），考察公司获取资本的方式：是通过风险投资/股市融资烧钱扩张，还是已能自我造血？在生产资本为主的阶段（调整/部署），则关注公司</w:t>
      </w:r>
      <w:r w:rsidRPr="00DB0B42">
        <w:rPr>
          <w:b/>
          <w:bCs/>
        </w:rPr>
        <w:t>盈利能力、现金流和资产负债表</w:t>
      </w:r>
      <w:r w:rsidRPr="00DB0B42">
        <w:t>的健康度。评估公司是否符合阶段特征下投资者的偏好：例如，泡沫期投资者注重故事和增长，公司若缺乏成长性支持将被市场遗弃；部</w:t>
      </w:r>
      <w:proofErr w:type="gramStart"/>
      <w:r w:rsidRPr="00DB0B42">
        <w:t>署期</w:t>
      </w:r>
      <w:proofErr w:type="gramEnd"/>
      <w:r w:rsidRPr="00DB0B42">
        <w:t>投资者青睐分红和稳健，公司</w:t>
      </w:r>
      <w:proofErr w:type="gramStart"/>
      <w:r w:rsidRPr="00DB0B42">
        <w:t>需体现</w:t>
      </w:r>
      <w:proofErr w:type="gramEnd"/>
      <w:r w:rsidRPr="00DB0B42">
        <w:t>出稳定的盈利和竞争优势。</w:t>
      </w:r>
    </w:p>
    <w:p w14:paraId="7BF714B1" w14:textId="77777777" w:rsidR="00DB0B42" w:rsidRPr="00DB0B42" w:rsidRDefault="00DB0B42" w:rsidP="00DB0B42">
      <w:pPr>
        <w:numPr>
          <w:ilvl w:val="0"/>
          <w:numId w:val="8"/>
        </w:numPr>
      </w:pPr>
      <w:r w:rsidRPr="00DB0B42">
        <w:rPr>
          <w:b/>
          <w:bCs/>
        </w:rPr>
        <w:t>选择合适估值方法：</w:t>
      </w:r>
      <w:r w:rsidRPr="00DB0B42">
        <w:t> 根据周期阶段和公司特质，选取匹配的</w:t>
      </w:r>
      <w:r w:rsidRPr="00DB0B42">
        <w:rPr>
          <w:b/>
          <w:bCs/>
        </w:rPr>
        <w:t>估值方法和指标</w:t>
      </w:r>
      <w:r w:rsidRPr="00DB0B42">
        <w:t>进行测算。导入期的新兴公司往往</w:t>
      </w:r>
      <w:r w:rsidRPr="00DB0B42">
        <w:rPr>
          <w:rFonts w:ascii="Times New Roman" w:hAnsi="Times New Roman" w:cs="Times New Roman"/>
        </w:rPr>
        <w:t>​</w:t>
      </w:r>
      <w:r w:rsidRPr="00DB0B42">
        <w:rPr>
          <w:b/>
          <w:bCs/>
        </w:rPr>
        <w:t>缺乏盈利</w:t>
      </w:r>
      <w:r w:rsidRPr="00DB0B42">
        <w:rPr>
          <w:rFonts w:ascii="Times New Roman" w:hAnsi="Times New Roman" w:cs="Times New Roman"/>
        </w:rPr>
        <w:t>​</w:t>
      </w:r>
      <w:r w:rsidRPr="00DB0B42">
        <w:t>，可采用市销率、用户数估值或期权博弈模型等，非常规但能体现</w:t>
      </w:r>
      <w:proofErr w:type="gramStart"/>
      <w:r w:rsidRPr="00DB0B42">
        <w:t>远期潜力</w:t>
      </w:r>
      <w:proofErr w:type="gramEnd"/>
      <w:r w:rsidRPr="00DB0B42">
        <w:t>的方法；泡沫期估值需警惕指标失真，结合情景分析评估公司合理价值，避免被市场情绪裹挟；调整期应偏重</w:t>
      </w:r>
      <w:r w:rsidRPr="00DB0B42">
        <w:rPr>
          <w:b/>
          <w:bCs/>
        </w:rPr>
        <w:t>资产基础</w:t>
      </w:r>
      <w:r w:rsidRPr="00DB0B42">
        <w:t>和重置成本等保守估值法，考虑公司生存概率和重组价值；部</w:t>
      </w:r>
      <w:proofErr w:type="gramStart"/>
      <w:r w:rsidRPr="00DB0B42">
        <w:t>署期</w:t>
      </w:r>
      <w:proofErr w:type="gramEnd"/>
      <w:r w:rsidRPr="00DB0B42">
        <w:t>则回归</w:t>
      </w:r>
      <w:r w:rsidRPr="00DB0B42">
        <w:rPr>
          <w:b/>
          <w:bCs/>
        </w:rPr>
        <w:t>现金流折现、PE/PB</w:t>
      </w:r>
      <w:r w:rsidRPr="00DB0B42">
        <w:t>等经典方法，关注公司长期盈利能力和分红回报。确保所用方法反映阶段性的风险/收益特征，例如在黄金时代预测公司未来现金流时，可假设行业整体稳步扩张的背景。</w:t>
      </w:r>
    </w:p>
    <w:p w14:paraId="50E1D2BF" w14:textId="77777777" w:rsidR="00DB0B42" w:rsidRPr="00DB0B42" w:rsidRDefault="00DB0B42" w:rsidP="00DB0B42">
      <w:pPr>
        <w:numPr>
          <w:ilvl w:val="0"/>
          <w:numId w:val="8"/>
        </w:numPr>
      </w:pPr>
      <w:r w:rsidRPr="00DB0B42">
        <w:rPr>
          <w:b/>
          <w:bCs/>
        </w:rPr>
        <w:t>考虑政策与制度因素：</w:t>
      </w:r>
      <w:r w:rsidRPr="00DB0B42">
        <w:t> 将</w:t>
      </w:r>
      <w:r w:rsidRPr="00DB0B42">
        <w:rPr>
          <w:b/>
          <w:bCs/>
        </w:rPr>
        <w:t>政策环境</w:t>
      </w:r>
      <w:r w:rsidRPr="00DB0B42">
        <w:t>纳入分析框架。不同阶段政策影响显著：在转折调整期，留意政府的</w:t>
      </w:r>
      <w:proofErr w:type="gramStart"/>
      <w:r w:rsidRPr="00DB0B42">
        <w:t>纾</w:t>
      </w:r>
      <w:proofErr w:type="gramEnd"/>
      <w:r w:rsidRPr="00DB0B42">
        <w:t>困、刺激或监管新</w:t>
      </w:r>
      <w:proofErr w:type="gramStart"/>
      <w:r w:rsidRPr="00DB0B42">
        <w:t>规</w:t>
      </w:r>
      <w:proofErr w:type="gramEnd"/>
      <w:r w:rsidRPr="00DB0B42">
        <w:t>对公司生存和行业格局的影响；在部</w:t>
      </w:r>
      <w:proofErr w:type="gramStart"/>
      <w:r w:rsidRPr="00DB0B42">
        <w:t>署期</w:t>
      </w:r>
      <w:proofErr w:type="gramEnd"/>
      <w:r w:rsidRPr="00DB0B42">
        <w:t>，关注产业政策、补贴和贸易环境对公司长期前景的塑造。在导入和泡沫期，要评估监管缺位或突然干预（如反垄断、整顿）的潜在风险。政策因素往往决定了技术扩散速度和市场空间，因而需要结合公司战略判断其顺应政策方向的程度（例如，当前若公司契合“数字+绿色”战略导向, 可能在未来享受政策红利，加速进入部</w:t>
      </w:r>
      <w:proofErr w:type="gramStart"/>
      <w:r w:rsidRPr="00DB0B42">
        <w:t>署期</w:t>
      </w:r>
      <w:proofErr w:type="gramEnd"/>
      <w:r w:rsidRPr="00DB0B42">
        <w:t>）。</w:t>
      </w:r>
    </w:p>
    <w:p w14:paraId="025EBA63" w14:textId="77777777" w:rsidR="00DB0B42" w:rsidRPr="00DB0B42" w:rsidRDefault="00DB0B42" w:rsidP="00DB0B42">
      <w:pPr>
        <w:numPr>
          <w:ilvl w:val="0"/>
          <w:numId w:val="8"/>
        </w:numPr>
      </w:pPr>
      <w:r w:rsidRPr="00DB0B42">
        <w:rPr>
          <w:b/>
          <w:bCs/>
        </w:rPr>
        <w:t>识别关键风险和拐点信号：</w:t>
      </w:r>
      <w:r w:rsidRPr="00DB0B42">
        <w:t> 即使定位出当前阶段，也须警惕</w:t>
      </w:r>
      <w:r w:rsidRPr="00DB0B42">
        <w:rPr>
          <w:b/>
          <w:bCs/>
        </w:rPr>
        <w:t>临界拐点</w:t>
      </w:r>
      <w:r w:rsidRPr="00DB0B42">
        <w:t>可能迫近。分析影响行业周期演进的关键因素：例如宏观利率变化、金融市场波动、技术突破或瓶颈、竞品格局突变、社会舆论及监管动态等。针对公司，评估其能否穿越周期的韧性——如资金储备足以熬过寒冬？技术护城河确保领先地位持续到黄金期？同时，</w:t>
      </w:r>
      <w:r w:rsidRPr="00DB0B42">
        <w:lastRenderedPageBreak/>
        <w:t>为防范周期逆转风险，可设定</w:t>
      </w:r>
      <w:r w:rsidRPr="00DB0B42">
        <w:rPr>
          <w:rFonts w:ascii="Times New Roman" w:hAnsi="Times New Roman" w:cs="Times New Roman"/>
        </w:rPr>
        <w:t>​</w:t>
      </w:r>
      <w:r w:rsidRPr="00DB0B42">
        <w:rPr>
          <w:b/>
          <w:bCs/>
        </w:rPr>
        <w:t>监测指标</w:t>
      </w:r>
      <w:r w:rsidRPr="00DB0B42">
        <w:rPr>
          <w:rFonts w:ascii="Times New Roman" w:hAnsi="Times New Roman" w:cs="Times New Roman"/>
        </w:rPr>
        <w:t>​</w:t>
      </w:r>
      <w:r w:rsidRPr="00DB0B42">
        <w:t>（如行业融资额增速、市场估值水平、政策发布频率等），一旦这些指标显示出由泡沫向崩溃或由</w:t>
      </w:r>
      <w:proofErr w:type="gramStart"/>
      <w:r w:rsidRPr="00DB0B42">
        <w:t>萧条向</w:t>
      </w:r>
      <w:proofErr w:type="gramEnd"/>
      <w:r w:rsidRPr="00DB0B42">
        <w:t>复苏的转折信号，就需及时调整估值和策略假设。</w:t>
      </w:r>
    </w:p>
    <w:p w14:paraId="07212902" w14:textId="77777777" w:rsidR="00DB0B42" w:rsidRPr="00DB0B42" w:rsidRDefault="00DB0B42" w:rsidP="00DB0B42">
      <w:pPr>
        <w:numPr>
          <w:ilvl w:val="0"/>
          <w:numId w:val="8"/>
        </w:numPr>
      </w:pPr>
      <w:r w:rsidRPr="00DB0B42">
        <w:rPr>
          <w:b/>
          <w:bCs/>
        </w:rPr>
        <w:t>多场景和历史类比分析：</w:t>
      </w:r>
      <w:r w:rsidRPr="00DB0B42">
        <w:t> 运用历史上同类行业在各周期阶段的数据进行</w:t>
      </w:r>
      <w:r w:rsidRPr="00DB0B42">
        <w:rPr>
          <w:rFonts w:ascii="Times New Roman" w:hAnsi="Times New Roman" w:cs="Times New Roman"/>
        </w:rPr>
        <w:t>​</w:t>
      </w:r>
      <w:r w:rsidRPr="00DB0B42">
        <w:rPr>
          <w:b/>
          <w:bCs/>
        </w:rPr>
        <w:t>横向/纵向比较</w:t>
      </w:r>
      <w:r w:rsidRPr="00DB0B42">
        <w:rPr>
          <w:rFonts w:ascii="Times New Roman" w:hAnsi="Times New Roman" w:cs="Times New Roman"/>
        </w:rPr>
        <w:t>​</w:t>
      </w:r>
      <w:r w:rsidRPr="00DB0B42">
        <w:t>，提高判断的可靠性。例如，将当前AI产业泡沫迹象与</w:t>
      </w:r>
      <w:proofErr w:type="gramStart"/>
      <w:r w:rsidRPr="00DB0B42">
        <w:t>1990</w:t>
      </w:r>
      <w:proofErr w:type="gramEnd"/>
      <w:r w:rsidRPr="00DB0B42">
        <w:t>年代互联网泡沫对比，验证相似度；参考过往部</w:t>
      </w:r>
      <w:proofErr w:type="gramStart"/>
      <w:r w:rsidRPr="00DB0B42">
        <w:t>署期</w:t>
      </w:r>
      <w:proofErr w:type="gramEnd"/>
      <w:r w:rsidRPr="00DB0B42">
        <w:t>龙头企业估值水平，检验当前估值的合理性。结合历史经验构建多个场景（乐观情景=顺利进入黄金期，悲观情景=长期滞涨等），对公司进行情景估值和敏感性分析，确保结论经得起不同假设考验。</w:t>
      </w:r>
    </w:p>
    <w:p w14:paraId="1E2ED852" w14:textId="77777777" w:rsidR="00DB0B42" w:rsidRPr="00DB0B42" w:rsidRDefault="00DB0B42" w:rsidP="00DB0B42">
      <w:pPr>
        <w:numPr>
          <w:ilvl w:val="0"/>
          <w:numId w:val="8"/>
        </w:numPr>
      </w:pPr>
      <w:r w:rsidRPr="00DB0B42">
        <w:rPr>
          <w:b/>
          <w:bCs/>
        </w:rPr>
        <w:t>形成结论与策略建议：</w:t>
      </w:r>
      <w:r w:rsidRPr="00DB0B42">
        <w:t> 综合以上步骤结果，对研究对象的</w:t>
      </w:r>
      <w:r w:rsidRPr="00DB0B42">
        <w:rPr>
          <w:b/>
          <w:bCs/>
        </w:rPr>
        <w:t>周期位置和估值适配度</w:t>
      </w:r>
      <w:r w:rsidRPr="00DB0B42">
        <w:t>给出结论。例如，判断某新能源公司正处于泡沫尾声的高风险阶段、估值显著偏离基本面，建议谨慎减持；或判断</w:t>
      </w:r>
      <w:proofErr w:type="gramStart"/>
      <w:r w:rsidRPr="00DB0B42">
        <w:t>某传统</w:t>
      </w:r>
      <w:proofErr w:type="gramEnd"/>
      <w:r w:rsidRPr="00DB0B42">
        <w:t>制造企业已完成数字化转型，正迎来部</w:t>
      </w:r>
      <w:proofErr w:type="gramStart"/>
      <w:r w:rsidRPr="00DB0B42">
        <w:t>署期</w:t>
      </w:r>
      <w:proofErr w:type="gramEnd"/>
      <w:r w:rsidRPr="00DB0B42">
        <w:t>行业复苏，当前估值低于未来价值，应积极增持等。在给出建议时，明确假设前提和可能的变化，并制定</w:t>
      </w:r>
      <w:r w:rsidRPr="00DB0B42">
        <w:rPr>
          <w:b/>
          <w:bCs/>
        </w:rPr>
        <w:t>动态跟踪</w:t>
      </w:r>
      <w:r w:rsidRPr="00DB0B42">
        <w:t>计划：随着行业进入下一阶段，及时更新分析和投资策略。</w:t>
      </w:r>
    </w:p>
    <w:p w14:paraId="062D7ACE" w14:textId="77777777" w:rsidR="00DB0B42" w:rsidRPr="00DB0B42" w:rsidRDefault="00DB0B42" w:rsidP="00DB0B42">
      <w:r w:rsidRPr="00DB0B42">
        <w:t>通过以上系统步骤，分析者可以</w:t>
      </w:r>
      <w:r w:rsidRPr="00DB0B42">
        <w:rPr>
          <w:rFonts w:ascii="Times New Roman" w:hAnsi="Times New Roman" w:cs="Times New Roman"/>
        </w:rPr>
        <w:t>​</w:t>
      </w:r>
      <w:r w:rsidRPr="00DB0B42">
        <w:rPr>
          <w:b/>
          <w:bCs/>
        </w:rPr>
        <w:t>全方位评估一家企业或行业在技术周期中的位置</w:t>
      </w:r>
      <w:r w:rsidRPr="00DB0B42">
        <w:rPr>
          <w:rFonts w:ascii="Times New Roman" w:hAnsi="Times New Roman" w:cs="Times New Roman"/>
        </w:rPr>
        <w:t>​</w:t>
      </w:r>
      <w:r w:rsidRPr="00DB0B42">
        <w:t>，判断其商业模式与所处时代风口是否匹配，以及当前估值水平在周期坐标系上是高估、低估还是合理。这一框架将佩雷斯技术革命周期理论与现代投资分析相结合，对于理解当代诸如人工智能、新能源等领域的繁荣与波动具有指导意义。正如历史所示，只有认清周期位置并顺势而为，才能既避免泡沫破灭时的毁灭性损失，又把握黄金时代到来前的战略良机。</w:t>
      </w:r>
    </w:p>
    <w:p w14:paraId="19CCDDD5" w14:textId="77777777" w:rsidR="00DB0B42" w:rsidRPr="00DB0B42" w:rsidRDefault="00DB0B42" w:rsidP="00DB0B42">
      <w:r w:rsidRPr="00DB0B42">
        <w:rPr>
          <w:b/>
          <w:bCs/>
        </w:rPr>
        <w:t>参考文献：</w:t>
      </w:r>
    </w:p>
    <w:p w14:paraId="6366FDEB" w14:textId="77777777" w:rsidR="00DB0B42" w:rsidRPr="00DB0B42" w:rsidRDefault="00DB0B42" w:rsidP="00DB0B42">
      <w:pPr>
        <w:numPr>
          <w:ilvl w:val="0"/>
          <w:numId w:val="9"/>
        </w:numPr>
      </w:pPr>
      <w:r w:rsidRPr="00DB0B42">
        <w:t xml:space="preserve">Perez, Carlota. </w:t>
      </w:r>
      <w:r w:rsidRPr="00DB0B42">
        <w:rPr>
          <w:rFonts w:ascii="Times New Roman" w:hAnsi="Times New Roman" w:cs="Times New Roman"/>
        </w:rPr>
        <w:t>​</w:t>
      </w:r>
      <w:r w:rsidRPr="00DB0B42">
        <w:rPr>
          <w:i/>
          <w:iCs/>
        </w:rPr>
        <w:t>Technological Revolutions and Financial Capital: The Dynamics of Bubbles and Golden Ages</w:t>
      </w:r>
      <w:r w:rsidRPr="00DB0B42">
        <w:rPr>
          <w:rFonts w:ascii="Times New Roman" w:hAnsi="Times New Roman" w:cs="Times New Roman"/>
        </w:rPr>
        <w:t>​</w:t>
      </w:r>
      <w:r w:rsidRPr="00DB0B42">
        <w:t>. Edward Elgar Publishing, 2002.</w:t>
      </w:r>
    </w:p>
    <w:p w14:paraId="01281826" w14:textId="77777777" w:rsidR="00DB0B42" w:rsidRPr="00DB0B42" w:rsidRDefault="00DB0B42" w:rsidP="00DB0B42">
      <w:pPr>
        <w:numPr>
          <w:ilvl w:val="0"/>
          <w:numId w:val="9"/>
        </w:numPr>
      </w:pPr>
      <w:r w:rsidRPr="00DB0B42">
        <w:t>孙彦红, 吕成达. “试析欧盟数字战略及其落实前景——一个技术进步驱动劳动生产率变化的视角.” 《欧洲研究》2021年第1期.</w:t>
      </w:r>
    </w:p>
    <w:p w14:paraId="7A3317A8" w14:textId="77777777" w:rsidR="00DB0B42" w:rsidRPr="00DB0B42" w:rsidRDefault="00DB0B42" w:rsidP="00DB0B42">
      <w:pPr>
        <w:numPr>
          <w:ilvl w:val="0"/>
          <w:numId w:val="9"/>
        </w:numPr>
      </w:pPr>
      <w:r w:rsidRPr="00DB0B42">
        <w:t>王煜全. “2024，像极了1929.” 笔记侠, 2024年06月28日.</w:t>
      </w:r>
    </w:p>
    <w:p w14:paraId="151F8E88" w14:textId="77777777" w:rsidR="00DB0B42" w:rsidRPr="00DB0B42" w:rsidRDefault="00DB0B42" w:rsidP="00DB0B42">
      <w:pPr>
        <w:numPr>
          <w:ilvl w:val="0"/>
          <w:numId w:val="9"/>
        </w:numPr>
      </w:pPr>
      <w:r w:rsidRPr="00DB0B42">
        <w:t xml:space="preserve">Ben Thompson. “The Death and Birth of Technological Revolutions.” </w:t>
      </w:r>
      <w:r w:rsidRPr="00DB0B42">
        <w:rPr>
          <w:rFonts w:ascii="Times New Roman" w:hAnsi="Times New Roman" w:cs="Times New Roman"/>
        </w:rPr>
        <w:t>​</w:t>
      </w:r>
      <w:proofErr w:type="spellStart"/>
      <w:r w:rsidRPr="00DB0B42">
        <w:rPr>
          <w:i/>
          <w:iCs/>
        </w:rPr>
        <w:t>Stratechery</w:t>
      </w:r>
      <w:proofErr w:type="spellEnd"/>
      <w:r w:rsidRPr="00DB0B42">
        <w:rPr>
          <w:rFonts w:ascii="Times New Roman" w:hAnsi="Times New Roman" w:cs="Times New Roman"/>
        </w:rPr>
        <w:t>​</w:t>
      </w:r>
      <w:r w:rsidRPr="00DB0B42">
        <w:t>, Oct 2021.</w:t>
      </w:r>
    </w:p>
    <w:p w14:paraId="76ABB837" w14:textId="77777777" w:rsidR="00DB0B42" w:rsidRPr="00DB0B42" w:rsidRDefault="00DB0B42" w:rsidP="00DB0B42">
      <w:pPr>
        <w:numPr>
          <w:ilvl w:val="0"/>
          <w:numId w:val="9"/>
        </w:numPr>
      </w:pPr>
      <w:r w:rsidRPr="00DB0B42">
        <w:t xml:space="preserve">Carlota Perez. “Financial Capital and Production Capital.” in </w:t>
      </w:r>
      <w:r w:rsidRPr="00DB0B42">
        <w:rPr>
          <w:rFonts w:ascii="Times New Roman" w:hAnsi="Times New Roman" w:cs="Times New Roman"/>
        </w:rPr>
        <w:t>​</w:t>
      </w:r>
      <w:r w:rsidRPr="00DB0B42">
        <w:rPr>
          <w:i/>
          <w:iCs/>
        </w:rPr>
        <w:t>Technological Revolutions and Financial Capital</w:t>
      </w:r>
      <w:r w:rsidRPr="00DB0B42">
        <w:rPr>
          <w:rFonts w:ascii="Times New Roman" w:hAnsi="Times New Roman" w:cs="Times New Roman"/>
        </w:rPr>
        <w:t>​</w:t>
      </w:r>
      <w:r w:rsidRPr="00DB0B42">
        <w:t>, Chapter 7.</w:t>
      </w:r>
    </w:p>
    <w:p w14:paraId="34C71AC1" w14:textId="77777777" w:rsidR="00DB0B42" w:rsidRPr="00DB0B42" w:rsidRDefault="00DB0B42" w:rsidP="00DB0B42">
      <w:pPr>
        <w:numPr>
          <w:ilvl w:val="0"/>
          <w:numId w:val="9"/>
        </w:numPr>
      </w:pPr>
      <w:r w:rsidRPr="00DB0B42">
        <w:t xml:space="preserve">Carlota Perez. “The Thought Leader Interview.” </w:t>
      </w:r>
      <w:r w:rsidRPr="00DB0B42">
        <w:rPr>
          <w:rFonts w:ascii="Times New Roman" w:hAnsi="Times New Roman" w:cs="Times New Roman"/>
        </w:rPr>
        <w:t>​</w:t>
      </w:r>
      <w:proofErr w:type="spellStart"/>
      <w:r w:rsidRPr="00DB0B42">
        <w:rPr>
          <w:i/>
          <w:iCs/>
        </w:rPr>
        <w:t>Strategy+Business</w:t>
      </w:r>
      <w:proofErr w:type="spellEnd"/>
      <w:r w:rsidRPr="00DB0B42">
        <w:rPr>
          <w:rFonts w:ascii="Times New Roman" w:hAnsi="Times New Roman" w:cs="Times New Roman"/>
        </w:rPr>
        <w:t>​</w:t>
      </w:r>
      <w:r w:rsidRPr="00DB0B42">
        <w:t>, 2005.</w:t>
      </w:r>
    </w:p>
    <w:p w14:paraId="555A32DB" w14:textId="77777777" w:rsidR="00DB0B42" w:rsidRPr="00DB0B42" w:rsidRDefault="00DB0B42" w:rsidP="00DB0B42">
      <w:pPr>
        <w:numPr>
          <w:ilvl w:val="0"/>
          <w:numId w:val="9"/>
        </w:numPr>
      </w:pPr>
      <w:r w:rsidRPr="00DB0B42">
        <w:t xml:space="preserve">Carlota Perez. “What Is AI’s Place in History?” </w:t>
      </w:r>
      <w:r w:rsidRPr="00DB0B42">
        <w:rPr>
          <w:rFonts w:ascii="Times New Roman" w:hAnsi="Times New Roman" w:cs="Times New Roman"/>
        </w:rPr>
        <w:t>​</w:t>
      </w:r>
      <w:r w:rsidRPr="00DB0B42">
        <w:rPr>
          <w:i/>
          <w:iCs/>
        </w:rPr>
        <w:t>Project Syndicate</w:t>
      </w:r>
      <w:r w:rsidRPr="00DB0B42">
        <w:rPr>
          <w:rFonts w:ascii="Times New Roman" w:hAnsi="Times New Roman" w:cs="Times New Roman"/>
        </w:rPr>
        <w:t>​</w:t>
      </w:r>
      <w:r w:rsidRPr="00DB0B42">
        <w:t>, Mar 11, 2024.</w:t>
      </w:r>
    </w:p>
    <w:p w14:paraId="005DE61C" w14:textId="77777777" w:rsidR="00DB0B42" w:rsidRPr="00DB0B42" w:rsidRDefault="00DB0B42" w:rsidP="00DB0B42">
      <w:pPr>
        <w:numPr>
          <w:ilvl w:val="0"/>
          <w:numId w:val="9"/>
        </w:numPr>
      </w:pPr>
      <w:r w:rsidRPr="00DB0B42">
        <w:t xml:space="preserve">Perez, Carlota. “Technological Revolutions, Paradigm Shifts and Socio-Institutional Change.” </w:t>
      </w:r>
      <w:r w:rsidRPr="00DB0B42">
        <w:rPr>
          <w:rFonts w:ascii="Times New Roman" w:hAnsi="Times New Roman" w:cs="Times New Roman"/>
        </w:rPr>
        <w:t>​</w:t>
      </w:r>
      <w:r w:rsidRPr="00DB0B42">
        <w:rPr>
          <w:i/>
          <w:iCs/>
        </w:rPr>
        <w:t>Cambridge Journal of Economics</w:t>
      </w:r>
      <w:r w:rsidRPr="00DB0B42">
        <w:rPr>
          <w:rFonts w:ascii="Times New Roman" w:hAnsi="Times New Roman" w:cs="Times New Roman"/>
        </w:rPr>
        <w:t>​</w:t>
      </w:r>
      <w:r w:rsidRPr="00DB0B42">
        <w:t>, 34(1): 185–202, 2010.</w:t>
      </w:r>
    </w:p>
    <w:p w14:paraId="4D1D890B" w14:textId="77777777" w:rsidR="00E276C2" w:rsidRDefault="00E276C2"/>
    <w:sectPr w:rsidR="00E276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6762"/>
    <w:multiLevelType w:val="multilevel"/>
    <w:tmpl w:val="B45E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0B6B6B"/>
    <w:multiLevelType w:val="multilevel"/>
    <w:tmpl w:val="55C01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269FE"/>
    <w:multiLevelType w:val="multilevel"/>
    <w:tmpl w:val="17DCC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657E83"/>
    <w:multiLevelType w:val="multilevel"/>
    <w:tmpl w:val="5888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E72BC2"/>
    <w:multiLevelType w:val="multilevel"/>
    <w:tmpl w:val="BD62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537780"/>
    <w:multiLevelType w:val="multilevel"/>
    <w:tmpl w:val="776A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572AD2"/>
    <w:multiLevelType w:val="multilevel"/>
    <w:tmpl w:val="0D60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3C740F"/>
    <w:multiLevelType w:val="multilevel"/>
    <w:tmpl w:val="763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A9B6C15"/>
    <w:multiLevelType w:val="multilevel"/>
    <w:tmpl w:val="510A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5790633">
    <w:abstractNumId w:val="1"/>
  </w:num>
  <w:num w:numId="2" w16cid:durableId="857961498">
    <w:abstractNumId w:val="7"/>
  </w:num>
  <w:num w:numId="3" w16cid:durableId="81336476">
    <w:abstractNumId w:val="4"/>
  </w:num>
  <w:num w:numId="4" w16cid:durableId="723525152">
    <w:abstractNumId w:val="3"/>
  </w:num>
  <w:num w:numId="5" w16cid:durableId="1283072092">
    <w:abstractNumId w:val="8"/>
  </w:num>
  <w:num w:numId="6" w16cid:durableId="1394088016">
    <w:abstractNumId w:val="0"/>
  </w:num>
  <w:num w:numId="7" w16cid:durableId="833645065">
    <w:abstractNumId w:val="5"/>
  </w:num>
  <w:num w:numId="8" w16cid:durableId="1979677236">
    <w:abstractNumId w:val="2"/>
  </w:num>
  <w:num w:numId="9" w16cid:durableId="122664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B42"/>
    <w:rsid w:val="0095645C"/>
    <w:rsid w:val="00C46272"/>
    <w:rsid w:val="00DB0B42"/>
    <w:rsid w:val="00E27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CF70B"/>
  <w15:chartTrackingRefBased/>
  <w15:docId w15:val="{12348D87-1C25-4FCE-9D4B-4902DCB6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B0B4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B0B4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0B4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0B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0B4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B0B4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0B4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0B4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B0B4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0B4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B0B4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B0B4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B0B42"/>
    <w:rPr>
      <w:rFonts w:cstheme="majorBidi"/>
      <w:color w:val="0F4761" w:themeColor="accent1" w:themeShade="BF"/>
      <w:sz w:val="28"/>
      <w:szCs w:val="28"/>
    </w:rPr>
  </w:style>
  <w:style w:type="character" w:customStyle="1" w:styleId="50">
    <w:name w:val="标题 5 字符"/>
    <w:basedOn w:val="a0"/>
    <w:link w:val="5"/>
    <w:uiPriority w:val="9"/>
    <w:semiHidden/>
    <w:rsid w:val="00DB0B42"/>
    <w:rPr>
      <w:rFonts w:cstheme="majorBidi"/>
      <w:color w:val="0F4761" w:themeColor="accent1" w:themeShade="BF"/>
      <w:sz w:val="24"/>
      <w:szCs w:val="24"/>
    </w:rPr>
  </w:style>
  <w:style w:type="character" w:customStyle="1" w:styleId="60">
    <w:name w:val="标题 6 字符"/>
    <w:basedOn w:val="a0"/>
    <w:link w:val="6"/>
    <w:uiPriority w:val="9"/>
    <w:semiHidden/>
    <w:rsid w:val="00DB0B42"/>
    <w:rPr>
      <w:rFonts w:cstheme="majorBidi"/>
      <w:b/>
      <w:bCs/>
      <w:color w:val="0F4761" w:themeColor="accent1" w:themeShade="BF"/>
    </w:rPr>
  </w:style>
  <w:style w:type="character" w:customStyle="1" w:styleId="70">
    <w:name w:val="标题 7 字符"/>
    <w:basedOn w:val="a0"/>
    <w:link w:val="7"/>
    <w:uiPriority w:val="9"/>
    <w:semiHidden/>
    <w:rsid w:val="00DB0B42"/>
    <w:rPr>
      <w:rFonts w:cstheme="majorBidi"/>
      <w:b/>
      <w:bCs/>
      <w:color w:val="595959" w:themeColor="text1" w:themeTint="A6"/>
    </w:rPr>
  </w:style>
  <w:style w:type="character" w:customStyle="1" w:styleId="80">
    <w:name w:val="标题 8 字符"/>
    <w:basedOn w:val="a0"/>
    <w:link w:val="8"/>
    <w:uiPriority w:val="9"/>
    <w:semiHidden/>
    <w:rsid w:val="00DB0B42"/>
    <w:rPr>
      <w:rFonts w:cstheme="majorBidi"/>
      <w:color w:val="595959" w:themeColor="text1" w:themeTint="A6"/>
    </w:rPr>
  </w:style>
  <w:style w:type="character" w:customStyle="1" w:styleId="90">
    <w:name w:val="标题 9 字符"/>
    <w:basedOn w:val="a0"/>
    <w:link w:val="9"/>
    <w:uiPriority w:val="9"/>
    <w:semiHidden/>
    <w:rsid w:val="00DB0B42"/>
    <w:rPr>
      <w:rFonts w:eastAsiaTheme="majorEastAsia" w:cstheme="majorBidi"/>
      <w:color w:val="595959" w:themeColor="text1" w:themeTint="A6"/>
    </w:rPr>
  </w:style>
  <w:style w:type="paragraph" w:styleId="a3">
    <w:name w:val="Title"/>
    <w:basedOn w:val="a"/>
    <w:next w:val="a"/>
    <w:link w:val="a4"/>
    <w:uiPriority w:val="10"/>
    <w:qFormat/>
    <w:rsid w:val="00DB0B4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0B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0B4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0B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0B42"/>
    <w:pPr>
      <w:spacing w:before="160" w:after="160"/>
      <w:jc w:val="center"/>
    </w:pPr>
    <w:rPr>
      <w:i/>
      <w:iCs/>
      <w:color w:val="404040" w:themeColor="text1" w:themeTint="BF"/>
    </w:rPr>
  </w:style>
  <w:style w:type="character" w:customStyle="1" w:styleId="a8">
    <w:name w:val="引用 字符"/>
    <w:basedOn w:val="a0"/>
    <w:link w:val="a7"/>
    <w:uiPriority w:val="29"/>
    <w:rsid w:val="00DB0B42"/>
    <w:rPr>
      <w:i/>
      <w:iCs/>
      <w:color w:val="404040" w:themeColor="text1" w:themeTint="BF"/>
    </w:rPr>
  </w:style>
  <w:style w:type="paragraph" w:styleId="a9">
    <w:name w:val="List Paragraph"/>
    <w:basedOn w:val="a"/>
    <w:uiPriority w:val="34"/>
    <w:qFormat/>
    <w:rsid w:val="00DB0B42"/>
    <w:pPr>
      <w:ind w:left="720"/>
      <w:contextualSpacing/>
    </w:pPr>
  </w:style>
  <w:style w:type="character" w:styleId="aa">
    <w:name w:val="Intense Emphasis"/>
    <w:basedOn w:val="a0"/>
    <w:uiPriority w:val="21"/>
    <w:qFormat/>
    <w:rsid w:val="00DB0B42"/>
    <w:rPr>
      <w:i/>
      <w:iCs/>
      <w:color w:val="0F4761" w:themeColor="accent1" w:themeShade="BF"/>
    </w:rPr>
  </w:style>
  <w:style w:type="paragraph" w:styleId="ab">
    <w:name w:val="Intense Quote"/>
    <w:basedOn w:val="a"/>
    <w:next w:val="a"/>
    <w:link w:val="ac"/>
    <w:uiPriority w:val="30"/>
    <w:qFormat/>
    <w:rsid w:val="00DB0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0B42"/>
    <w:rPr>
      <w:i/>
      <w:iCs/>
      <w:color w:val="0F4761" w:themeColor="accent1" w:themeShade="BF"/>
    </w:rPr>
  </w:style>
  <w:style w:type="character" w:styleId="ad">
    <w:name w:val="Intense Reference"/>
    <w:basedOn w:val="a0"/>
    <w:uiPriority w:val="32"/>
    <w:qFormat/>
    <w:rsid w:val="00DB0B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081670">
      <w:bodyDiv w:val="1"/>
      <w:marLeft w:val="0"/>
      <w:marRight w:val="0"/>
      <w:marTop w:val="0"/>
      <w:marBottom w:val="0"/>
      <w:divBdr>
        <w:top w:val="none" w:sz="0" w:space="0" w:color="auto"/>
        <w:left w:val="none" w:sz="0" w:space="0" w:color="auto"/>
        <w:bottom w:val="none" w:sz="0" w:space="0" w:color="auto"/>
        <w:right w:val="none" w:sz="0" w:space="0" w:color="auto"/>
      </w:divBdr>
    </w:div>
    <w:div w:id="179158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2142</Words>
  <Characters>12213</Characters>
  <Application>Microsoft Office Word</Application>
  <DocSecurity>0</DocSecurity>
  <Lines>101</Lines>
  <Paragraphs>28</Paragraphs>
  <ScaleCrop>false</ScaleCrop>
  <Company/>
  <LinksUpToDate>false</LinksUpToDate>
  <CharactersWithSpaces>14327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2025-06-20T07:22:00Z</dcterms:created>
  <dcterms:modified xsi:type="dcterms:W3CDTF">2025-06-20T07:23:00Z</dcterms:modified>
</cp:coreProperties>
</file>