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749F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李国飞《禅与投资》分析框架：一套完整的投资研究与决策模型</w:t>
      </w:r>
    </w:p>
    <w:p w14:paraId="020FB9C7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第一部分：根本哲学——变化的统一理论</w:t>
      </w:r>
    </w:p>
    <w:p w14:paraId="3056BBBE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1.1 核心信条：“唯有至繁，方可至简”</w:t>
      </w:r>
    </w:p>
    <w:p w14:paraId="0A6D4790" w14:textId="77777777" w:rsidR="007472DB" w:rsidRPr="007472DB" w:rsidRDefault="007472DB" w:rsidP="007472DB">
      <w:r w:rsidRPr="007472DB">
        <w:t>李国飞的投资哲学体系，其核心可以归结为一个深刻的悖论：“唯有研究‘至繁’，决策才能‘至简’” 。这一原则构成了整个投</w:t>
      </w:r>
      <w:proofErr w:type="gramStart"/>
      <w:r w:rsidRPr="007472DB">
        <w:t>研</w:t>
      </w:r>
      <w:proofErr w:type="gramEnd"/>
      <w:r w:rsidRPr="007472DB">
        <w:t xml:space="preserve">框架的基石。它并非提供一个简化的清单或万能公式，而是要求投资者或遵循此框架的分析系统（如人工智能）必须首先深入理解并驾驭投资世界中盘根错节的复杂性。这种复杂性涵盖了宏观经济的潮汐、市场情绪的钟摆、公司质量的多维性以及估值体系的变幻。   </w:t>
      </w:r>
    </w:p>
    <w:p w14:paraId="1D5F1A22" w14:textId="77777777" w:rsidR="007472DB" w:rsidRPr="007472DB" w:rsidRDefault="007472DB" w:rsidP="007472DB">
      <w:r w:rsidRPr="007472DB">
        <w:t>这个理念直接挑战了寻求单一“魔法公式”的普遍倾向。它认为，真正的投资洞见并非来自于捷径，而是源于对一个由多个相互作用部分构成的复杂系统的全面、多维度分析。最终的投资决策——买入、卖出或持有——必须是清晰、明确、果断的，即“至简”。然而，通往这一简洁决策的路径，必须经过一个极其详尽、严谨、周密的“至繁”研究过程。对于一个人工智能系统而言，其核心任务不是寻找分析的捷径，而是以绝对的纪律性，完整地执行这一复杂而全面的分析流程。</w:t>
      </w:r>
    </w:p>
    <w:p w14:paraId="647A5461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1.2 四相：一个系统性投资思维模型</w:t>
      </w:r>
    </w:p>
    <w:p w14:paraId="4403F8C3" w14:textId="77777777" w:rsidR="007472DB" w:rsidRPr="007472DB" w:rsidRDefault="007472DB" w:rsidP="007472DB">
      <w:r w:rsidRPr="007472DB">
        <w:t xml:space="preserve">在其2018年的投资框架中，李国飞借鉴了《金刚经》的智慧，提出了一个用于构建投资体系的元框架——“四相” 。这并非是玄学，而是一个高度抽象、逻辑严谨的系统思维模型，为整个分析过程提供了最高层级的结构。这四相分别是：   </w:t>
      </w:r>
    </w:p>
    <w:p w14:paraId="676B1D6A" w14:textId="77777777" w:rsidR="007472DB" w:rsidRPr="007472DB" w:rsidRDefault="007472DB" w:rsidP="007472DB">
      <w:pPr>
        <w:numPr>
          <w:ilvl w:val="0"/>
          <w:numId w:val="1"/>
        </w:numPr>
      </w:pPr>
      <w:r w:rsidRPr="007472DB">
        <w:rPr>
          <w:b/>
          <w:bCs/>
        </w:rPr>
        <w:t>上市公司 (人相 - The Form of the Other):</w:t>
      </w:r>
      <w:r w:rsidRPr="007472DB">
        <w:t xml:space="preserve"> 这是被分析的客观实体，代表了公司的基本面，包括其商业模式、财务状况、产品服务以及核心竞争力。</w:t>
      </w:r>
    </w:p>
    <w:p w14:paraId="13545DC7" w14:textId="77777777" w:rsidR="007472DB" w:rsidRPr="007472DB" w:rsidRDefault="007472DB" w:rsidP="007472DB">
      <w:pPr>
        <w:numPr>
          <w:ilvl w:val="0"/>
          <w:numId w:val="1"/>
        </w:numPr>
      </w:pPr>
      <w:r w:rsidRPr="007472DB">
        <w:rPr>
          <w:b/>
          <w:bCs/>
        </w:rPr>
        <w:t>证券市场 (众生相 - The Form of the Masses):</w:t>
      </w:r>
      <w:r w:rsidRPr="007472DB">
        <w:t xml:space="preserve"> 这是所有市场参与者集体心理的体现，表现为股价的波动、市场情绪的起伏、估值倍数的变化以及阶段性共识的形成。</w:t>
      </w:r>
    </w:p>
    <w:p w14:paraId="269E4ED8" w14:textId="77777777" w:rsidR="007472DB" w:rsidRPr="007472DB" w:rsidRDefault="007472DB" w:rsidP="007472DB">
      <w:pPr>
        <w:numPr>
          <w:ilvl w:val="0"/>
          <w:numId w:val="1"/>
        </w:numPr>
      </w:pPr>
      <w:r w:rsidRPr="007472DB">
        <w:rPr>
          <w:b/>
          <w:bCs/>
        </w:rPr>
        <w:t>投资者 (我相 - The Form of the Self):</w:t>
      </w:r>
      <w:r w:rsidRPr="007472DB">
        <w:t xml:space="preserve"> 这是投资决策的主体。对于人类投资者而言，它包括自身的认知、偏见、心理模型以及信息综合处理的过程。对于人工智能而言，这代表其被编程的核心决策逻辑和分析流程。</w:t>
      </w:r>
    </w:p>
    <w:p w14:paraId="22438D1C" w14:textId="77777777" w:rsidR="007472DB" w:rsidRPr="007472DB" w:rsidRDefault="007472DB" w:rsidP="007472DB">
      <w:pPr>
        <w:numPr>
          <w:ilvl w:val="0"/>
          <w:numId w:val="1"/>
        </w:numPr>
      </w:pPr>
      <w:r w:rsidRPr="007472DB">
        <w:rPr>
          <w:b/>
          <w:bCs/>
        </w:rPr>
        <w:t>宏观环境 (寿者相 - The Form of Time/Contingency):</w:t>
      </w:r>
      <w:r w:rsidRPr="007472DB">
        <w:t xml:space="preserve"> 这是前三者所处的时代背景，一个包含了经济、政治、技术、社会等所有随时间变化的外部宏观因素的统一场。</w:t>
      </w:r>
    </w:p>
    <w:p w14:paraId="14894071" w14:textId="77777777" w:rsidR="007472DB" w:rsidRPr="007472DB" w:rsidRDefault="007472DB" w:rsidP="007472DB">
      <w:r w:rsidRPr="007472DB">
        <w:t xml:space="preserve">这“四相”并非四个孤立的分析筒仓。在李国飞的框架图中，它们之间由双向箭头连接，这揭示了一个至关重要的观点：这四个方面构成了一个相互影响、相互加强的反射性系统 。这一结构与乔治·索罗斯的“反身性理论”高度契合，李国飞也明确引用了该理论 。   </w:t>
      </w:r>
    </w:p>
    <w:p w14:paraId="7079FDA6" w14:textId="77777777" w:rsidR="007472DB" w:rsidRPr="007472DB" w:rsidRDefault="007472DB" w:rsidP="007472DB">
      <w:r w:rsidRPr="007472DB">
        <w:t>具体而言，市场的看法（众生相）会直接影响公司的基本面（人相）。例如，一个高企的股价能让公司以更低的成本融资，从而加速扩张，改变其基本面。投资者的决策（我相）会汇集成市场的力量，进而影响市场本身（众生相）。而宏观环境（寿者相）的变化，如利率的升降，则会同</w:t>
      </w:r>
      <w:proofErr w:type="gramStart"/>
      <w:r w:rsidRPr="007472DB">
        <w:t>时作用</w:t>
      </w:r>
      <w:proofErr w:type="gramEnd"/>
      <w:r w:rsidRPr="007472DB">
        <w:t>于公司、市场和投资者。</w:t>
      </w:r>
    </w:p>
    <w:p w14:paraId="1304B7E7" w14:textId="77777777" w:rsidR="007472DB" w:rsidRPr="007472DB" w:rsidRDefault="007472DB" w:rsidP="007472DB">
      <w:r w:rsidRPr="007472DB">
        <w:t>因此，一个遵循此框架的分析系统，绝不能孤立地、线性地分析这四个方面。分析过程必须是迭代的、循环的。例如，在评估</w:t>
      </w:r>
      <w:proofErr w:type="gramStart"/>
      <w:r w:rsidRPr="007472DB">
        <w:t>完市场</w:t>
      </w:r>
      <w:proofErr w:type="gramEnd"/>
      <w:r w:rsidRPr="007472DB">
        <w:t>情绪（众生相）后，系统必须返回并重新评估其对公司融资能力（人相）的假设。在分析完宏观利率环境（寿者相）后，必须调整对市场整体估值中枢（众生相）的判断。这种动态的、相互关联的分析方法，是实现李国飞投资哲学的核心，也是对人工智能系统提出的最高要求。</w:t>
      </w:r>
    </w:p>
    <w:p w14:paraId="370FD04A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第二部分：宏观环境分析 (“寿者相”的背景)</w:t>
      </w:r>
    </w:p>
    <w:p w14:paraId="74B689A3" w14:textId="77777777" w:rsidR="007472DB" w:rsidRPr="007472DB" w:rsidRDefault="007472DB" w:rsidP="007472DB">
      <w:r w:rsidRPr="007472DB">
        <w:t>在李国飞的框架中，宏观分析并非为了精准预测经济数据，而是为了评估系统性的风险与机遇，即判断“潮汐”的方向。他明确指出，认为巴菲特不关心宏观是一种普遍的误解；巴菲特在1968年关闭合伙基金以及在2008年金融危机前手握巨额现金，都是对宏观周期深刻洞察的结果 。因此，宏观分析是整个投</w:t>
      </w:r>
      <w:proofErr w:type="gramStart"/>
      <w:r w:rsidRPr="007472DB">
        <w:t>研</w:t>
      </w:r>
      <w:proofErr w:type="gramEnd"/>
      <w:r w:rsidRPr="007472DB">
        <w:t xml:space="preserve">框架的起点和背景。   </w:t>
      </w:r>
    </w:p>
    <w:p w14:paraId="19CB1B7E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lastRenderedPageBreak/>
        <w:t>2.1 “单一规则”：以货币分析为首要视角</w:t>
      </w:r>
    </w:p>
    <w:p w14:paraId="1FEA6C32" w14:textId="77777777" w:rsidR="007472DB" w:rsidRPr="007472DB" w:rsidRDefault="007472DB" w:rsidP="007472DB">
      <w:r w:rsidRPr="007472DB">
        <w:t xml:space="preserve">李国飞早期的分析框架深受米尔顿·弗里德曼货币主义思想的影响，他称之为“单一规则” 。其核心观点是，当代一切经济活动都与货币信用相关，“一切通胀问题都是货币问题”，而货币供应量的变化是驱动产量、就业和物价变化的最主要因素。   </w:t>
      </w:r>
    </w:p>
    <w:p w14:paraId="7F456F36" w14:textId="77777777" w:rsidR="007472DB" w:rsidRPr="007472DB" w:rsidRDefault="007472DB" w:rsidP="007472DB">
      <w:r w:rsidRPr="007472DB">
        <w:rPr>
          <w:b/>
          <w:bCs/>
        </w:rPr>
        <w:t>步骤清单1：追踪核心货币总量指标</w:t>
      </w:r>
      <w:r w:rsidRPr="007472DB">
        <w:t xml:space="preserve"> 分析系统必须持续监控关键的货币指标，包括：</w:t>
      </w:r>
    </w:p>
    <w:p w14:paraId="25C85B89" w14:textId="77777777" w:rsidR="007472DB" w:rsidRPr="007472DB" w:rsidRDefault="007472DB" w:rsidP="007472DB">
      <w:pPr>
        <w:numPr>
          <w:ilvl w:val="0"/>
          <w:numId w:val="2"/>
        </w:numPr>
      </w:pPr>
      <w:r w:rsidRPr="007472DB">
        <w:t>广义货币供应量（M2）的增速。</w:t>
      </w:r>
    </w:p>
    <w:p w14:paraId="126C666C" w14:textId="77777777" w:rsidR="007472DB" w:rsidRPr="007472DB" w:rsidRDefault="007472DB" w:rsidP="007472DB">
      <w:pPr>
        <w:numPr>
          <w:ilvl w:val="0"/>
          <w:numId w:val="2"/>
        </w:numPr>
      </w:pPr>
      <w:r w:rsidRPr="007472DB">
        <w:t>狭义货币供应量（M1）的增速。</w:t>
      </w:r>
    </w:p>
    <w:p w14:paraId="63A1F3EE" w14:textId="77777777" w:rsidR="007472DB" w:rsidRPr="007472DB" w:rsidRDefault="007472DB" w:rsidP="007472DB">
      <w:pPr>
        <w:numPr>
          <w:ilvl w:val="0"/>
          <w:numId w:val="2"/>
        </w:numPr>
      </w:pPr>
      <w:r w:rsidRPr="007472DB">
        <w:t>M1与M2增速的“剪刀差”（M1增速 - M2增速）。李国飞</w:t>
      </w:r>
      <w:proofErr w:type="gramStart"/>
      <w:r w:rsidRPr="007472DB">
        <w:t>引用高善文</w:t>
      </w:r>
      <w:proofErr w:type="gramEnd"/>
      <w:r w:rsidRPr="007472DB">
        <w:t xml:space="preserve">的研究指出，剪刀差扩大通常预示着市场资金充裕，利好股市 。   </w:t>
      </w:r>
    </w:p>
    <w:p w14:paraId="5717E23A" w14:textId="77777777" w:rsidR="007472DB" w:rsidRPr="007472DB" w:rsidRDefault="007472DB" w:rsidP="007472DB">
      <w:pPr>
        <w:numPr>
          <w:ilvl w:val="0"/>
          <w:numId w:val="2"/>
        </w:numPr>
      </w:pPr>
      <w:r w:rsidRPr="007472DB">
        <w:t xml:space="preserve">M2/GDP的比率。李国飞指出，中国的M2/GDP比率在全球主要经济体中名列前茅，这揭示了货币超发的程度 。   </w:t>
      </w:r>
    </w:p>
    <w:p w14:paraId="4A4EB312" w14:textId="77777777" w:rsidR="007472DB" w:rsidRPr="007472DB" w:rsidRDefault="007472DB" w:rsidP="007472DB">
      <w:r w:rsidRPr="007472DB">
        <w:t xml:space="preserve">李国飞特别强调了M1增速对市场择时的指导意义，并引用招商证券的研究指出，根据M1增速进行买卖决策，在历史上可以获得惊人的回报 。   </w:t>
      </w:r>
    </w:p>
    <w:p w14:paraId="483897E0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2.2 “水与面”的关系：流动性的吸收机制</w:t>
      </w:r>
    </w:p>
    <w:p w14:paraId="3E273A27" w14:textId="77777777" w:rsidR="007472DB" w:rsidRPr="007472DB" w:rsidRDefault="007472DB" w:rsidP="007472DB">
      <w:r w:rsidRPr="007472DB">
        <w:t xml:space="preserve">李国飞使用了一个生动的比喻来解释货币供应与资产价格的关系：过剩的流动性是“水”，而能够吸收这些流动性的资产是“面” 。如果“水”太多而“面”不够，通胀或资产泡沫就难以避免。在中国经济的特定阶段，最主要的“面”是房地产和出口导向的产能扩张。   </w:t>
      </w:r>
    </w:p>
    <w:p w14:paraId="01EEB27A" w14:textId="77777777" w:rsidR="007472DB" w:rsidRPr="007472DB" w:rsidRDefault="007472DB" w:rsidP="007472DB">
      <w:r w:rsidRPr="007472DB">
        <w:rPr>
          <w:b/>
          <w:bCs/>
        </w:rPr>
        <w:t>步骤清单2：评估流动性吸收引擎的健康状况</w:t>
      </w:r>
      <w:r w:rsidRPr="007472DB">
        <w:t xml:space="preserve"> 分析系统需要评估这两大“面”的现状和未来趋势。</w:t>
      </w:r>
    </w:p>
    <w:p w14:paraId="3D41B0A9" w14:textId="77777777" w:rsidR="007472DB" w:rsidRPr="007472DB" w:rsidRDefault="007472DB" w:rsidP="007472DB">
      <w:pPr>
        <w:numPr>
          <w:ilvl w:val="0"/>
          <w:numId w:val="3"/>
        </w:numPr>
      </w:pPr>
      <w:r w:rsidRPr="007472DB">
        <w:rPr>
          <w:b/>
          <w:bCs/>
        </w:rPr>
        <w:t>房地产周期分析:</w:t>
      </w:r>
    </w:p>
    <w:p w14:paraId="1C232209" w14:textId="77777777" w:rsidR="007472DB" w:rsidRPr="007472DB" w:rsidRDefault="007472DB" w:rsidP="007472DB">
      <w:pPr>
        <w:numPr>
          <w:ilvl w:val="1"/>
          <w:numId w:val="3"/>
        </w:numPr>
      </w:pPr>
      <w:r w:rsidRPr="007472DB">
        <w:rPr>
          <w:b/>
          <w:bCs/>
        </w:rPr>
        <w:t>监控指标:</w:t>
      </w:r>
      <w:r w:rsidRPr="007472DB">
        <w:t xml:space="preserve"> 房地产投资增速、房屋销售面积与金额、新开工面积、房价收入比、租金回报率 。   </w:t>
      </w:r>
    </w:p>
    <w:p w14:paraId="0ADD6733" w14:textId="77777777" w:rsidR="007472DB" w:rsidRPr="007472DB" w:rsidRDefault="007472DB" w:rsidP="007472DB">
      <w:pPr>
        <w:numPr>
          <w:ilvl w:val="1"/>
          <w:numId w:val="3"/>
        </w:numPr>
      </w:pPr>
      <w:r w:rsidRPr="007472DB">
        <w:rPr>
          <w:b/>
          <w:bCs/>
        </w:rPr>
        <w:t>核心逻辑:</w:t>
      </w:r>
      <w:r w:rsidRPr="007472DB">
        <w:t xml:space="preserve"> 房地产及其相关</w:t>
      </w:r>
      <w:proofErr w:type="gramStart"/>
      <w:r w:rsidRPr="007472DB">
        <w:t>产业链曾是</w:t>
      </w:r>
      <w:proofErr w:type="gramEnd"/>
      <w:r w:rsidRPr="007472DB">
        <w:t xml:space="preserve">中国吸收新增M2最主要的“海绵”。在2009年，房地产相关产业吸收了约60%的新增货币 。因此，判断房地产周期的拐点，对于预测流动性的流向至关重要。当房地产吸纳能力减弱时，资金可能会涌入其他资产类别或引发消费品价格上涨。   </w:t>
      </w:r>
    </w:p>
    <w:p w14:paraId="6ACCBE48" w14:textId="77777777" w:rsidR="007472DB" w:rsidRPr="007472DB" w:rsidRDefault="007472DB" w:rsidP="007472DB">
      <w:pPr>
        <w:numPr>
          <w:ilvl w:val="0"/>
          <w:numId w:val="3"/>
        </w:numPr>
      </w:pPr>
      <w:r w:rsidRPr="007472DB">
        <w:rPr>
          <w:b/>
          <w:bCs/>
        </w:rPr>
        <w:t>出口周期分析:</w:t>
      </w:r>
    </w:p>
    <w:p w14:paraId="4BACB72F" w14:textId="77777777" w:rsidR="007472DB" w:rsidRPr="007472DB" w:rsidRDefault="007472DB" w:rsidP="007472DB">
      <w:pPr>
        <w:numPr>
          <w:ilvl w:val="1"/>
          <w:numId w:val="3"/>
        </w:numPr>
      </w:pPr>
      <w:r w:rsidRPr="007472DB">
        <w:rPr>
          <w:b/>
          <w:bCs/>
        </w:rPr>
        <w:t>监控指标:</w:t>
      </w:r>
      <w:r w:rsidRPr="007472DB">
        <w:t xml:space="preserve"> 进出口增速、采购经理人指数（PMI）、出口产品结构、主要贸易伙伴的经济状况 。   </w:t>
      </w:r>
    </w:p>
    <w:p w14:paraId="3BFC569F" w14:textId="77777777" w:rsidR="007472DB" w:rsidRPr="007472DB" w:rsidRDefault="007472DB" w:rsidP="007472DB">
      <w:pPr>
        <w:numPr>
          <w:ilvl w:val="1"/>
          <w:numId w:val="3"/>
        </w:numPr>
      </w:pPr>
      <w:r w:rsidRPr="007472DB">
        <w:rPr>
          <w:b/>
          <w:bCs/>
        </w:rPr>
        <w:t>核心逻辑:</w:t>
      </w:r>
      <w:r w:rsidRPr="007472DB">
        <w:t xml:space="preserve"> 出口不仅是经济增长的重要引擎，也是外汇占款的主要来源，直接影响基础货币的投放。出口周期的变化会深刻影响中国的货币环境和资产价格。</w:t>
      </w:r>
    </w:p>
    <w:p w14:paraId="5A93F5B7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2.3 政策与利率罗盘</w:t>
      </w:r>
    </w:p>
    <w:p w14:paraId="79465328" w14:textId="77777777" w:rsidR="007472DB" w:rsidRPr="007472DB" w:rsidRDefault="007472DB" w:rsidP="007472DB">
      <w:r w:rsidRPr="007472DB">
        <w:t xml:space="preserve">李国飞指出，中国的货币政策目标与西方国家有显著不同，其首要乃至唯一的目标是保经济增长，因此能够长期容忍“负利率”的存在 。这种政策环境对投资决策有着深远影响。   </w:t>
      </w:r>
    </w:p>
    <w:p w14:paraId="19F11208" w14:textId="77777777" w:rsidR="007472DB" w:rsidRPr="007472DB" w:rsidRDefault="007472DB" w:rsidP="007472DB">
      <w:r w:rsidRPr="007472DB">
        <w:rPr>
          <w:b/>
          <w:bCs/>
        </w:rPr>
        <w:t>步骤清单3：评估真实利率环境与政策姿态</w:t>
      </w:r>
    </w:p>
    <w:p w14:paraId="504D70FB" w14:textId="77777777" w:rsidR="007472DB" w:rsidRPr="007472DB" w:rsidRDefault="007472DB" w:rsidP="007472DB">
      <w:pPr>
        <w:numPr>
          <w:ilvl w:val="0"/>
          <w:numId w:val="4"/>
        </w:numPr>
      </w:pPr>
      <w:r w:rsidRPr="007472DB">
        <w:rPr>
          <w:b/>
          <w:bCs/>
        </w:rPr>
        <w:t>计算真实利率:</w:t>
      </w:r>
      <w:r w:rsidRPr="007472DB">
        <w:t xml:space="preserve"> 分析系统需要计算真实利率，即名义利率减去真实的通货膨胀率。李国飞暗示，官方CPI可能低估了真实通胀，投资者应有自己的判断 。长期负利率会扭曲资源配置，迫使储蓄流向风险资产，是资产泡沫的重要催化剂。   </w:t>
      </w:r>
    </w:p>
    <w:p w14:paraId="45F4303D" w14:textId="77777777" w:rsidR="007472DB" w:rsidRPr="007472DB" w:rsidRDefault="007472DB" w:rsidP="007472DB">
      <w:pPr>
        <w:numPr>
          <w:ilvl w:val="0"/>
          <w:numId w:val="4"/>
        </w:numPr>
      </w:pPr>
      <w:r w:rsidRPr="007472DB">
        <w:rPr>
          <w:b/>
          <w:bCs/>
        </w:rPr>
        <w:t>解读政策意图:</w:t>
      </w:r>
      <w:r w:rsidRPr="007472DB">
        <w:t xml:space="preserve"> 分析央行和政府的政策导向。例如，2017年后的“供给侧改革”和去杠杆，其思路从过去的需求侧刺激（降息放水）转变为供给侧收缩，这导致了利率上升但企业利润改善的局面，对特定行业的估值逻辑产生了根本性影响 。   </w:t>
      </w:r>
    </w:p>
    <w:p w14:paraId="43EB72F2" w14:textId="77777777" w:rsidR="007472DB" w:rsidRPr="007472DB" w:rsidRDefault="007472DB" w:rsidP="007472DB">
      <w:r w:rsidRPr="007472DB">
        <w:rPr>
          <w:b/>
          <w:bCs/>
        </w:rPr>
        <w:t>宏观分析模块的最终输出:</w:t>
      </w:r>
      <w:r w:rsidRPr="007472DB">
        <w:t xml:space="preserve"> 宏观分析模块的产出不应是一个具体的GDP预测值，而应是一个**“系统性风险/机遇评分”**。该评分综合了货币环境（“水”的多少）、资产吸收能力（“面”</w:t>
      </w:r>
      <w:r w:rsidRPr="007472DB">
        <w:lastRenderedPageBreak/>
        <w:t>的状况）以及政策姿态（利率方向和监管强度）。这个评分将作为全局变量，用于调整整个投资框架的风险偏好。例如，在高风险评分时期，框架应对估值要求更苛刻，安全边际要求更高；在机遇评分高企时，则可以更积极地承担风险。</w:t>
      </w:r>
    </w:p>
    <w:p w14:paraId="3AA57F23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第三部分：公司深度研究：质量的三维评估</w:t>
      </w:r>
    </w:p>
    <w:p w14:paraId="7A0B37A8" w14:textId="77777777" w:rsidR="007472DB" w:rsidRPr="007472DB" w:rsidRDefault="007472DB" w:rsidP="007472DB">
      <w:r w:rsidRPr="007472DB">
        <w:t>在李国飞的框架中，对公司质量的评估超越了传统的财务分析，进化为一个包含静态防御、动态成长和组织活力的三维体系。这三个维度——护城河、进化力、</w:t>
      </w:r>
      <w:proofErr w:type="gramStart"/>
      <w:r w:rsidRPr="007472DB">
        <w:t>熵减力</w:t>
      </w:r>
      <w:proofErr w:type="gramEnd"/>
      <w:r w:rsidRPr="007472DB">
        <w:t>——共同构成了对一家公司“好坏”的完整判断。</w:t>
      </w:r>
    </w:p>
    <w:p w14:paraId="1B630EFC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3.1 维度</w:t>
      </w:r>
      <w:proofErr w:type="gramStart"/>
      <w:r w:rsidRPr="007472DB">
        <w:rPr>
          <w:b/>
          <w:bCs/>
        </w:rPr>
        <w:t>一</w:t>
      </w:r>
      <w:proofErr w:type="gramEnd"/>
      <w:r w:rsidRPr="007472DB">
        <w:rPr>
          <w:b/>
          <w:bCs/>
        </w:rPr>
        <w:t>：静态护城河——评估竞争韧性</w:t>
      </w:r>
    </w:p>
    <w:p w14:paraId="4242A334" w14:textId="77777777" w:rsidR="007472DB" w:rsidRPr="007472DB" w:rsidRDefault="007472DB" w:rsidP="007472DB">
      <w:r w:rsidRPr="007472DB">
        <w:t>这是价值投资的基石，</w:t>
      </w:r>
      <w:proofErr w:type="gramStart"/>
      <w:r w:rsidRPr="007472DB">
        <w:t>源于巴</w:t>
      </w:r>
      <w:proofErr w:type="gramEnd"/>
      <w:r w:rsidRPr="007472DB">
        <w:t xml:space="preserve">菲特，但李国飞为其提供了更具体、更具操作性的检验标准 。护城河是一家公司抵御竞争、维持长期盈利能力的结构性优势。   </w:t>
      </w:r>
    </w:p>
    <w:p w14:paraId="117BCA93" w14:textId="77777777" w:rsidR="007472DB" w:rsidRPr="007472DB" w:rsidRDefault="007472DB" w:rsidP="007472DB">
      <w:r w:rsidRPr="007472DB">
        <w:rPr>
          <w:b/>
          <w:bCs/>
        </w:rPr>
        <w:t>步骤清单4：识别护城河的来源</w:t>
      </w:r>
      <w:r w:rsidRPr="007472DB">
        <w:t xml:space="preserve"> 分析系统必须对公司的护城河进行分类。李国飞通过分析中美市值最高的公司榜单，总结出几类最强大的护城河来源 ：   </w:t>
      </w:r>
    </w:p>
    <w:p w14:paraId="55172438" w14:textId="77777777" w:rsidR="007472DB" w:rsidRPr="007472DB" w:rsidRDefault="007472DB" w:rsidP="007472DB">
      <w:pPr>
        <w:numPr>
          <w:ilvl w:val="0"/>
          <w:numId w:val="5"/>
        </w:numPr>
      </w:pPr>
      <w:r w:rsidRPr="007472DB">
        <w:rPr>
          <w:b/>
          <w:bCs/>
        </w:rPr>
        <w:t>垄断</w:t>
      </w:r>
      <w:proofErr w:type="gramStart"/>
      <w:r w:rsidRPr="007472DB">
        <w:rPr>
          <w:b/>
          <w:bCs/>
        </w:rPr>
        <w:t>性网络</w:t>
      </w:r>
      <w:proofErr w:type="gramEnd"/>
      <w:r w:rsidRPr="007472DB">
        <w:rPr>
          <w:b/>
          <w:bCs/>
        </w:rPr>
        <w:t>效应:</w:t>
      </w:r>
      <w:r w:rsidRPr="007472DB">
        <w:t xml:space="preserve"> 用户的转移成本极高。用户的增加会提升网络对所有用户的价值。这是互联网公司最强大的护城河（</w:t>
      </w:r>
      <w:proofErr w:type="gramStart"/>
      <w:r w:rsidRPr="007472DB">
        <w:t>如腾讯的</w:t>
      </w:r>
      <w:proofErr w:type="gramEnd"/>
      <w:r w:rsidRPr="007472DB">
        <w:t>社交网络、阿里巴</w:t>
      </w:r>
      <w:proofErr w:type="gramStart"/>
      <w:r w:rsidRPr="007472DB">
        <w:t>巴</w:t>
      </w:r>
      <w:proofErr w:type="gramEnd"/>
      <w:r w:rsidRPr="007472DB">
        <w:t>的电商生态）。</w:t>
      </w:r>
    </w:p>
    <w:p w14:paraId="73D568BC" w14:textId="77777777" w:rsidR="007472DB" w:rsidRPr="007472DB" w:rsidRDefault="007472DB" w:rsidP="007472DB">
      <w:pPr>
        <w:numPr>
          <w:ilvl w:val="0"/>
          <w:numId w:val="5"/>
        </w:numPr>
      </w:pPr>
      <w:r w:rsidRPr="007472DB">
        <w:rPr>
          <w:b/>
          <w:bCs/>
        </w:rPr>
        <w:t>强大的品牌与用户心智（尤其是成瘾性）:</w:t>
      </w:r>
      <w:r w:rsidRPr="007472DB">
        <w:t xml:space="preserve"> 在某些品类，品牌代表着信任、安全或一种生活方式，甚至能让用户“上瘾”。这在食品饮料（茅台）、烟草、奢侈品和社交媒体（</w:t>
      </w:r>
      <w:proofErr w:type="gramStart"/>
      <w:r w:rsidRPr="007472DB">
        <w:t>腾讯的</w:t>
      </w:r>
      <w:proofErr w:type="gramEnd"/>
      <w:r w:rsidRPr="007472DB">
        <w:t>游戏和微信）等领域尤为突出。</w:t>
      </w:r>
    </w:p>
    <w:p w14:paraId="5D1FDFD1" w14:textId="77777777" w:rsidR="007472DB" w:rsidRPr="007472DB" w:rsidRDefault="007472DB" w:rsidP="007472DB">
      <w:pPr>
        <w:numPr>
          <w:ilvl w:val="0"/>
          <w:numId w:val="5"/>
        </w:numPr>
      </w:pPr>
      <w:r w:rsidRPr="007472DB">
        <w:rPr>
          <w:b/>
          <w:bCs/>
        </w:rPr>
        <w:t>政府特许经营权:</w:t>
      </w:r>
      <w:r w:rsidRPr="007472DB">
        <w:t xml:space="preserve"> 金融（银行、保险）、能源等行业需要牌照准入，这构成了天然的壁垒。</w:t>
      </w:r>
    </w:p>
    <w:p w14:paraId="2ADA47F1" w14:textId="77777777" w:rsidR="007472DB" w:rsidRPr="007472DB" w:rsidRDefault="007472DB" w:rsidP="007472DB">
      <w:pPr>
        <w:numPr>
          <w:ilvl w:val="0"/>
          <w:numId w:val="5"/>
        </w:numPr>
      </w:pPr>
      <w:r w:rsidRPr="007472DB">
        <w:rPr>
          <w:b/>
          <w:bCs/>
        </w:rPr>
        <w:t>专利技术:</w:t>
      </w:r>
      <w:r w:rsidRPr="007472DB">
        <w:t xml:space="preserve"> 在制药和高科技硬件领域，专利保护可以提供暂时的垄断。</w:t>
      </w:r>
    </w:p>
    <w:p w14:paraId="1306BB6D" w14:textId="77777777" w:rsidR="007472DB" w:rsidRPr="007472DB" w:rsidRDefault="007472DB" w:rsidP="007472DB">
      <w:pPr>
        <w:numPr>
          <w:ilvl w:val="0"/>
          <w:numId w:val="5"/>
        </w:numPr>
      </w:pPr>
      <w:r w:rsidRPr="007472DB">
        <w:rPr>
          <w:b/>
          <w:bCs/>
        </w:rPr>
        <w:t>成本优势:</w:t>
      </w:r>
      <w:r w:rsidRPr="007472DB">
        <w:t xml:space="preserve"> 通过规模效应或独特的生产流程实现。</w:t>
      </w:r>
    </w:p>
    <w:p w14:paraId="0450F408" w14:textId="77777777" w:rsidR="007472DB" w:rsidRPr="007472DB" w:rsidRDefault="007472DB" w:rsidP="007472DB">
      <w:r w:rsidRPr="007472DB">
        <w:t>李国飞特别指出，面向消费者（</w:t>
      </w:r>
      <w:proofErr w:type="spellStart"/>
      <w:r w:rsidRPr="007472DB">
        <w:t>ToC</w:t>
      </w:r>
      <w:proofErr w:type="spellEnd"/>
      <w:r w:rsidRPr="007472DB">
        <w:t>）的公司比面向企业（</w:t>
      </w:r>
      <w:proofErr w:type="spellStart"/>
      <w:r w:rsidRPr="007472DB">
        <w:t>ToB</w:t>
      </w:r>
      <w:proofErr w:type="spellEnd"/>
      <w:r w:rsidRPr="007472DB">
        <w:t xml:space="preserve">）的公司更容易成长为拥有宽阔护城河的巨头 。   </w:t>
      </w:r>
    </w:p>
    <w:p w14:paraId="30AE898F" w14:textId="77777777" w:rsidR="007472DB" w:rsidRPr="007472DB" w:rsidRDefault="007472DB" w:rsidP="007472DB">
      <w:r w:rsidRPr="007472DB">
        <w:rPr>
          <w:b/>
          <w:bCs/>
        </w:rPr>
        <w:t>步骤清单5：量化护城河的深度</w:t>
      </w:r>
    </w:p>
    <w:p w14:paraId="32E004B2" w14:textId="77777777" w:rsidR="007472DB" w:rsidRPr="007472DB" w:rsidRDefault="007472DB" w:rsidP="007472DB">
      <w:pPr>
        <w:numPr>
          <w:ilvl w:val="0"/>
          <w:numId w:val="6"/>
        </w:numPr>
      </w:pPr>
      <w:r w:rsidRPr="007472DB">
        <w:rPr>
          <w:b/>
          <w:bCs/>
        </w:rPr>
        <w:t>转移成本测试:</w:t>
      </w:r>
      <w:r w:rsidRPr="007472DB">
        <w:t xml:space="preserve"> 客户放弃使用该公司的产品或服务，会有多大的痛苦或损失？痛苦程度越高，护城河越深。</w:t>
      </w:r>
    </w:p>
    <w:p w14:paraId="57210105" w14:textId="77777777" w:rsidR="007472DB" w:rsidRPr="007472DB" w:rsidRDefault="007472DB" w:rsidP="007472DB">
      <w:pPr>
        <w:numPr>
          <w:ilvl w:val="0"/>
          <w:numId w:val="6"/>
        </w:numPr>
      </w:pPr>
      <w:r w:rsidRPr="007472DB">
        <w:rPr>
          <w:b/>
          <w:bCs/>
        </w:rPr>
        <w:t>定价权测试:</w:t>
      </w:r>
      <w:r w:rsidRPr="007472DB">
        <w:t xml:space="preserve"> 这是李国飞眼中“简单粗暴，但非常有效”的终极测试 。如果公司对其核心产品提价，客户是会欣然接受、无奈接受，还是会大规模转向竞争对手？能否成功提价是护城河深度的直接体现。   </w:t>
      </w:r>
    </w:p>
    <w:p w14:paraId="28310D49" w14:textId="77777777" w:rsidR="007472DB" w:rsidRPr="007472DB" w:rsidRDefault="007472DB" w:rsidP="007472DB">
      <w:r w:rsidRPr="007472DB">
        <w:rPr>
          <w:b/>
          <w:bCs/>
        </w:rPr>
        <w:t>步骤清单6：甄别真假护城河</w:t>
      </w:r>
      <w:r w:rsidRPr="007472DB">
        <w:t xml:space="preserve"> 分析系统必须避免两个常见的误区 ：   </w:t>
      </w:r>
    </w:p>
    <w:p w14:paraId="7CD775A5" w14:textId="77777777" w:rsidR="007472DB" w:rsidRPr="007472DB" w:rsidRDefault="007472DB" w:rsidP="007472DB">
      <w:pPr>
        <w:numPr>
          <w:ilvl w:val="0"/>
          <w:numId w:val="7"/>
        </w:numPr>
      </w:pPr>
      <w:r w:rsidRPr="007472DB">
        <w:rPr>
          <w:b/>
          <w:bCs/>
        </w:rPr>
        <w:t>误区一：优秀的品牌就是护城河。</w:t>
      </w:r>
      <w:r w:rsidRPr="007472DB">
        <w:t xml:space="preserve"> 这取决于品类。在技术快速迭代的领域（如当年的长虹、康佳电视），品牌</w:t>
      </w:r>
      <w:proofErr w:type="gramStart"/>
      <w:r w:rsidRPr="007472DB">
        <w:t>忠诚度很脆弱</w:t>
      </w:r>
      <w:proofErr w:type="gramEnd"/>
      <w:r w:rsidRPr="007472DB">
        <w:t>。护城河必须是结构性的。</w:t>
      </w:r>
    </w:p>
    <w:p w14:paraId="70C929C2" w14:textId="77777777" w:rsidR="007472DB" w:rsidRPr="007472DB" w:rsidRDefault="007472DB" w:rsidP="007472DB">
      <w:pPr>
        <w:numPr>
          <w:ilvl w:val="0"/>
          <w:numId w:val="7"/>
        </w:numPr>
      </w:pPr>
      <w:r w:rsidRPr="007472DB">
        <w:rPr>
          <w:b/>
          <w:bCs/>
        </w:rPr>
        <w:t>误区二：优秀的管理层是护城河。</w:t>
      </w:r>
      <w:r w:rsidRPr="007472DB">
        <w:t xml:space="preserve"> 优秀管理层是加分项，但不是护城河本身。真正的护城河能让平庸的管理层也取得不错的业绩。</w:t>
      </w:r>
    </w:p>
    <w:p w14:paraId="7053EA30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3.2 维度二：动态进化力——评估未来成长</w:t>
      </w:r>
    </w:p>
    <w:p w14:paraId="5E4C373C" w14:textId="77777777" w:rsidR="007472DB" w:rsidRPr="007472DB" w:rsidRDefault="007472DB" w:rsidP="007472DB">
      <w:r w:rsidRPr="007472DB">
        <w:t xml:space="preserve">这是李国飞对传统价值投资理论的重大发展，它要求投资者不仅要看公司“现在”的防御能力，更要看其“未来”的创造能力。这一概念深受凯文·凯利《失控》一书的启发，将公司视为一个可以进化的生命体 。   </w:t>
      </w:r>
    </w:p>
    <w:p w14:paraId="2CEFE61E" w14:textId="77777777" w:rsidR="007472DB" w:rsidRPr="007472DB" w:rsidRDefault="007472DB" w:rsidP="007472DB">
      <w:r w:rsidRPr="007472DB">
        <w:rPr>
          <w:b/>
          <w:bCs/>
        </w:rPr>
        <w:t>步骤清单7：将公司作为“连接器”进行分析</w:t>
      </w:r>
      <w:r w:rsidRPr="007472DB">
        <w:t xml:space="preserve"> 分析系统需要绘制出公司的“连接图谱”。</w:t>
      </w:r>
    </w:p>
    <w:p w14:paraId="0A5BE744" w14:textId="77777777" w:rsidR="007472DB" w:rsidRPr="007472DB" w:rsidRDefault="007472DB" w:rsidP="007472DB">
      <w:pPr>
        <w:numPr>
          <w:ilvl w:val="0"/>
          <w:numId w:val="8"/>
        </w:numPr>
      </w:pPr>
      <w:r w:rsidRPr="007472DB">
        <w:rPr>
          <w:b/>
          <w:bCs/>
        </w:rPr>
        <w:t>连接的对象:</w:t>
      </w:r>
      <w:r w:rsidRPr="007472DB">
        <w:t xml:space="preserve"> 公司连接了什么？是人与人（腾讯）、人与商品（阿里）、人与信息（百度）、人与资金（平安），还是硬件与网络（华为）？</w:t>
      </w:r>
    </w:p>
    <w:p w14:paraId="02C3D16E" w14:textId="77777777" w:rsidR="007472DB" w:rsidRPr="007472DB" w:rsidRDefault="007472DB" w:rsidP="007472DB">
      <w:pPr>
        <w:numPr>
          <w:ilvl w:val="0"/>
          <w:numId w:val="8"/>
        </w:numPr>
      </w:pPr>
      <w:r w:rsidRPr="007472DB">
        <w:rPr>
          <w:b/>
          <w:bCs/>
        </w:rPr>
        <w:t>连接的规模:</w:t>
      </w:r>
      <w:r w:rsidRPr="007472DB">
        <w:t xml:space="preserve"> 连接了多少用户或节点？</w:t>
      </w:r>
    </w:p>
    <w:p w14:paraId="2D462581" w14:textId="77777777" w:rsidR="007472DB" w:rsidRPr="007472DB" w:rsidRDefault="007472DB" w:rsidP="007472DB">
      <w:pPr>
        <w:numPr>
          <w:ilvl w:val="0"/>
          <w:numId w:val="8"/>
        </w:numPr>
      </w:pPr>
      <w:r w:rsidRPr="007472DB">
        <w:rPr>
          <w:b/>
          <w:bCs/>
        </w:rPr>
        <w:t>连接的维度:</w:t>
      </w:r>
      <w:r w:rsidRPr="007472DB">
        <w:t xml:space="preserve"> 连接了用户生活的多少个方面？一个同时连接了用户的社交、支付、娱乐和购物的公司，其连接维度远高于一个单一用途的公司。</w:t>
      </w:r>
    </w:p>
    <w:p w14:paraId="771996B6" w14:textId="77777777" w:rsidR="007472DB" w:rsidRPr="007472DB" w:rsidRDefault="007472DB" w:rsidP="007472DB">
      <w:r w:rsidRPr="007472DB">
        <w:rPr>
          <w:b/>
          <w:bCs/>
        </w:rPr>
        <w:lastRenderedPageBreak/>
        <w:t>步骤清单8：评估“涌现”的潜力</w:t>
      </w:r>
      <w:r w:rsidRPr="007472DB">
        <w:t xml:space="preserve"> “涌现”是指当连接的数量和维度达到一定临界点后，系统自发产生出全新特性的现象。公司的进化潜力，即“进化力”，正比于其连接的规模和维度。阿里巴</w:t>
      </w:r>
      <w:proofErr w:type="gramStart"/>
      <w:r w:rsidRPr="007472DB">
        <w:t>巴</w:t>
      </w:r>
      <w:proofErr w:type="gramEnd"/>
      <w:r w:rsidRPr="007472DB">
        <w:t>从电商（人与商品）的连接中，涌现出了</w:t>
      </w:r>
      <w:proofErr w:type="gramStart"/>
      <w:r w:rsidRPr="007472DB">
        <w:t>蚂蚁金服</w:t>
      </w:r>
      <w:proofErr w:type="gramEnd"/>
      <w:r w:rsidRPr="007472DB">
        <w:t xml:space="preserve">（人与资金）和菜鸟网络（商品与物流）等全新的、巨大的商业模式 。   </w:t>
      </w:r>
    </w:p>
    <w:p w14:paraId="2BB7B496" w14:textId="77777777" w:rsidR="007472DB" w:rsidRPr="007472DB" w:rsidRDefault="007472DB" w:rsidP="007472DB">
      <w:r w:rsidRPr="007472DB">
        <w:t>公司的进化力本质上是其</w:t>
      </w:r>
      <w:r w:rsidRPr="007472DB">
        <w:rPr>
          <w:b/>
          <w:bCs/>
        </w:rPr>
        <w:t>数据期权（Data Optionality）的衡量。传统观点认为公司是一系列产品的集合，而李国飞的进化力视角则认为，现代的顶尖公司是一个数据引擎</w:t>
      </w:r>
      <w:r w:rsidRPr="007472DB">
        <w:t>。公司业务的本质是在生产数据。其积累的数据数量越多、维度越丰富，未来的可能性就越大。因此，分析一家公司的进化力，实际上是在评估其数据资产的价值和未来产生新业务的期权价值。</w:t>
      </w:r>
    </w:p>
    <w:p w14:paraId="4197AAB2" w14:textId="77777777" w:rsidR="007472DB" w:rsidRPr="007472DB" w:rsidRDefault="007472DB" w:rsidP="007472DB">
      <w:r w:rsidRPr="007472DB">
        <w:t xml:space="preserve">这要求分析系统转变为一个“数据战略家”。它不仅要分析财务报表，更要分析公司的数据战略。公司是否有像阿里一样的“数据中台”来整合和赋能业务？。公司是否在通过投资并购积极获取新的数据维度？这种分析将焦点从公司“是什么”转移到了它“可能成为什么”。   </w:t>
      </w:r>
    </w:p>
    <w:p w14:paraId="727C3E16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3.3 维度三：</w:t>
      </w:r>
      <w:proofErr w:type="gramStart"/>
      <w:r w:rsidRPr="007472DB">
        <w:rPr>
          <w:b/>
          <w:bCs/>
        </w:rPr>
        <w:t>持续熵减力</w:t>
      </w:r>
      <w:proofErr w:type="gramEnd"/>
      <w:r w:rsidRPr="007472DB">
        <w:rPr>
          <w:b/>
          <w:bCs/>
        </w:rPr>
        <w:t>——评估组织活力与执行力</w:t>
      </w:r>
    </w:p>
    <w:p w14:paraId="2366C083" w14:textId="77777777" w:rsidR="007472DB" w:rsidRPr="007472DB" w:rsidRDefault="007472DB" w:rsidP="007472DB">
      <w:r w:rsidRPr="007472DB">
        <w:t xml:space="preserve">如果说“进化力”是公司增长的潜力，那么“熵减力”就是将这种潜力变为现实的能力。这是李国飞框架中的第二个重大创新，它借鉴了热力学第二定律和华为的管理哲学，旨在评估一个组织对抗僵化、维持活力的能力。它构成了对“失控”式进化的“控制”系统 。   </w:t>
      </w:r>
    </w:p>
    <w:p w14:paraId="37F4386F" w14:textId="77777777" w:rsidR="007472DB" w:rsidRPr="007472DB" w:rsidRDefault="007472DB" w:rsidP="007472DB">
      <w:r w:rsidRPr="007472DB">
        <w:rPr>
          <w:b/>
          <w:bCs/>
        </w:rPr>
        <w:t>步骤清单9：执行公司活力审计</w:t>
      </w:r>
    </w:p>
    <w:p w14:paraId="2F25C1CF" w14:textId="77777777" w:rsidR="007472DB" w:rsidRPr="007472DB" w:rsidRDefault="007472DB" w:rsidP="007472DB">
      <w:pPr>
        <w:numPr>
          <w:ilvl w:val="0"/>
          <w:numId w:val="9"/>
        </w:numPr>
      </w:pPr>
      <w:r w:rsidRPr="007472DB">
        <w:rPr>
          <w:b/>
          <w:bCs/>
        </w:rPr>
        <w:t>打破稳定:</w:t>
      </w:r>
      <w:r w:rsidRPr="007472DB">
        <w:t xml:space="preserve"> 公司是否持续开拓新业务，甚至鼓励内部颠覆（</w:t>
      </w:r>
      <w:proofErr w:type="gramStart"/>
      <w:r w:rsidRPr="007472DB">
        <w:t>如腾讯的</w:t>
      </w:r>
      <w:proofErr w:type="gramEnd"/>
      <w:r w:rsidRPr="007472DB">
        <w:t>赛马机制）？是否像华为一样对关键领域进行“多路径、多梯次、饱和攻击”？是否像阿里一样频繁进行组织架构调整以适应战略变化？。一个安于现状、组织稳定的公司，其熵</w:t>
      </w:r>
      <w:proofErr w:type="gramStart"/>
      <w:r w:rsidRPr="007472DB">
        <w:t>值正在</w:t>
      </w:r>
      <w:proofErr w:type="gramEnd"/>
      <w:r w:rsidRPr="007472DB">
        <w:t xml:space="preserve">增加。   </w:t>
      </w:r>
    </w:p>
    <w:p w14:paraId="5688E09D" w14:textId="77777777" w:rsidR="007472DB" w:rsidRPr="007472DB" w:rsidRDefault="007472DB" w:rsidP="007472DB">
      <w:pPr>
        <w:numPr>
          <w:ilvl w:val="0"/>
          <w:numId w:val="9"/>
        </w:numPr>
      </w:pPr>
      <w:r w:rsidRPr="007472DB">
        <w:rPr>
          <w:b/>
          <w:bCs/>
        </w:rPr>
        <w:t>保持开放:</w:t>
      </w:r>
      <w:r w:rsidRPr="007472DB">
        <w:t xml:space="preserve"> 公司是否虚心向外部学习（如华为聘请IBM做管理咨询）？是构建一个开放共赢的生态，还是一个封闭的“ walled garden”？。   </w:t>
      </w:r>
    </w:p>
    <w:p w14:paraId="5C1DCCA3" w14:textId="77777777" w:rsidR="007472DB" w:rsidRPr="007472DB" w:rsidRDefault="007472DB" w:rsidP="007472DB">
      <w:r w:rsidRPr="007472DB">
        <w:rPr>
          <w:b/>
          <w:bCs/>
        </w:rPr>
        <w:t>步骤清单10：执行人力资本审计</w:t>
      </w:r>
    </w:p>
    <w:p w14:paraId="7E406EBD" w14:textId="77777777" w:rsidR="007472DB" w:rsidRPr="007472DB" w:rsidRDefault="007472DB" w:rsidP="007472DB">
      <w:pPr>
        <w:numPr>
          <w:ilvl w:val="0"/>
          <w:numId w:val="10"/>
        </w:numPr>
      </w:pPr>
      <w:r w:rsidRPr="007472DB">
        <w:rPr>
          <w:b/>
          <w:bCs/>
        </w:rPr>
        <w:t>人才流动:</w:t>
      </w:r>
      <w:r w:rsidRPr="007472DB">
        <w:t xml:space="preserve"> 是否有健康的干部轮岗机制、优胜劣汰机制（如华为的末位淘汰）和年轻人破格提拔的通道？李国飞用阿里灵活的“郡县制”与</w:t>
      </w:r>
      <w:proofErr w:type="gramStart"/>
      <w:r w:rsidRPr="007472DB">
        <w:t>腾讯相对</w:t>
      </w:r>
      <w:proofErr w:type="gramEnd"/>
      <w:r w:rsidRPr="007472DB">
        <w:t xml:space="preserve">固化的“诸侯制”进行对比，来说明组织结构对人才活力的影响 。   </w:t>
      </w:r>
    </w:p>
    <w:p w14:paraId="08E54D96" w14:textId="77777777" w:rsidR="007472DB" w:rsidRPr="007472DB" w:rsidRDefault="007472DB" w:rsidP="007472DB">
      <w:pPr>
        <w:numPr>
          <w:ilvl w:val="0"/>
          <w:numId w:val="10"/>
        </w:numPr>
      </w:pPr>
      <w:r w:rsidRPr="007472DB">
        <w:rPr>
          <w:b/>
          <w:bCs/>
        </w:rPr>
        <w:t>激励机制:</w:t>
      </w:r>
      <w:r w:rsidRPr="007472DB">
        <w:t xml:space="preserve"> 公司的价值分配体系是否向奋斗者和贡献者倾斜？是否像华为一样，奖励基于当前的贡献而非历史功劳？。   </w:t>
      </w:r>
    </w:p>
    <w:p w14:paraId="5FDE2FF5" w14:textId="77777777" w:rsidR="007472DB" w:rsidRPr="007472DB" w:rsidRDefault="007472DB" w:rsidP="007472DB">
      <w:r w:rsidRPr="007472DB">
        <w:t>进化力</w:t>
      </w:r>
      <w:proofErr w:type="gramStart"/>
      <w:r w:rsidRPr="007472DB">
        <w:t>与熵减力</w:t>
      </w:r>
      <w:proofErr w:type="gramEnd"/>
      <w:r w:rsidRPr="007472DB">
        <w:t>之间存在着深刻的因果关系。李国飞明确指出：“进化力是一种成长的潜力，熵减力则是把这种潜力变成现实的能力” 。</w:t>
      </w:r>
      <w:proofErr w:type="gramStart"/>
      <w:r w:rsidRPr="007472DB">
        <w:t>腾讯拥有</w:t>
      </w:r>
      <w:proofErr w:type="gramEnd"/>
      <w:r w:rsidRPr="007472DB">
        <w:t>巨大的进化力（海量用户数据），但李国飞在多篇文章中批评</w:t>
      </w:r>
      <w:proofErr w:type="gramStart"/>
      <w:r w:rsidRPr="007472DB">
        <w:t>其熵减力</w:t>
      </w:r>
      <w:proofErr w:type="gramEnd"/>
      <w:r w:rsidRPr="007472DB">
        <w:t>不足（组织惰性、数据孤岛、算法落后），导致其在广告、金融等领域的潜力未能充分释放 。相反，华为和阿里拥有极高</w:t>
      </w:r>
      <w:proofErr w:type="gramStart"/>
      <w:r w:rsidRPr="007472DB">
        <w:t>的熵减力</w:t>
      </w:r>
      <w:proofErr w:type="gramEnd"/>
      <w:r w:rsidRPr="007472DB">
        <w:t xml:space="preserve">，这使得它们能够成功地执行宏大的进化战略。   </w:t>
      </w:r>
    </w:p>
    <w:p w14:paraId="69E2BA3F" w14:textId="77777777" w:rsidR="007472DB" w:rsidRPr="007472DB" w:rsidRDefault="007472DB" w:rsidP="007472DB">
      <w:r w:rsidRPr="007472DB">
        <w:t>因此，分析系统不能仅仅寻找高进化力的公司，而必须寻找</w:t>
      </w:r>
      <w:r w:rsidRPr="007472DB">
        <w:rPr>
          <w:b/>
          <w:bCs/>
        </w:rPr>
        <w:t>高进化力与</w:t>
      </w:r>
      <w:proofErr w:type="gramStart"/>
      <w:r w:rsidRPr="007472DB">
        <w:rPr>
          <w:b/>
          <w:bCs/>
        </w:rPr>
        <w:t>高熵减力</w:t>
      </w:r>
      <w:proofErr w:type="gramEnd"/>
      <w:r w:rsidRPr="007472DB">
        <w:rPr>
          <w:b/>
          <w:bCs/>
        </w:rPr>
        <w:t>的结合体</w:t>
      </w:r>
      <w:r w:rsidRPr="007472DB">
        <w:t>。一个有巨大潜力但组织僵化的公司是价值陷阱；一个组织高效但潜力有限的公司是增长缓慢的公用事业股。真正的“皇冠上的明珠”，是二者的完美结合。</w:t>
      </w:r>
    </w:p>
    <w:p w14:paraId="3A0FE079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3.4 综合判断：定位公司生命周期</w:t>
      </w:r>
    </w:p>
    <w:p w14:paraId="0E2356C7" w14:textId="77777777" w:rsidR="007472DB" w:rsidRPr="007472DB" w:rsidRDefault="007472DB" w:rsidP="007472DB">
      <w:r w:rsidRPr="007472DB">
        <w:t xml:space="preserve">综合以上三个维度的评估，分析系统需要对公司当前所处的生命周期阶段做出判断：高速成长期、稳健成长期、缓慢成长期，还是平台期/衰退期 。   </w:t>
      </w:r>
    </w:p>
    <w:p w14:paraId="7CC4DB71" w14:textId="77777777" w:rsidR="007472DB" w:rsidRPr="007472DB" w:rsidRDefault="007472DB" w:rsidP="007472DB">
      <w:pPr>
        <w:numPr>
          <w:ilvl w:val="0"/>
          <w:numId w:val="11"/>
        </w:numPr>
      </w:pPr>
      <w:r w:rsidRPr="007472DB">
        <w:rPr>
          <w:b/>
          <w:bCs/>
        </w:rPr>
        <w:t>高速成长期:</w:t>
      </w:r>
      <w:r w:rsidRPr="007472DB">
        <w:t xml:space="preserve"> 通常表现为护城河不断加宽、进化力强劲、</w:t>
      </w:r>
      <w:proofErr w:type="gramStart"/>
      <w:r w:rsidRPr="007472DB">
        <w:t>熵减力</w:t>
      </w:r>
      <w:proofErr w:type="gramEnd"/>
      <w:r w:rsidRPr="007472DB">
        <w:t>旺盛。</w:t>
      </w:r>
    </w:p>
    <w:p w14:paraId="27238560" w14:textId="77777777" w:rsidR="007472DB" w:rsidRPr="007472DB" w:rsidRDefault="007472DB" w:rsidP="007472DB">
      <w:pPr>
        <w:numPr>
          <w:ilvl w:val="0"/>
          <w:numId w:val="11"/>
        </w:numPr>
      </w:pPr>
      <w:r w:rsidRPr="007472DB">
        <w:rPr>
          <w:b/>
          <w:bCs/>
        </w:rPr>
        <w:t>平台期:</w:t>
      </w:r>
      <w:r w:rsidRPr="007472DB">
        <w:t xml:space="preserve"> 可能仍有宽阔的护城河，但进化力和</w:t>
      </w:r>
      <w:proofErr w:type="gramStart"/>
      <w:r w:rsidRPr="007472DB">
        <w:t>熵减</w:t>
      </w:r>
      <w:proofErr w:type="gramEnd"/>
      <w:r w:rsidRPr="007472DB">
        <w:t xml:space="preserve">力已经明显减弱，增长乏力。李国飞以可口可乐在1998年后的表现为例，说明即使是伟大的公司，一旦进入平台期，也不再是好的长期投资标的 。   </w:t>
      </w:r>
    </w:p>
    <w:p w14:paraId="18C06927" w14:textId="77777777" w:rsidR="007472DB" w:rsidRPr="007472DB" w:rsidRDefault="007472DB" w:rsidP="007472DB">
      <w:r w:rsidRPr="007472DB">
        <w:t>这个阶段性的判断，对于接下来的估值与择时至关重要。</w:t>
      </w:r>
    </w:p>
    <w:p w14:paraId="288EB644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lastRenderedPageBreak/>
        <w:t>第四部分：市场估值与择时 (解读“众生相”)</w:t>
      </w:r>
    </w:p>
    <w:p w14:paraId="05F311EB" w14:textId="77777777" w:rsidR="007472DB" w:rsidRPr="007472DB" w:rsidRDefault="007472DB" w:rsidP="007472DB">
      <w:r w:rsidRPr="007472DB">
        <w:t>在完成了对公司内在质量的深度评估后，框架转向外部，分析市场如何看待这家公司。李国飞的估值理念是革命性的，它摒弃了寻找一个精确“内在价值”的徒劳尝试。</w:t>
      </w:r>
    </w:p>
    <w:p w14:paraId="59031539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4.1 估值的哲学：寻找“买卖点”，而非“价值”</w:t>
      </w:r>
    </w:p>
    <w:p w14:paraId="66521607" w14:textId="77777777" w:rsidR="007472DB" w:rsidRPr="007472DB" w:rsidRDefault="007472DB" w:rsidP="007472DB">
      <w:r w:rsidRPr="007472DB">
        <w:t xml:space="preserve">李国飞明确反对DCF等看似精确但对假设参数极其敏感的估值模型，他认为这些模型往往沦为“任人打扮的小姑娘” 。他认为，估值的本质，不是计算公司“真实价值”是多少，而是“估计未来市场的投资者们可能给它一个什么样的价格” 。这是一个从客观价值评估到主体间共识分析的根本性转变。因此，估值的目标是识别出具有高胜率的   </w:t>
      </w:r>
    </w:p>
    <w:p w14:paraId="76240114" w14:textId="77777777" w:rsidR="007472DB" w:rsidRPr="007472DB" w:rsidRDefault="007472DB" w:rsidP="007472DB">
      <w:r w:rsidRPr="007472DB">
        <w:rPr>
          <w:b/>
          <w:bCs/>
        </w:rPr>
        <w:t>买点</w:t>
      </w:r>
      <w:r w:rsidRPr="007472DB">
        <w:t>和</w:t>
      </w:r>
      <w:r w:rsidRPr="007472DB">
        <w:rPr>
          <w:b/>
          <w:bCs/>
        </w:rPr>
        <w:t>卖点</w:t>
      </w:r>
      <w:r w:rsidRPr="007472DB">
        <w:t>。</w:t>
      </w:r>
    </w:p>
    <w:p w14:paraId="5E4A43BD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4.2 PE曲线：一张市场情绪的行为地图</w:t>
      </w:r>
    </w:p>
    <w:p w14:paraId="6215A404" w14:textId="77777777" w:rsidR="007472DB" w:rsidRPr="007472DB" w:rsidRDefault="007472DB" w:rsidP="007472DB">
      <w:r w:rsidRPr="007472DB">
        <w:t xml:space="preserve">实现上述目标的核心工具，是分析公司的历史市盈率（PE）曲线。这不仅仅是一个数字，而是一张记录了市场情绪、预期和共识变迁的地图 。   </w:t>
      </w:r>
    </w:p>
    <w:p w14:paraId="73421F0B" w14:textId="77777777" w:rsidR="007472DB" w:rsidRPr="007472DB" w:rsidRDefault="007472DB" w:rsidP="007472DB">
      <w:r w:rsidRPr="007472DB">
        <w:rPr>
          <w:b/>
          <w:bCs/>
        </w:rPr>
        <w:t>步骤清单11：构建并情境化PE曲线</w:t>
      </w:r>
      <w:r w:rsidRPr="007472DB">
        <w:t xml:space="preserve"> 分析系统需要绘制公司在过去数年（如5-10年）的动态市盈率（如TTM PE或远期PE）走势图。</w:t>
      </w:r>
    </w:p>
    <w:p w14:paraId="4AADD0EC" w14:textId="77777777" w:rsidR="007472DB" w:rsidRPr="007472DB" w:rsidRDefault="007472DB" w:rsidP="007472DB">
      <w:r w:rsidRPr="007472DB">
        <w:rPr>
          <w:b/>
          <w:bCs/>
        </w:rPr>
        <w:t>步骤清单12：叠加关键数据进行多维分析</w:t>
      </w:r>
      <w:r w:rsidRPr="007472DB">
        <w:t xml:space="preserve"> 单纯的PE曲线意义有限，必须将其与关键变量叠加，以探寻其变化的驱动因素。</w:t>
      </w:r>
    </w:p>
    <w:p w14:paraId="0934C52E" w14:textId="77777777" w:rsidR="007472DB" w:rsidRPr="007472DB" w:rsidRDefault="007472DB" w:rsidP="007472DB">
      <w:pPr>
        <w:numPr>
          <w:ilvl w:val="0"/>
          <w:numId w:val="12"/>
        </w:numPr>
      </w:pPr>
      <w:r w:rsidRPr="007472DB">
        <w:rPr>
          <w:b/>
          <w:bCs/>
        </w:rPr>
        <w:t>盈利增长加速度:</w:t>
      </w:r>
      <w:r w:rsidRPr="007472DB">
        <w:t xml:space="preserve"> 叠加公司的每股收益（EPS）同比增长率曲线。李国飞特别强调，驱动PE倍数扩张的，往往不是增长本身，而是</w:t>
      </w:r>
      <w:r w:rsidRPr="007472DB">
        <w:rPr>
          <w:b/>
          <w:bCs/>
        </w:rPr>
        <w:t>增长的加速度</w:t>
      </w:r>
      <w:r w:rsidRPr="007472DB">
        <w:t xml:space="preserve">。当盈利增速从20%提升到30%时，市场会给予更高的估值溢价 。   </w:t>
      </w:r>
    </w:p>
    <w:p w14:paraId="487D2836" w14:textId="77777777" w:rsidR="007472DB" w:rsidRPr="007472DB" w:rsidRDefault="007472DB" w:rsidP="007472DB">
      <w:pPr>
        <w:numPr>
          <w:ilvl w:val="0"/>
          <w:numId w:val="12"/>
        </w:numPr>
      </w:pPr>
      <w:r w:rsidRPr="007472DB">
        <w:rPr>
          <w:b/>
          <w:bCs/>
        </w:rPr>
        <w:t>关键事件:</w:t>
      </w:r>
      <w:r w:rsidRPr="007472DB">
        <w:t xml:space="preserve"> 在曲线上标注出重大的公司事件（新产品发布、重大并购、管理层变动）和宏观事件（利率变动、行业政策出台），以理解市场对这些事件的反应。</w:t>
      </w:r>
    </w:p>
    <w:p w14:paraId="047C89CB" w14:textId="77777777" w:rsidR="007472DB" w:rsidRPr="007472DB" w:rsidRDefault="007472DB" w:rsidP="007472DB">
      <w:pPr>
        <w:numPr>
          <w:ilvl w:val="0"/>
          <w:numId w:val="12"/>
        </w:numPr>
      </w:pPr>
      <w:r w:rsidRPr="007472DB">
        <w:rPr>
          <w:b/>
          <w:bCs/>
        </w:rPr>
        <w:t>市场基准:</w:t>
      </w:r>
      <w:r w:rsidRPr="007472DB">
        <w:t xml:space="preserve"> 叠加主要市场指数（如沪深300）的PE曲线，以区分公司特有的估值变化和由市场整体情绪驱动的系统性变化。</w:t>
      </w:r>
    </w:p>
    <w:p w14:paraId="38BEF2FC" w14:textId="77777777" w:rsidR="007472DB" w:rsidRPr="007472DB" w:rsidRDefault="007472DB" w:rsidP="007472DB">
      <w:r w:rsidRPr="007472DB">
        <w:t>为了系统化地执行这一分析，可构建如下的</w:t>
      </w:r>
      <w:r w:rsidRPr="007472DB">
        <w:rPr>
          <w:b/>
          <w:bCs/>
        </w:rPr>
        <w:t>综合估值与情绪矩阵</w:t>
      </w:r>
      <w:r w:rsidRPr="007472DB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360"/>
        <w:gridCol w:w="485"/>
        <w:gridCol w:w="864"/>
        <w:gridCol w:w="1323"/>
        <w:gridCol w:w="631"/>
        <w:gridCol w:w="722"/>
        <w:gridCol w:w="631"/>
        <w:gridCol w:w="1522"/>
        <w:gridCol w:w="827"/>
      </w:tblGrid>
      <w:tr w:rsidR="007472DB" w:rsidRPr="007472DB" w14:paraId="4BE14E3E" w14:textId="77777777" w:rsidTr="00747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C76E8" w14:textId="77777777" w:rsidR="007472DB" w:rsidRPr="007472DB" w:rsidRDefault="007472DB" w:rsidP="007472DB">
            <w:r w:rsidRPr="007472DB">
              <w:t>日期 (季度)</w:t>
            </w:r>
          </w:p>
        </w:tc>
        <w:tc>
          <w:tcPr>
            <w:tcW w:w="0" w:type="auto"/>
            <w:vAlign w:val="center"/>
            <w:hideMark/>
          </w:tcPr>
          <w:p w14:paraId="11EA4F17" w14:textId="77777777" w:rsidR="007472DB" w:rsidRPr="007472DB" w:rsidRDefault="007472DB" w:rsidP="007472DB">
            <w:r w:rsidRPr="007472DB">
              <w:t>股价</w:t>
            </w:r>
          </w:p>
        </w:tc>
        <w:tc>
          <w:tcPr>
            <w:tcW w:w="0" w:type="auto"/>
            <w:vAlign w:val="center"/>
            <w:hideMark/>
          </w:tcPr>
          <w:p w14:paraId="64E8F0A8" w14:textId="77777777" w:rsidR="007472DB" w:rsidRPr="007472DB" w:rsidRDefault="007472DB" w:rsidP="007472DB">
            <w:r w:rsidRPr="007472DB">
              <w:t>动态PE</w:t>
            </w:r>
          </w:p>
        </w:tc>
        <w:tc>
          <w:tcPr>
            <w:tcW w:w="0" w:type="auto"/>
            <w:vAlign w:val="center"/>
            <w:hideMark/>
          </w:tcPr>
          <w:p w14:paraId="57654BED" w14:textId="77777777" w:rsidR="007472DB" w:rsidRPr="007472DB" w:rsidRDefault="007472DB" w:rsidP="007472DB">
            <w:r w:rsidRPr="007472DB">
              <w:t>EPS同比增长率</w:t>
            </w:r>
          </w:p>
        </w:tc>
        <w:tc>
          <w:tcPr>
            <w:tcW w:w="0" w:type="auto"/>
            <w:vAlign w:val="center"/>
            <w:hideMark/>
          </w:tcPr>
          <w:p w14:paraId="641E9657" w14:textId="77777777" w:rsidR="007472DB" w:rsidRPr="007472DB" w:rsidRDefault="007472DB" w:rsidP="007472DB">
            <w:r w:rsidRPr="007472DB">
              <w:t>EPS增长加速度 (环比变化)</w:t>
            </w:r>
          </w:p>
        </w:tc>
        <w:tc>
          <w:tcPr>
            <w:tcW w:w="0" w:type="auto"/>
            <w:vAlign w:val="center"/>
            <w:hideMark/>
          </w:tcPr>
          <w:p w14:paraId="047A803E" w14:textId="77777777" w:rsidR="007472DB" w:rsidRPr="007472DB" w:rsidRDefault="007472DB" w:rsidP="007472DB">
            <w:r w:rsidRPr="007472DB">
              <w:t>护城河评估</w:t>
            </w:r>
          </w:p>
        </w:tc>
        <w:tc>
          <w:tcPr>
            <w:tcW w:w="0" w:type="auto"/>
            <w:vAlign w:val="center"/>
            <w:hideMark/>
          </w:tcPr>
          <w:p w14:paraId="6A968EEE" w14:textId="77777777" w:rsidR="007472DB" w:rsidRPr="007472DB" w:rsidRDefault="007472DB" w:rsidP="007472DB">
            <w:r w:rsidRPr="007472DB">
              <w:t>进化力催化剂</w:t>
            </w:r>
          </w:p>
        </w:tc>
        <w:tc>
          <w:tcPr>
            <w:tcW w:w="0" w:type="auto"/>
            <w:vAlign w:val="center"/>
            <w:hideMark/>
          </w:tcPr>
          <w:p w14:paraId="2CF63A72" w14:textId="77777777" w:rsidR="007472DB" w:rsidRPr="007472DB" w:rsidRDefault="007472DB" w:rsidP="007472DB">
            <w:proofErr w:type="gramStart"/>
            <w:r w:rsidRPr="007472DB">
              <w:t>熵减力</w:t>
            </w:r>
            <w:proofErr w:type="gramEnd"/>
            <w:r w:rsidRPr="007472DB">
              <w:t>信号</w:t>
            </w:r>
          </w:p>
        </w:tc>
        <w:tc>
          <w:tcPr>
            <w:tcW w:w="0" w:type="auto"/>
            <w:vAlign w:val="center"/>
            <w:hideMark/>
          </w:tcPr>
          <w:p w14:paraId="7D2CF629" w14:textId="77777777" w:rsidR="007472DB" w:rsidRPr="007472DB" w:rsidRDefault="007472DB" w:rsidP="007472DB">
            <w:r w:rsidRPr="007472DB">
              <w:t>市场情绪指标 (换手率/沽空比率)</w:t>
            </w:r>
          </w:p>
        </w:tc>
        <w:tc>
          <w:tcPr>
            <w:tcW w:w="0" w:type="auto"/>
            <w:vAlign w:val="center"/>
            <w:hideMark/>
          </w:tcPr>
          <w:p w14:paraId="40EC7F6D" w14:textId="77777777" w:rsidR="007472DB" w:rsidRPr="007472DB" w:rsidRDefault="007472DB" w:rsidP="007472DB">
            <w:r w:rsidRPr="007472DB">
              <w:t>分析师共识变化</w:t>
            </w:r>
          </w:p>
        </w:tc>
      </w:tr>
      <w:tr w:rsidR="007472DB" w:rsidRPr="007472DB" w14:paraId="3C6B43D9" w14:textId="77777777" w:rsidTr="00747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6B9B" w14:textId="77777777" w:rsidR="007472DB" w:rsidRPr="007472DB" w:rsidRDefault="007472DB" w:rsidP="007472DB">
            <w:r w:rsidRPr="007472DB">
              <w:t>2023Q1</w:t>
            </w:r>
          </w:p>
        </w:tc>
        <w:tc>
          <w:tcPr>
            <w:tcW w:w="0" w:type="auto"/>
            <w:vAlign w:val="center"/>
            <w:hideMark/>
          </w:tcPr>
          <w:p w14:paraId="55C3CCEF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5399CC6F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4E448F79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3740E3EF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4F750C88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586EACE6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28EBD82F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7AD15ABD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4C92F26E" w14:textId="77777777" w:rsidR="007472DB" w:rsidRPr="007472DB" w:rsidRDefault="007472DB" w:rsidP="007472DB">
            <w:r w:rsidRPr="007472DB">
              <w:t>...</w:t>
            </w:r>
          </w:p>
        </w:tc>
      </w:tr>
      <w:tr w:rsidR="007472DB" w:rsidRPr="007472DB" w14:paraId="12EAD3B2" w14:textId="77777777" w:rsidTr="00747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A628" w14:textId="77777777" w:rsidR="007472DB" w:rsidRPr="007472DB" w:rsidRDefault="007472DB" w:rsidP="007472DB">
            <w:r w:rsidRPr="007472DB">
              <w:t>2023Q2</w:t>
            </w:r>
          </w:p>
        </w:tc>
        <w:tc>
          <w:tcPr>
            <w:tcW w:w="0" w:type="auto"/>
            <w:vAlign w:val="center"/>
            <w:hideMark/>
          </w:tcPr>
          <w:p w14:paraId="51F153ED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322D8DA1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189F2DDC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2DAF18A1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3150ABCF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7EDBFD6F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58969857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245F15C1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6ED23FEA" w14:textId="77777777" w:rsidR="007472DB" w:rsidRPr="007472DB" w:rsidRDefault="007472DB" w:rsidP="007472DB">
            <w:r w:rsidRPr="007472DB">
              <w:t>...</w:t>
            </w:r>
          </w:p>
        </w:tc>
      </w:tr>
      <w:tr w:rsidR="007472DB" w:rsidRPr="007472DB" w14:paraId="4B902B8B" w14:textId="77777777" w:rsidTr="00747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057E" w14:textId="77777777" w:rsidR="007472DB" w:rsidRPr="007472DB" w:rsidRDefault="007472DB" w:rsidP="007472DB">
            <w:r w:rsidRPr="007472DB">
              <w:t>2023Q3</w:t>
            </w:r>
          </w:p>
        </w:tc>
        <w:tc>
          <w:tcPr>
            <w:tcW w:w="0" w:type="auto"/>
            <w:vAlign w:val="center"/>
            <w:hideMark/>
          </w:tcPr>
          <w:p w14:paraId="75878498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6AF6A28B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12C69AEC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6831FCEA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60C08B27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55A73175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0A212AA0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356CFCCA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312AA1DB" w14:textId="77777777" w:rsidR="007472DB" w:rsidRPr="007472DB" w:rsidRDefault="007472DB" w:rsidP="007472DB">
            <w:r w:rsidRPr="007472DB">
              <w:t>...</w:t>
            </w:r>
          </w:p>
        </w:tc>
      </w:tr>
      <w:tr w:rsidR="007472DB" w:rsidRPr="007472DB" w14:paraId="2B6C9938" w14:textId="77777777" w:rsidTr="00747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5D4B" w14:textId="77777777" w:rsidR="007472DB" w:rsidRPr="007472DB" w:rsidRDefault="007472DB" w:rsidP="007472DB">
            <w:r w:rsidRPr="007472DB">
              <w:t>2023Q4</w:t>
            </w:r>
          </w:p>
        </w:tc>
        <w:tc>
          <w:tcPr>
            <w:tcW w:w="0" w:type="auto"/>
            <w:vAlign w:val="center"/>
            <w:hideMark/>
          </w:tcPr>
          <w:p w14:paraId="517EF25E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0E24DE30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376C8957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59DDA765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276BB0E6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696E2DE9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42E432FD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4784EA9A" w14:textId="77777777" w:rsidR="007472DB" w:rsidRPr="007472DB" w:rsidRDefault="007472DB" w:rsidP="007472DB">
            <w:r w:rsidRPr="007472DB">
              <w:t>...</w:t>
            </w:r>
          </w:p>
        </w:tc>
        <w:tc>
          <w:tcPr>
            <w:tcW w:w="0" w:type="auto"/>
            <w:vAlign w:val="center"/>
            <w:hideMark/>
          </w:tcPr>
          <w:p w14:paraId="5128F5DA" w14:textId="77777777" w:rsidR="007472DB" w:rsidRPr="007472DB" w:rsidRDefault="007472DB" w:rsidP="007472DB">
            <w:r w:rsidRPr="007472DB">
              <w:t>...</w:t>
            </w:r>
          </w:p>
        </w:tc>
      </w:tr>
    </w:tbl>
    <w:p w14:paraId="003EB7D7" w14:textId="77777777" w:rsidR="007472DB" w:rsidRPr="007472DB" w:rsidRDefault="007472DB" w:rsidP="007472DB">
      <w:r w:rsidRPr="007472DB">
        <w:t>Export to Sheets</w:t>
      </w:r>
    </w:p>
    <w:p w14:paraId="011F52F4" w14:textId="77777777" w:rsidR="007472DB" w:rsidRPr="007472DB" w:rsidRDefault="007472DB" w:rsidP="007472DB">
      <w:r w:rsidRPr="007472DB">
        <w:t>这个矩阵迫使分析系统回答一个核心问题：</w:t>
      </w:r>
      <w:r w:rsidRPr="007472DB">
        <w:rPr>
          <w:b/>
          <w:bCs/>
        </w:rPr>
        <w:t>PE倍数为什么会变化？</w:t>
      </w:r>
      <w:r w:rsidRPr="007472DB">
        <w:t xml:space="preserve"> 是因为基本面改善（EPS加速）？是未来潜力增加（进化力催化剂）？是组织质量提升（</w:t>
      </w:r>
      <w:proofErr w:type="gramStart"/>
      <w:r w:rsidRPr="007472DB">
        <w:t>熵减力</w:t>
      </w:r>
      <w:proofErr w:type="gramEnd"/>
      <w:r w:rsidRPr="007472DB">
        <w:t>信号）？还是仅仅是市场非理性的狂热（情绪指标）？通过关联分析这些因素，系统可以诊断当前估值的驱动力及其可持续性，这正是李国飞估值方法论的精髓。</w:t>
      </w:r>
    </w:p>
    <w:p w14:paraId="29BE15B0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4.3 识别买卖触发器</w:t>
      </w:r>
    </w:p>
    <w:p w14:paraId="7C52C7E1" w14:textId="77777777" w:rsidR="007472DB" w:rsidRPr="007472DB" w:rsidRDefault="007472DB" w:rsidP="007472DB">
      <w:r w:rsidRPr="007472DB">
        <w:t>基于上述分析，可以定义清晰的买卖规则。</w:t>
      </w:r>
    </w:p>
    <w:p w14:paraId="0ECAF814" w14:textId="77777777" w:rsidR="007472DB" w:rsidRPr="007472DB" w:rsidRDefault="007472DB" w:rsidP="007472DB">
      <w:r w:rsidRPr="007472DB">
        <w:rPr>
          <w:b/>
          <w:bCs/>
        </w:rPr>
        <w:t>买入触发器:</w:t>
      </w:r>
    </w:p>
    <w:p w14:paraId="1B9BDC21" w14:textId="77777777" w:rsidR="007472DB" w:rsidRPr="007472DB" w:rsidRDefault="007472DB" w:rsidP="007472DB">
      <w:pPr>
        <w:numPr>
          <w:ilvl w:val="0"/>
          <w:numId w:val="13"/>
        </w:numPr>
      </w:pPr>
      <w:r w:rsidRPr="007472DB">
        <w:rPr>
          <w:b/>
          <w:bCs/>
        </w:rPr>
        <w:t>好公司遇上倒霉事:</w:t>
      </w:r>
      <w:r w:rsidRPr="007472DB">
        <w:t xml:space="preserve"> 公司的长期质量（护城河、进化力、</w:t>
      </w:r>
      <w:proofErr w:type="gramStart"/>
      <w:r w:rsidRPr="007472DB">
        <w:t>熵减力</w:t>
      </w:r>
      <w:proofErr w:type="gramEnd"/>
      <w:r w:rsidRPr="007472DB">
        <w:t xml:space="preserve">）完好无损，但股价因市场恐慌或被误解的短期利空而暴跌。这是巴菲特投资美国运通“色拉油丑闻”的经典模式 。   </w:t>
      </w:r>
    </w:p>
    <w:p w14:paraId="45588EB1" w14:textId="77777777" w:rsidR="007472DB" w:rsidRPr="007472DB" w:rsidRDefault="007472DB" w:rsidP="007472DB">
      <w:pPr>
        <w:numPr>
          <w:ilvl w:val="0"/>
          <w:numId w:val="13"/>
        </w:numPr>
      </w:pPr>
      <w:r w:rsidRPr="007472DB">
        <w:rPr>
          <w:b/>
          <w:bCs/>
        </w:rPr>
        <w:t>“跌不动”:</w:t>
      </w:r>
      <w:r w:rsidRPr="007472DB">
        <w:t xml:space="preserve"> 尽管持续有利空消息，股价却在一个区间内拒绝下跌。这表明抛售压力已</w:t>
      </w:r>
      <w:r w:rsidRPr="007472DB">
        <w:lastRenderedPageBreak/>
        <w:t xml:space="preserve">穷尽，是强烈的底部信号 。   </w:t>
      </w:r>
    </w:p>
    <w:p w14:paraId="7166F8AF" w14:textId="77777777" w:rsidR="007472DB" w:rsidRPr="007472DB" w:rsidRDefault="007472DB" w:rsidP="007472DB">
      <w:pPr>
        <w:numPr>
          <w:ilvl w:val="0"/>
          <w:numId w:val="13"/>
        </w:numPr>
      </w:pPr>
      <w:r w:rsidRPr="007472DB">
        <w:rPr>
          <w:b/>
          <w:bCs/>
        </w:rPr>
        <w:t>未被识别的重大积极变化:</w:t>
      </w:r>
      <w:r w:rsidRPr="007472DB">
        <w:t xml:space="preserve"> 内部质量评估（第三部分）发现了一个重大的、积极的、且足够“锐利”的变化，但尚未在PE曲线中得到体现。</w:t>
      </w:r>
    </w:p>
    <w:p w14:paraId="165F505B" w14:textId="77777777" w:rsidR="007472DB" w:rsidRPr="007472DB" w:rsidRDefault="007472DB" w:rsidP="007472DB">
      <w:r w:rsidRPr="007472DB">
        <w:rPr>
          <w:b/>
          <w:bCs/>
        </w:rPr>
        <w:t>卖出触发器:</w:t>
      </w:r>
    </w:p>
    <w:p w14:paraId="619A736C" w14:textId="77777777" w:rsidR="007472DB" w:rsidRPr="007472DB" w:rsidRDefault="007472DB" w:rsidP="007472DB">
      <w:pPr>
        <w:numPr>
          <w:ilvl w:val="0"/>
          <w:numId w:val="14"/>
        </w:numPr>
      </w:pPr>
      <w:r w:rsidRPr="007472DB">
        <w:rPr>
          <w:b/>
          <w:bCs/>
        </w:rPr>
        <w:t>基本面出现裂痕:</w:t>
      </w:r>
      <w:r w:rsidRPr="007472DB">
        <w:t xml:space="preserve"> 护城河正在变窄，或</w:t>
      </w:r>
      <w:proofErr w:type="gramStart"/>
      <w:r w:rsidRPr="007472DB">
        <w:t>熵减力显著</w:t>
      </w:r>
      <w:proofErr w:type="gramEnd"/>
      <w:r w:rsidRPr="007472DB">
        <w:t>减弱，组织出现僵化迹象。</w:t>
      </w:r>
    </w:p>
    <w:p w14:paraId="7D4AD132" w14:textId="77777777" w:rsidR="007472DB" w:rsidRPr="007472DB" w:rsidRDefault="007472DB" w:rsidP="007472DB">
      <w:pPr>
        <w:numPr>
          <w:ilvl w:val="0"/>
          <w:numId w:val="14"/>
        </w:numPr>
      </w:pPr>
      <w:r w:rsidRPr="007472DB">
        <w:rPr>
          <w:b/>
          <w:bCs/>
        </w:rPr>
        <w:t>“涨不动”:</w:t>
      </w:r>
      <w:r w:rsidRPr="007472DB">
        <w:t xml:space="preserve"> 尽管好消息不断，股价却在某个价位停滞不前。这表明买方力量衰竭，市场共识已到极致 。   </w:t>
      </w:r>
    </w:p>
    <w:p w14:paraId="3A4858A3" w14:textId="77777777" w:rsidR="007472DB" w:rsidRPr="007472DB" w:rsidRDefault="007472DB" w:rsidP="007472DB">
      <w:pPr>
        <w:numPr>
          <w:ilvl w:val="0"/>
          <w:numId w:val="14"/>
        </w:numPr>
      </w:pPr>
      <w:r w:rsidRPr="007472DB">
        <w:rPr>
          <w:b/>
          <w:bCs/>
        </w:rPr>
        <w:t>估值极端化与共识过度拥挤:</w:t>
      </w:r>
      <w:r w:rsidRPr="007472DB">
        <w:t xml:space="preserve"> PE曲线处于历史极端高位，同时市场情绪指标（如低沽空率、分析</w:t>
      </w:r>
      <w:proofErr w:type="gramStart"/>
      <w:r w:rsidRPr="007472DB">
        <w:t>师一致</w:t>
      </w:r>
      <w:proofErr w:type="gramEnd"/>
      <w:r w:rsidRPr="007472DB">
        <w:t xml:space="preserve">看好）显示出极度贪婪 。   </w:t>
      </w:r>
    </w:p>
    <w:p w14:paraId="047D273B" w14:textId="77777777" w:rsidR="007472DB" w:rsidRPr="007472DB" w:rsidRDefault="007472DB" w:rsidP="007472DB">
      <w:pPr>
        <w:numPr>
          <w:ilvl w:val="0"/>
          <w:numId w:val="14"/>
        </w:numPr>
      </w:pPr>
      <w:r w:rsidRPr="007472DB">
        <w:rPr>
          <w:b/>
          <w:bCs/>
        </w:rPr>
        <w:t>公司生命周期进入平台期:</w:t>
      </w:r>
      <w:r w:rsidRPr="007472DB">
        <w:t xml:space="preserve"> 即使公司依然优秀，但其高速成长期已过。巴菲特对自己未能在1998年卖出可口可乐的反思，是这一原则的最佳注脚 。   </w:t>
      </w:r>
    </w:p>
    <w:p w14:paraId="5056B6E2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第五部分：投资决策与结论 (“我相”的综合)</w:t>
      </w:r>
    </w:p>
    <w:p w14:paraId="29B2DBA3" w14:textId="77777777" w:rsidR="007472DB" w:rsidRPr="007472DB" w:rsidRDefault="007472DB" w:rsidP="007472DB">
      <w:r w:rsidRPr="007472DB">
        <w:t>这是分析框架的最后一步，将所有信息综合，形成最终的投资决策。这一步的核心是聚焦于“变化”，并以一种客观、动态的方式形成结论。</w:t>
      </w:r>
    </w:p>
    <w:p w14:paraId="4DA0C665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5.1 “聚焦变化”的综合分析</w:t>
      </w:r>
    </w:p>
    <w:p w14:paraId="2BE7E3CA" w14:textId="77777777" w:rsidR="007472DB" w:rsidRPr="007472DB" w:rsidRDefault="007472DB" w:rsidP="007472DB">
      <w:r w:rsidRPr="007472DB">
        <w:t>投资决策并非对所有信息的简单加权，而是要识别出</w:t>
      </w:r>
      <w:proofErr w:type="gramStart"/>
      <w:r w:rsidRPr="007472DB">
        <w:t>最</w:t>
      </w:r>
      <w:proofErr w:type="gramEnd"/>
      <w:r w:rsidRPr="007472DB">
        <w:t xml:space="preserve">关键的变量。李国飞认为，超越市场的超额收益，来源于对“变”的东西的更有深度的认知 。   </w:t>
      </w:r>
    </w:p>
    <w:p w14:paraId="7A1A80B7" w14:textId="77777777" w:rsidR="007472DB" w:rsidRPr="007472DB" w:rsidRDefault="007472DB" w:rsidP="007472DB">
      <w:r w:rsidRPr="007472DB">
        <w:rPr>
          <w:b/>
          <w:bCs/>
        </w:rPr>
        <w:t>步骤清单13：识别并权衡关键变化</w:t>
      </w:r>
      <w:r w:rsidRPr="007472DB">
        <w:t xml:space="preserve"> 分析系统需列出在宏观、公司质量和市场估值三个层面识别出的所有重大变化。</w:t>
      </w:r>
    </w:p>
    <w:p w14:paraId="65C8DF7E" w14:textId="77777777" w:rsidR="007472DB" w:rsidRPr="007472DB" w:rsidRDefault="007472DB" w:rsidP="007472DB">
      <w:r w:rsidRPr="007472DB">
        <w:rPr>
          <w:b/>
          <w:bCs/>
        </w:rPr>
        <w:t>步骤清单14：找到最“锐利”的变化</w:t>
      </w:r>
      <w:r w:rsidRPr="007472DB">
        <w:t xml:space="preserve"> 在所有变化中，必须分离出一到两个市场尚未充分理解和定价的、</w:t>
      </w:r>
      <w:proofErr w:type="gramStart"/>
      <w:r w:rsidRPr="007472DB">
        <w:t>最</w:t>
      </w:r>
      <w:proofErr w:type="gramEnd"/>
      <w:r w:rsidRPr="007472DB">
        <w:t xml:space="preserve">核心、最“锐利”（Sharp）的变化。这是构建投资论点的基石。李国飞以自己投资中国平安为例，其核心论点正是市场当时未能充分理解“偿二代”会计准则对平安商业模式的根本性改变——从重资产转变为轻资产 。   </w:t>
      </w:r>
    </w:p>
    <w:p w14:paraId="6632DE15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5.2 贝叶</w:t>
      </w:r>
      <w:proofErr w:type="gramStart"/>
      <w:r w:rsidRPr="007472DB">
        <w:rPr>
          <w:b/>
          <w:bCs/>
        </w:rPr>
        <w:t>斯过程</w:t>
      </w:r>
      <w:proofErr w:type="gramEnd"/>
      <w:r w:rsidRPr="007472DB">
        <w:rPr>
          <w:b/>
          <w:bCs/>
        </w:rPr>
        <w:t>与“旁观者”姿态</w:t>
      </w:r>
    </w:p>
    <w:p w14:paraId="487EA864" w14:textId="77777777" w:rsidR="007472DB" w:rsidRPr="007472DB" w:rsidRDefault="007472DB" w:rsidP="007472DB">
      <w:r w:rsidRPr="007472DB">
        <w:t>投资框架不是一次性的静态分析，而是一个持续的动态过程。李国飞在2024年关于贝叶斯和</w:t>
      </w:r>
      <w:proofErr w:type="gramStart"/>
      <w:r w:rsidRPr="007472DB">
        <w:t>禅的</w:t>
      </w:r>
      <w:proofErr w:type="gramEnd"/>
      <w:r w:rsidRPr="007472DB">
        <w:t xml:space="preserve">文章中，强调了根据新信息不断更新信念的重要性 。   </w:t>
      </w:r>
    </w:p>
    <w:p w14:paraId="3E0ED939" w14:textId="77777777" w:rsidR="007472DB" w:rsidRPr="007472DB" w:rsidRDefault="007472DB" w:rsidP="007472DB">
      <w:r w:rsidRPr="007472DB">
        <w:rPr>
          <w:b/>
          <w:bCs/>
        </w:rPr>
        <w:t>步骤清单15：形成初始论点并持续迭代</w:t>
      </w:r>
    </w:p>
    <w:p w14:paraId="5AB031D4" w14:textId="77777777" w:rsidR="007472DB" w:rsidRPr="007472DB" w:rsidRDefault="007472DB" w:rsidP="007472DB">
      <w:pPr>
        <w:numPr>
          <w:ilvl w:val="0"/>
          <w:numId w:val="15"/>
        </w:numPr>
      </w:pPr>
      <w:r w:rsidRPr="007472DB">
        <w:rPr>
          <w:b/>
          <w:bCs/>
        </w:rPr>
        <w:t>初始论点（先验概率）:</w:t>
      </w:r>
      <w:r w:rsidRPr="007472DB">
        <w:t xml:space="preserve"> 基于上述分析，形成一个初步的投资结论和信心水平。</w:t>
      </w:r>
    </w:p>
    <w:p w14:paraId="34746EDA" w14:textId="77777777" w:rsidR="007472DB" w:rsidRPr="007472DB" w:rsidRDefault="007472DB" w:rsidP="007472DB">
      <w:pPr>
        <w:numPr>
          <w:ilvl w:val="0"/>
          <w:numId w:val="15"/>
        </w:numPr>
      </w:pPr>
      <w:r w:rsidRPr="007472DB">
        <w:rPr>
          <w:b/>
          <w:bCs/>
        </w:rPr>
        <w:t>持续更新（后验概率）:</w:t>
      </w:r>
      <w:r w:rsidRPr="007472DB">
        <w:t xml:space="preserve"> 随着新的信息（</w:t>
      </w:r>
      <w:proofErr w:type="gramStart"/>
      <w:r w:rsidRPr="007472DB">
        <w:t>如财报</w:t>
      </w:r>
      <w:proofErr w:type="gramEnd"/>
      <w:r w:rsidRPr="007472DB">
        <w:t>、行业新闻、宏观数据）的出现，系统必须重新运行整个分析框架，验证或修正初始论点。</w:t>
      </w:r>
    </w:p>
    <w:p w14:paraId="71CD7D0E" w14:textId="77777777" w:rsidR="007472DB" w:rsidRPr="007472DB" w:rsidRDefault="007472DB" w:rsidP="007472DB">
      <w:r w:rsidRPr="007472DB">
        <w:t xml:space="preserve">这个过程完美体现了李国飞所推崇的“旁观者”（Bystander）心态：与市场若即若离，既能深入其中把握主要矛盾，又不过分沉溺于每日的噪音，从而保持客观判断，避免因情感投入而影响决策 。   </w:t>
      </w:r>
    </w:p>
    <w:p w14:paraId="73437672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5.3 结构化的输出：一个明确的结论</w:t>
      </w:r>
    </w:p>
    <w:p w14:paraId="7E23F70F" w14:textId="77777777" w:rsidR="007472DB" w:rsidRPr="007472DB" w:rsidRDefault="007472DB" w:rsidP="007472DB">
      <w:r w:rsidRPr="007472DB">
        <w:t>为了使分析结果清晰、可用，人工智能系统应生成一份结构化的报告，包含以下要素：</w:t>
      </w:r>
    </w:p>
    <w:p w14:paraId="44CA0032" w14:textId="77777777" w:rsidR="007472DB" w:rsidRPr="007472DB" w:rsidRDefault="007472DB" w:rsidP="007472DB">
      <w:pPr>
        <w:numPr>
          <w:ilvl w:val="0"/>
          <w:numId w:val="16"/>
        </w:numPr>
      </w:pPr>
      <w:r w:rsidRPr="007472DB">
        <w:rPr>
          <w:b/>
          <w:bCs/>
        </w:rPr>
        <w:t>综合质量评分:</w:t>
      </w:r>
      <w:r w:rsidRPr="007472DB">
        <w:t xml:space="preserve"> 基于护城河、进化力、</w:t>
      </w:r>
      <w:proofErr w:type="gramStart"/>
      <w:r w:rsidRPr="007472DB">
        <w:t>熵减力</w:t>
      </w:r>
      <w:proofErr w:type="gramEnd"/>
      <w:r w:rsidRPr="007472DB">
        <w:t>三个维度的综合评估（例如，1-10分）。</w:t>
      </w:r>
    </w:p>
    <w:p w14:paraId="147660D9" w14:textId="77777777" w:rsidR="007472DB" w:rsidRPr="007472DB" w:rsidRDefault="007472DB" w:rsidP="007472DB">
      <w:pPr>
        <w:numPr>
          <w:ilvl w:val="0"/>
          <w:numId w:val="16"/>
        </w:numPr>
      </w:pPr>
      <w:r w:rsidRPr="007472DB">
        <w:rPr>
          <w:b/>
          <w:bCs/>
        </w:rPr>
        <w:t>估值水平评估:</w:t>
      </w:r>
      <w:r w:rsidRPr="007472DB">
        <w:t xml:space="preserve"> 基于PE曲线和市场情绪分析的明确判断（例如：严重低估、合理、显著高估）。</w:t>
      </w:r>
    </w:p>
    <w:p w14:paraId="1C6E20C7" w14:textId="77777777" w:rsidR="007472DB" w:rsidRPr="007472DB" w:rsidRDefault="007472DB" w:rsidP="007472DB">
      <w:pPr>
        <w:numPr>
          <w:ilvl w:val="0"/>
          <w:numId w:val="16"/>
        </w:numPr>
      </w:pPr>
      <w:r w:rsidRPr="007472DB">
        <w:rPr>
          <w:b/>
          <w:bCs/>
        </w:rPr>
        <w:t>核心投资论点:</w:t>
      </w:r>
      <w:r w:rsidRPr="007472DB">
        <w:t xml:space="preserve"> 清晰陈述驱动投资决策的一至两个最“锐利”的变化。</w:t>
      </w:r>
    </w:p>
    <w:p w14:paraId="47EC31C2" w14:textId="77777777" w:rsidR="007472DB" w:rsidRPr="007472DB" w:rsidRDefault="007472DB" w:rsidP="007472DB">
      <w:pPr>
        <w:numPr>
          <w:ilvl w:val="0"/>
          <w:numId w:val="16"/>
        </w:numPr>
      </w:pPr>
      <w:r w:rsidRPr="007472DB">
        <w:rPr>
          <w:b/>
          <w:bCs/>
        </w:rPr>
        <w:t>主要风险:</w:t>
      </w:r>
      <w:r w:rsidRPr="007472DB">
        <w:t xml:space="preserve"> 列出可能导致投资论点失效的关键风险因素。</w:t>
      </w:r>
    </w:p>
    <w:p w14:paraId="4B3DB38C" w14:textId="77777777" w:rsidR="007472DB" w:rsidRPr="007472DB" w:rsidRDefault="007472DB" w:rsidP="007472DB">
      <w:pPr>
        <w:numPr>
          <w:ilvl w:val="0"/>
          <w:numId w:val="16"/>
        </w:numPr>
      </w:pPr>
      <w:r w:rsidRPr="007472DB">
        <w:rPr>
          <w:b/>
          <w:bCs/>
        </w:rPr>
        <w:t>投资结论:</w:t>
      </w:r>
      <w:r w:rsidRPr="007472DB">
        <w:t xml:space="preserve"> 给出明确的投资评级（例如：强烈买入、买入、持有、卖出、强烈卖出）。</w:t>
      </w:r>
    </w:p>
    <w:p w14:paraId="191DD40F" w14:textId="77777777" w:rsidR="007472DB" w:rsidRPr="007472DB" w:rsidRDefault="007472DB" w:rsidP="007472DB">
      <w:pPr>
        <w:numPr>
          <w:ilvl w:val="0"/>
          <w:numId w:val="16"/>
        </w:numPr>
      </w:pPr>
      <w:r w:rsidRPr="007472DB">
        <w:rPr>
          <w:b/>
          <w:bCs/>
        </w:rPr>
        <w:t>信心水平:</w:t>
      </w:r>
      <w:r w:rsidRPr="007472DB">
        <w:t xml:space="preserve"> 对该结论的置信度打分（例如：高、中、低），其依据是核心论点的清晰度、市场误判的程度以及潜在回报的空间。</w:t>
      </w:r>
    </w:p>
    <w:p w14:paraId="285D00E4" w14:textId="77777777" w:rsidR="007472DB" w:rsidRPr="007472DB" w:rsidRDefault="007472DB" w:rsidP="007472DB">
      <w:pPr>
        <w:rPr>
          <w:b/>
          <w:bCs/>
        </w:rPr>
      </w:pPr>
      <w:r w:rsidRPr="007472DB">
        <w:rPr>
          <w:b/>
          <w:bCs/>
        </w:rPr>
        <w:t>结论：进化的投资者与禅修之道</w:t>
      </w:r>
    </w:p>
    <w:p w14:paraId="12F80292" w14:textId="77777777" w:rsidR="007472DB" w:rsidRPr="007472DB" w:rsidRDefault="007472DB" w:rsidP="007472DB">
      <w:r w:rsidRPr="007472DB">
        <w:lastRenderedPageBreak/>
        <w:t>本报告构建的李国飞投</w:t>
      </w:r>
      <w:proofErr w:type="gramStart"/>
      <w:r w:rsidRPr="007472DB">
        <w:t>研</w:t>
      </w:r>
      <w:proofErr w:type="gramEnd"/>
      <w:r w:rsidRPr="007472DB">
        <w:t>框架，是一个完整、动态、相互关联的系统。它始于“至繁”的宏观洞察与公司三维质量评估，中经“众生相”的市场情绪解读，最终归于“至简”的、聚焦于核心变化的投资决策。这个过程并非线性，而是一个不断反馈、持续迭代的闭环。</w:t>
      </w:r>
    </w:p>
    <w:p w14:paraId="4F87696A" w14:textId="77777777" w:rsidR="007472DB" w:rsidRPr="007472DB" w:rsidRDefault="007472DB" w:rsidP="007472DB">
      <w:r w:rsidRPr="007472DB">
        <w:t>更深层次地，这个框架不仅是投资的方法论，也是一种投资者的修行法门。李国飞将禅宗思想融入投资，其最终指向是投资者自身的进化。严格、客观、持续地</w:t>
      </w:r>
      <w:proofErr w:type="gramStart"/>
      <w:r w:rsidRPr="007472DB">
        <w:t>践行</w:t>
      </w:r>
      <w:proofErr w:type="gramEnd"/>
      <w:r w:rsidRPr="007472DB">
        <w:t>这一框架，本身就是一种禅修。它要求并锤炼着投资者的“心之四力”：</w:t>
      </w:r>
      <w:r w:rsidRPr="007472DB">
        <w:rPr>
          <w:b/>
          <w:bCs/>
        </w:rPr>
        <w:t>愿力</w:t>
      </w:r>
      <w:r w:rsidRPr="007472DB">
        <w:t>（对投资有远大的追求和正确的发心）、</w:t>
      </w:r>
      <w:r w:rsidRPr="007472DB">
        <w:rPr>
          <w:b/>
          <w:bCs/>
        </w:rPr>
        <w:t>专注力</w:t>
      </w:r>
      <w:r w:rsidRPr="007472DB">
        <w:t>（如激光般聚焦于核心问题）、</w:t>
      </w:r>
      <w:r w:rsidRPr="007472DB">
        <w:rPr>
          <w:b/>
          <w:bCs/>
        </w:rPr>
        <w:t>创新力</w:t>
      </w:r>
      <w:r w:rsidRPr="007472DB">
        <w:t>（打破思维定式，看到别人看不到的可能性）和</w:t>
      </w:r>
      <w:r w:rsidRPr="007472DB">
        <w:rPr>
          <w:b/>
          <w:bCs/>
        </w:rPr>
        <w:t>洞察力</w:t>
      </w:r>
      <w:r w:rsidRPr="007472DB">
        <w:t xml:space="preserve">（穿透表象，洞见本质） 。   </w:t>
      </w:r>
    </w:p>
    <w:p w14:paraId="18E3E133" w14:textId="77777777" w:rsidR="007472DB" w:rsidRPr="007472DB" w:rsidRDefault="007472DB" w:rsidP="007472DB">
      <w:r w:rsidRPr="007472DB">
        <w:t>因此，此框架的终极目标，不仅仅是获得投资收益，更是在纷繁复杂的市场变化中，通过严谨的思辨和持续的自我反思，达到对商业世界、对人性和对自我更深层次的理解与证悟。这，或许才是“禅与投资”的最高境界。</w:t>
      </w:r>
    </w:p>
    <w:p w14:paraId="1015ACC7" w14:textId="77777777" w:rsidR="00E276C2" w:rsidRDefault="00E276C2"/>
    <w:p w14:paraId="5C6F4642" w14:textId="77777777" w:rsidR="007472DB" w:rsidRDefault="007472DB"/>
    <w:p w14:paraId="4AE9D029" w14:textId="77777777" w:rsidR="007472DB" w:rsidRDefault="007472DB">
      <w:pPr>
        <w:rPr>
          <w:rFonts w:hint="eastAsia"/>
        </w:rPr>
      </w:pPr>
    </w:p>
    <w:sectPr w:rsidR="00747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7D2"/>
    <w:multiLevelType w:val="multilevel"/>
    <w:tmpl w:val="895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62D"/>
    <w:multiLevelType w:val="multilevel"/>
    <w:tmpl w:val="C3E6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7BCD"/>
    <w:multiLevelType w:val="multilevel"/>
    <w:tmpl w:val="7D8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52AFD"/>
    <w:multiLevelType w:val="multilevel"/>
    <w:tmpl w:val="C99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0A73"/>
    <w:multiLevelType w:val="multilevel"/>
    <w:tmpl w:val="33BC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A60ED"/>
    <w:multiLevelType w:val="multilevel"/>
    <w:tmpl w:val="62F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63B9C"/>
    <w:multiLevelType w:val="multilevel"/>
    <w:tmpl w:val="2FAE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0FAA"/>
    <w:multiLevelType w:val="multilevel"/>
    <w:tmpl w:val="1F0E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E0052"/>
    <w:multiLevelType w:val="multilevel"/>
    <w:tmpl w:val="E11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136BA"/>
    <w:multiLevelType w:val="multilevel"/>
    <w:tmpl w:val="684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113AA"/>
    <w:multiLevelType w:val="multilevel"/>
    <w:tmpl w:val="4EB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A484B"/>
    <w:multiLevelType w:val="multilevel"/>
    <w:tmpl w:val="3EB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86C91"/>
    <w:multiLevelType w:val="multilevel"/>
    <w:tmpl w:val="8FA8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4052B"/>
    <w:multiLevelType w:val="multilevel"/>
    <w:tmpl w:val="CA4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43EEA"/>
    <w:multiLevelType w:val="multilevel"/>
    <w:tmpl w:val="944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51CD1"/>
    <w:multiLevelType w:val="multilevel"/>
    <w:tmpl w:val="699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2938">
    <w:abstractNumId w:val="13"/>
  </w:num>
  <w:num w:numId="2" w16cid:durableId="69011131">
    <w:abstractNumId w:val="9"/>
  </w:num>
  <w:num w:numId="3" w16cid:durableId="238057498">
    <w:abstractNumId w:val="14"/>
  </w:num>
  <w:num w:numId="4" w16cid:durableId="2113277914">
    <w:abstractNumId w:val="10"/>
  </w:num>
  <w:num w:numId="5" w16cid:durableId="1980377365">
    <w:abstractNumId w:val="11"/>
  </w:num>
  <w:num w:numId="6" w16cid:durableId="1453092400">
    <w:abstractNumId w:val="7"/>
  </w:num>
  <w:num w:numId="7" w16cid:durableId="249432142">
    <w:abstractNumId w:val="15"/>
  </w:num>
  <w:num w:numId="8" w16cid:durableId="252512243">
    <w:abstractNumId w:val="8"/>
  </w:num>
  <w:num w:numId="9" w16cid:durableId="415788146">
    <w:abstractNumId w:val="2"/>
  </w:num>
  <w:num w:numId="10" w16cid:durableId="741409298">
    <w:abstractNumId w:val="6"/>
  </w:num>
  <w:num w:numId="11" w16cid:durableId="1101418077">
    <w:abstractNumId w:val="5"/>
  </w:num>
  <w:num w:numId="12" w16cid:durableId="1913153250">
    <w:abstractNumId w:val="1"/>
  </w:num>
  <w:num w:numId="13" w16cid:durableId="1370490650">
    <w:abstractNumId w:val="0"/>
  </w:num>
  <w:num w:numId="14" w16cid:durableId="2135782943">
    <w:abstractNumId w:val="3"/>
  </w:num>
  <w:num w:numId="15" w16cid:durableId="1457992520">
    <w:abstractNumId w:val="12"/>
  </w:num>
  <w:num w:numId="16" w16cid:durableId="320473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DB"/>
    <w:rsid w:val="007472DB"/>
    <w:rsid w:val="0095645C"/>
    <w:rsid w:val="00A24AD9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9AAD"/>
  <w15:chartTrackingRefBased/>
  <w15:docId w15:val="{A1270788-5602-4F3C-8C16-64B6B216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7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2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2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2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2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2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2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2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2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2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72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2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2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2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2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9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0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2025-06-24T08:02:00Z</dcterms:created>
  <dcterms:modified xsi:type="dcterms:W3CDTF">2025-06-24T08:04:00Z</dcterms:modified>
</cp:coreProperties>
</file>