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768D25" w14:textId="77777777" w:rsidR="00FB1C1B" w:rsidRPr="00FB1C1B" w:rsidRDefault="00FB1C1B" w:rsidP="00FB1C1B">
      <w:pPr>
        <w:rPr>
          <w:b/>
          <w:bCs/>
        </w:rPr>
      </w:pPr>
      <w:r w:rsidRPr="00FB1C1B">
        <w:rPr>
          <w:b/>
          <w:bCs/>
        </w:rPr>
        <w:t>周期之道：基于周金涛思想体系的21世纪宏观投</w:t>
      </w:r>
      <w:proofErr w:type="gramStart"/>
      <w:r w:rsidRPr="00FB1C1B">
        <w:rPr>
          <w:b/>
          <w:bCs/>
        </w:rPr>
        <w:t>研</w:t>
      </w:r>
      <w:proofErr w:type="gramEnd"/>
      <w:r w:rsidRPr="00FB1C1B">
        <w:rPr>
          <w:b/>
          <w:bCs/>
        </w:rPr>
        <w:t>框架</w:t>
      </w:r>
    </w:p>
    <w:p w14:paraId="0211CD90" w14:textId="77777777" w:rsidR="00FB1C1B" w:rsidRPr="00FB1C1B" w:rsidRDefault="00FB1C1B" w:rsidP="00FB1C1B">
      <w:pPr>
        <w:rPr>
          <w:b/>
          <w:bCs/>
        </w:rPr>
      </w:pPr>
      <w:r w:rsidRPr="00FB1C1B">
        <w:rPr>
          <w:b/>
          <w:bCs/>
        </w:rPr>
        <w:t>前言：周期之轮，宿命与反抗</w:t>
      </w:r>
    </w:p>
    <w:p w14:paraId="0007D061" w14:textId="77777777" w:rsidR="00FB1C1B" w:rsidRPr="00FB1C1B" w:rsidRDefault="00FB1C1B" w:rsidP="00FB1C1B">
      <w:r w:rsidRPr="00FB1C1B">
        <w:t>在现代投资理论的殿堂中，充斥着对阿尔法（alpha）的无尽追逐与对市场有效性的激烈辩论。然而，已故中</w:t>
      </w:r>
      <w:proofErr w:type="gramStart"/>
      <w:r w:rsidRPr="00FB1C1B">
        <w:t>信建投首席</w:t>
      </w:r>
      <w:proofErr w:type="gramEnd"/>
      <w:r w:rsidRPr="00FB1C1B">
        <w:t xml:space="preserve">经济学家周金涛先生，以其独特的周期理论，为我们揭示了另一重更为宏大、也更为根本的力量。他的核心思想，浓缩于那句广为流传的箴言——“人生发财靠康波”，这并非一句简单的投资口诀，而是一套深邃的世界观与方法论。它宣告了一个核心命题：在波澜壮阔的经济长河中，个体的才智与努力固然重要，但其最终的财富轨迹，在很大程度上被一只“看不见的手”——经济周期——所决定。   </w:t>
      </w:r>
    </w:p>
    <w:p w14:paraId="46D1BC28" w14:textId="77777777" w:rsidR="00FB1C1B" w:rsidRPr="00FB1C1B" w:rsidRDefault="00FB1C1B" w:rsidP="00FB1C1B">
      <w:r w:rsidRPr="00FB1C1B">
        <w:t>本报告旨在穿透周金涛思想的表层，系统性地梳理并构建一套可供顶级专业投资机构采纳的、完整的投资研究框架。我们将从其理论的哲学基石出发，解构其标志性的“四周期嵌套”模型，剖析周期之间的传导机制，并最终落脚于一套严谨、可执行的投</w:t>
      </w:r>
      <w:proofErr w:type="gramStart"/>
      <w:r w:rsidRPr="00FB1C1B">
        <w:t>研</w:t>
      </w:r>
      <w:proofErr w:type="gramEnd"/>
      <w:r w:rsidRPr="00FB1C1B">
        <w:t>步骤。此外，本报告将尝试拓展周金涛的框架，将其与瑞·达利欧的债务周期理论、当下全球化格局之变，以及人工智能这一潜在的新一轮技术革命进行整合，以期为在“百年未有之大变局”中航行的投资者，提供一张尽可能精确的长期地图。这不仅是对一位卓越思想家的致敬，更是为应对未来十年乃至数十年复杂宏观环境所做的必要智力准备。</w:t>
      </w:r>
    </w:p>
    <w:p w14:paraId="772C2DBA" w14:textId="77777777" w:rsidR="00FB1C1B" w:rsidRPr="00FB1C1B" w:rsidRDefault="00FB1C1B" w:rsidP="00FB1C1B">
      <w:r w:rsidRPr="00FB1C1B">
        <w:pict w14:anchorId="3FF640D9">
          <v:rect id="_x0000_i1061" style="width:0;height:1.5pt" o:hralign="center" o:hrstd="t" o:hr="t" fillcolor="#a0a0a0" stroked="f"/>
        </w:pict>
      </w:r>
    </w:p>
    <w:p w14:paraId="74E33AB8" w14:textId="77777777" w:rsidR="00FB1C1B" w:rsidRPr="00FB1C1B" w:rsidRDefault="00FB1C1B" w:rsidP="00FB1C1B">
      <w:pPr>
        <w:rPr>
          <w:b/>
          <w:bCs/>
        </w:rPr>
      </w:pPr>
      <w:r w:rsidRPr="00FB1C1B">
        <w:rPr>
          <w:b/>
          <w:bCs/>
        </w:rPr>
        <w:t>第一部分 哲学基石：周期“天道”下的宿命与机遇</w:t>
      </w:r>
    </w:p>
    <w:p w14:paraId="4C509250" w14:textId="77777777" w:rsidR="00FB1C1B" w:rsidRPr="00FB1C1B" w:rsidRDefault="00FB1C1B" w:rsidP="00FB1C1B">
      <w:r w:rsidRPr="00FB1C1B">
        <w:t>周金涛的投资思想，其根基并非建立在复杂的数学模型或短期的交易技巧之上，而是源于一种对经济史的深刻洞察和近乎哲学的宏大叙事。理解其框架，必先理解其思想内核中关于结构性决定论、历史宿命感与代</w:t>
      </w:r>
      <w:proofErr w:type="gramStart"/>
      <w:r w:rsidRPr="00FB1C1B">
        <w:t>际机遇</w:t>
      </w:r>
      <w:proofErr w:type="gramEnd"/>
      <w:r w:rsidRPr="00FB1C1B">
        <w:t>的辩证统一。</w:t>
      </w:r>
    </w:p>
    <w:p w14:paraId="4A09EF70" w14:textId="77777777" w:rsidR="00FB1C1B" w:rsidRPr="00FB1C1B" w:rsidRDefault="00FB1C1B" w:rsidP="00FB1C1B">
      <w:pPr>
        <w:rPr>
          <w:b/>
          <w:bCs/>
        </w:rPr>
      </w:pPr>
      <w:r w:rsidRPr="00FB1C1B">
        <w:rPr>
          <w:b/>
          <w:bCs/>
        </w:rPr>
        <w:t>1.1 超越“人生发财靠康波”：结构性决定论（宿命）与个体能动性的二元对立</w:t>
      </w:r>
    </w:p>
    <w:p w14:paraId="7A33767F" w14:textId="77777777" w:rsidR="00FB1C1B" w:rsidRPr="00FB1C1B" w:rsidRDefault="00FB1C1B" w:rsidP="00FB1C1B">
      <w:r w:rsidRPr="00FB1C1B">
        <w:t xml:space="preserve">周金涛最富盛名的论断“人生发财靠康波”，其颠覆性在于，它将财富积累的首要归因从个体能力转向了宏观周期。他明确指出：“我们每个人的财富积累，一定不要以为是你多有本事，财富积累完全来源于经济周期运动的时间给你的机会”。他以中国煤炭老板的暴富为例，指出其成功并非源于超凡的商业才能，而是恰好踏准了康德拉季耶夫周期（Kondratiev Wave，简称康波）中大宗商品的牛市阶段，是“天时”所赐予的机会.   </w:t>
      </w:r>
    </w:p>
    <w:p w14:paraId="2355EC09" w14:textId="77777777" w:rsidR="00FB1C1B" w:rsidRPr="00FB1C1B" w:rsidRDefault="00FB1C1B" w:rsidP="00FB1C1B">
      <w:r w:rsidRPr="00FB1C1B">
        <w:t xml:space="preserve">这种观点带有强烈的“宿命论”（宿命）色彩。在他看来，经济周期如四时更迭，是不可逆转的“天道”。然而，这并非一种消极的宿命论。周金涛思想的精髓在于其内在的张力：一方面，他深信周期的力量如宿命般不可抗拒；另一方面，他又坚信通过深入研究，人可以认知周期、顺应周期，甚至在一定程度上“反抗”周期的束缚。他本人抱病在身时，依然坚持完善其周期理论框架，正是这种“知其不可为而为之”精神的体现。   </w:t>
      </w:r>
    </w:p>
    <w:p w14:paraId="324CDF86" w14:textId="77777777" w:rsidR="00FB1C1B" w:rsidRPr="00FB1C1B" w:rsidRDefault="00FB1C1B" w:rsidP="00FB1C1B">
      <w:r w:rsidRPr="00FB1C1B">
        <w:t>对于投资机构而言，这种哲学思想具有明确的指导意义：</w:t>
      </w:r>
      <w:r w:rsidRPr="00FB1C1B">
        <w:rPr>
          <w:b/>
          <w:bCs/>
        </w:rPr>
        <w:t>它确立了投资决策必须遵循“自上而下”（Top-Down）的根本原则。</w:t>
      </w:r>
      <w:r w:rsidRPr="00FB1C1B">
        <w:t xml:space="preserve"> 在进行任何具体的行业或公司分析之前，首要任务是定位自身在宏观周期中的坐标。忽略宏观环境，犹如在未知海域中不辨方向、不识潮汐的航行，即便拥有最坚固的船只（优质公司），也可能被时代的逆流所吞噬。</w:t>
      </w:r>
    </w:p>
    <w:p w14:paraId="4A27F1BE" w14:textId="77777777" w:rsidR="00FB1C1B" w:rsidRPr="00FB1C1B" w:rsidRDefault="00FB1C1B" w:rsidP="00FB1C1B">
      <w:r w:rsidRPr="00FB1C1B">
        <w:t>这种思想体系是对现代投资界普遍存在的、对短期特异性阿尔法（idiosyncratic alpha）过度迷恋的深刻批判。它揭示出，最大、最持久的超额收益来源，并非在微观层面超越市场的选股技巧，而是在宏观层面正确识别并顺应长波周期的趋势。这是一种“宏观阿尔法”（Macro Alpha），其机会的出现以数十年为计，是代际性的，而非年度性的。一个基金经理若能在康波的衰退期（Recession）重仓大宗商品，在繁荣期（Prosperity）拥抱科技股，其所获取的回报将远远超越任何在错误赛道上挣扎的“股神”。</w:t>
      </w:r>
    </w:p>
    <w:p w14:paraId="7971EC99" w14:textId="77777777" w:rsidR="00FB1C1B" w:rsidRPr="00FB1C1B" w:rsidRDefault="00FB1C1B" w:rsidP="00FB1C1B">
      <w:pPr>
        <w:rPr>
          <w:b/>
          <w:bCs/>
        </w:rPr>
      </w:pPr>
      <w:r w:rsidRPr="00FB1C1B">
        <w:rPr>
          <w:b/>
          <w:bCs/>
        </w:rPr>
        <w:t>1.2 康波：技术、资本与代际更迭塑造的60年经济“河道”</w:t>
      </w:r>
    </w:p>
    <w:p w14:paraId="228E9CF9" w14:textId="77777777" w:rsidR="00FB1C1B" w:rsidRPr="00FB1C1B" w:rsidRDefault="00FB1C1B" w:rsidP="00FB1C1B">
      <w:r w:rsidRPr="00FB1C1B">
        <w:t>康德拉季耶夫周期并非简单的价格统计现象，而是一个由技术革命驱动的、涵盖经济、社会、政治的综合性长周期。周金涛继承并发展了这一观点，将康波视为理解现代经济史的“第一</w:t>
      </w:r>
      <w:r w:rsidRPr="00FB1C1B">
        <w:lastRenderedPageBreak/>
        <w:t>推动力</w:t>
      </w:r>
      <w:proofErr w:type="gramStart"/>
      <w:r w:rsidRPr="00FB1C1B">
        <w:t>”</w:t>
      </w:r>
      <w:proofErr w:type="gramEnd"/>
      <w:r w:rsidRPr="00FB1C1B">
        <w:t xml:space="preserve">。   </w:t>
      </w:r>
    </w:p>
    <w:p w14:paraId="5428CBCE" w14:textId="77777777" w:rsidR="00FB1C1B" w:rsidRPr="00FB1C1B" w:rsidRDefault="00FB1C1B" w:rsidP="00FB1C1B">
      <w:r w:rsidRPr="00FB1C1B">
        <w:rPr>
          <w:b/>
          <w:bCs/>
        </w:rPr>
        <w:t>核心驱动力：</w:t>
      </w:r>
      <w:r w:rsidRPr="00FB1C1B">
        <w:t xml:space="preserve"> 每一轮康波的启动，都源于一簇基础性、通用性的技术创新（如蒸汽机、电力、信息技术）。这些技术革命并非孤立出现，而是形成一个相互协同的产业集群，并催生相应的基础设施网络（如铁路网、电网、互联网），从而极大地提升全要素生产率。   </w:t>
      </w:r>
    </w:p>
    <w:p w14:paraId="3C1F8563" w14:textId="77777777" w:rsidR="00FB1C1B" w:rsidRPr="00FB1C1B" w:rsidRDefault="00FB1C1B" w:rsidP="00FB1C1B">
      <w:r w:rsidRPr="00FB1C1B">
        <w:rPr>
          <w:b/>
          <w:bCs/>
        </w:rPr>
        <w:t>60年的人本尺度：</w:t>
      </w:r>
      <w:r w:rsidRPr="00FB1C1B">
        <w:t xml:space="preserve"> 康波约60年的长度并非巧合。它与人的自然生命周期、中国的“六十甲子”概念不谋而合。这背后蕴含着深刻的社会学逻辑：一代人（约30年职业生涯）的集体记忆和行为模式，深刻地影响着经济的长期波动。经历过长波萧条（Depression）的一代人，其风险偏好和投资行为会趋于保守；而成长于繁荣期的一代人，则更具冒险精神。人的寿命长度、计划的远期性以及对过去经济灾难的记忆，共同加深了长波的形态。   </w:t>
      </w:r>
    </w:p>
    <w:p w14:paraId="204D01DB" w14:textId="77777777" w:rsidR="00FB1C1B" w:rsidRPr="00FB1C1B" w:rsidRDefault="00FB1C1B" w:rsidP="00FB1C1B">
      <w:r w:rsidRPr="00FB1C1B">
        <w:rPr>
          <w:b/>
          <w:bCs/>
        </w:rPr>
        <w:t>多重动因：</w:t>
      </w:r>
      <w:r w:rsidRPr="00FB1C1B">
        <w:t xml:space="preserve"> 除了技术革命这一根本动力，周金涛也提及其他因素，如历史上黄金产量的变动（影响货币供给）以及新的国家进入世界体系（带来新的生产力和市场）等。但其理论的核心，始终是技术创新及其物化形式——资本设备——的生命周期。   </w:t>
      </w:r>
    </w:p>
    <w:p w14:paraId="454CEEB2" w14:textId="77777777" w:rsidR="00FB1C1B" w:rsidRPr="00FB1C1B" w:rsidRDefault="00FB1C1B" w:rsidP="00FB1C1B">
      <w:r w:rsidRPr="00FB1C1B">
        <w:t>更进一步看，康波不仅是经济周期，更是社会政治周期。周期的转换阶段，尤其是从衰退期向萧条期的过渡，往往是社会矛盾激化、政治风险高企的时期。周金涛明确指出，在萧条即将来临前，“社会将出现分裂倾向”。他观察到，当政府和学界热烈讨论“供给侧改革”时，往往标志着经济已经步入萧条阶段，这是一个痛苦的出清过程，而</w:t>
      </w:r>
      <w:proofErr w:type="gramStart"/>
      <w:r w:rsidRPr="00FB1C1B">
        <w:t>非值得</w:t>
      </w:r>
      <w:proofErr w:type="gramEnd"/>
      <w:r w:rsidRPr="00FB1C1B">
        <w:t xml:space="preserve">庆贺的成就。这一观察与其他研究不谋而合，即康波的转换期与国际政治长周期的更迭密切相关，旧霸权的衰落与新霸权的崛起往往在此期间发生。当技术红利耗尽，经济增长放缓，全球经济从“做大蛋糕”的增量博弈转向“瓜分蛋糕”的存量博弈，内部的阶级矛盾和外部的地缘冲突便会加剧。因此，一个遵循此框架的分析师，必须同时是经济学家、历史学家和政治观察家。   </w:t>
      </w:r>
    </w:p>
    <w:p w14:paraId="336E0F16" w14:textId="77777777" w:rsidR="00FB1C1B" w:rsidRPr="00FB1C1B" w:rsidRDefault="00FB1C1B" w:rsidP="00FB1C1B">
      <w:pPr>
        <w:rPr>
          <w:b/>
          <w:bCs/>
        </w:rPr>
      </w:pPr>
      <w:r w:rsidRPr="00FB1C1B">
        <w:rPr>
          <w:b/>
          <w:bCs/>
        </w:rPr>
        <w:t>1.3 一生三次机会：在宏大周期中标定个人命运</w:t>
      </w:r>
    </w:p>
    <w:p w14:paraId="20459277" w14:textId="77777777" w:rsidR="00FB1C1B" w:rsidRPr="00FB1C1B" w:rsidRDefault="00FB1C1B" w:rsidP="00FB1C1B">
      <w:r w:rsidRPr="00FB1C1B">
        <w:t xml:space="preserve">周金涛理论中最具冲击力和现实指导意义的，莫过于“人生三次机会”的论断。他认为，在一个完整的60年康波中，一个人有效的职业生涯（约30-40年）只会与少数几个重大的周期转折点交汇。理论上，一个人一生中所能获得改变命运的重大财富机会，只有三次。   </w:t>
      </w:r>
    </w:p>
    <w:p w14:paraId="2810A00C" w14:textId="77777777" w:rsidR="00FB1C1B" w:rsidRPr="00FB1C1B" w:rsidRDefault="00FB1C1B" w:rsidP="00FB1C1B">
      <w:r w:rsidRPr="00FB1C1B">
        <w:rPr>
          <w:b/>
          <w:bCs/>
        </w:rPr>
        <w:t>机会的本质：</w:t>
      </w:r>
      <w:r w:rsidRPr="00FB1C1B">
        <w:t xml:space="preserve"> 这三次机会并非随机分布，而是由康波不同阶段所主导的核心资产的牛市所定义。例如，一次机会可能是康波衰退期的大宗商品超级牛市，另一次可能是繁荣期的科技股泡沫，还有一次可能是萧条期结束、复苏期开始时对核心资产的抄底。</w:t>
      </w:r>
    </w:p>
    <w:p w14:paraId="20D8A468" w14:textId="77777777" w:rsidR="00FB1C1B" w:rsidRPr="00FB1C1B" w:rsidRDefault="00FB1C1B" w:rsidP="00FB1C1B">
      <w:r w:rsidRPr="00FB1C1B">
        <w:rPr>
          <w:b/>
          <w:bCs/>
        </w:rPr>
        <w:t>代际的宿命：</w:t>
      </w:r>
      <w:r w:rsidRPr="00FB1C1B">
        <w:t xml:space="preserve"> 个人的出生年份，在很大程度上决定了其成年后将面对康波的哪个阶段，从而决定了其一生中“机会窗口”的类型和时点。周金涛曾做出精准的代际预判：“1985年之后出生、现在30岁以下的人，第一次人生机会只能在2019年出现”。他将2019年定义为一个由康波、房地产周期和库存周期共同探底形成的、十年一遇级别的重大低点。   </w:t>
      </w:r>
    </w:p>
    <w:p w14:paraId="3227FE87" w14:textId="77777777" w:rsidR="00FB1C1B" w:rsidRPr="00FB1C1B" w:rsidRDefault="00FB1C1B" w:rsidP="00FB1C1B">
      <w:r w:rsidRPr="00FB1C1B">
        <w:t>这一论断为长期资本配置和风险管理提供了全新的视角。它迫使投资者将视野从季度、年度的业绩排名中解放出来，以十年的维度进行思考，并严格区分周期性的小波动（浪）与结构性的大趋势（潮）。它深刻地揭示出，在周期的某些漫长阶段，最优策略或许是</w:t>
      </w:r>
      <w:r w:rsidRPr="00FB1C1B">
        <w:rPr>
          <w:b/>
          <w:bCs/>
        </w:rPr>
        <w:t>资本保全</w:t>
      </w:r>
      <w:r w:rsidRPr="00FB1C1B">
        <w:t>，而非盲目地追求风险暴露。</w:t>
      </w:r>
    </w:p>
    <w:p w14:paraId="435C453A" w14:textId="77777777" w:rsidR="00FB1C1B" w:rsidRPr="00FB1C1B" w:rsidRDefault="00FB1C1B" w:rsidP="00FB1C1B">
      <w:r w:rsidRPr="00FB1C1B">
        <w:t xml:space="preserve">周金涛对2019年“最终低点”的预测，并非简单的股市点位预测，而是基于其周期嵌套理论的系统性结论。他认为，2015年之后世界经济已从康波的衰退期转向萧条期，期间必然伴随一次剧烈的资产价格出清和流动性危机。因此，他建议投资者在2016-2017年市场高位时，卖出流动性差的资产（如投资性房地产、新三板股权），转而持有现金和黄金，以“休假两年”的姿态，耐心等待2019年那个“远比大家想象的低”的低点出现。   </w:t>
      </w:r>
    </w:p>
    <w:p w14:paraId="45D8A726" w14:textId="77777777" w:rsidR="00FB1C1B" w:rsidRPr="00FB1C1B" w:rsidRDefault="00FB1C1B" w:rsidP="00FB1C1B">
      <w:r w:rsidRPr="00FB1C1B">
        <w:t>这种策略可以被称为“</w:t>
      </w:r>
      <w:r w:rsidRPr="00FB1C1B">
        <w:rPr>
          <w:b/>
          <w:bCs/>
        </w:rPr>
        <w:t>间断平衡式投资</w:t>
      </w:r>
      <w:r w:rsidRPr="00FB1C1B">
        <w:t>”（Punctuated Equilibrium Investing）。它要求投资者在大部分时间里保持极度的耐心和风险规避，将现金视为一种宝贵的“看涨期权”，用以捕捉未来危机所创造的廉价购买机会。这与主流投资机构信奉的“永远满仓”的理念形成了鲜明对比。在周金涛的框架里，长期的等待和关键时刻的果断出击，才是抓住代</w:t>
      </w:r>
      <w:proofErr w:type="gramStart"/>
      <w:r w:rsidRPr="00FB1C1B">
        <w:t>际机会</w:t>
      </w:r>
      <w:proofErr w:type="gramEnd"/>
      <w:r w:rsidRPr="00FB1C1B">
        <w:t>的唯一途径。</w:t>
      </w:r>
    </w:p>
    <w:p w14:paraId="239137EB" w14:textId="77777777" w:rsidR="00FB1C1B" w:rsidRPr="00FB1C1B" w:rsidRDefault="00FB1C1B" w:rsidP="00FB1C1B">
      <w:r w:rsidRPr="00FB1C1B">
        <w:pict w14:anchorId="65229D18">
          <v:rect id="_x0000_i1062" style="width:0;height:1.5pt" o:hralign="center" o:hrstd="t" o:hr="t" fillcolor="#a0a0a0" stroked="f"/>
        </w:pict>
      </w:r>
    </w:p>
    <w:p w14:paraId="151B076B" w14:textId="77777777" w:rsidR="00FB1C1B" w:rsidRPr="00FB1C1B" w:rsidRDefault="00FB1C1B" w:rsidP="00FB1C1B">
      <w:pPr>
        <w:rPr>
          <w:b/>
          <w:bCs/>
        </w:rPr>
      </w:pPr>
      <w:r w:rsidRPr="00FB1C1B">
        <w:rPr>
          <w:b/>
          <w:bCs/>
        </w:rPr>
        <w:lastRenderedPageBreak/>
        <w:t>第二部分 宏大架构：</w:t>
      </w:r>
      <w:proofErr w:type="gramStart"/>
      <w:r w:rsidRPr="00FB1C1B">
        <w:rPr>
          <w:b/>
          <w:bCs/>
        </w:rPr>
        <w:t>解构四周期</w:t>
      </w:r>
      <w:proofErr w:type="gramEnd"/>
      <w:r w:rsidRPr="00FB1C1B">
        <w:rPr>
          <w:b/>
          <w:bCs/>
        </w:rPr>
        <w:t>嵌套模型</w:t>
      </w:r>
    </w:p>
    <w:p w14:paraId="48F84D91" w14:textId="77777777" w:rsidR="00FB1C1B" w:rsidRPr="00FB1C1B" w:rsidRDefault="00FB1C1B" w:rsidP="00FB1C1B">
      <w:r w:rsidRPr="00FB1C1B">
        <w:t xml:space="preserve">周金涛理论体系的“骨架”，是他独创的“四周期嵌套”模型。该模型在熊彼特三周期理论的基础上，进一步演化，将经济波动描绘成由四个不同长度、不同驱动力的周期层层嵌套、相互作用的复杂系统。理解这四个周期的定义、驱动力及其相互关系，是运用该框架进行投资定位的先决条件。   </w:t>
      </w:r>
    </w:p>
    <w:p w14:paraId="78C48844" w14:textId="77777777" w:rsidR="00FB1C1B" w:rsidRPr="00FB1C1B" w:rsidRDefault="00FB1C1B" w:rsidP="00FB1C1B">
      <w:pPr>
        <w:rPr>
          <w:b/>
          <w:bCs/>
        </w:rPr>
      </w:pPr>
      <w:r w:rsidRPr="00FB1C1B">
        <w:rPr>
          <w:b/>
          <w:bCs/>
        </w:rPr>
        <w:t>2.1 康德拉季耶夫周期（约50-60年）：技术革命的主导长波</w:t>
      </w:r>
    </w:p>
    <w:p w14:paraId="26AC9BAE" w14:textId="77777777" w:rsidR="00FB1C1B" w:rsidRPr="00FB1C1B" w:rsidRDefault="00FB1C1B" w:rsidP="00FB1C1B">
      <w:r w:rsidRPr="00FB1C1B">
        <w:t xml:space="preserve">作为最长、最根本的周期，康波定义了一个完整的技术-经济范式时代。它是全球性的，由根本性的技术革命驱动，并通过国际贸易和资本流动扩散至全世界。每一轮康波都可划分为四个阶段，如同春夏秋冬的四季循环：   </w:t>
      </w:r>
    </w:p>
    <w:p w14:paraId="46DD292B" w14:textId="77777777" w:rsidR="00FB1C1B" w:rsidRPr="00FB1C1B" w:rsidRDefault="00FB1C1B" w:rsidP="00FB1C1B">
      <w:pPr>
        <w:numPr>
          <w:ilvl w:val="0"/>
          <w:numId w:val="1"/>
        </w:numPr>
      </w:pPr>
      <w:r w:rsidRPr="00FB1C1B">
        <w:rPr>
          <w:b/>
          <w:bCs/>
        </w:rPr>
        <w:t>回升期（春季，约10年，周金涛在某些演讲中也称20年）：</w:t>
      </w:r>
      <w:r w:rsidRPr="00FB1C1B">
        <w:t xml:space="preserve"> 新技术萌芽，旧产能出清，经济从萧条中逐步复苏。生产效率开始提升，物价稳定或温和下降。此阶段是播种的季节，为下一轮繁荣奠定基础。根据周金涛对第五次康波的划分，1982年之后为回升期。   </w:t>
      </w:r>
    </w:p>
    <w:p w14:paraId="2D8130FC" w14:textId="77777777" w:rsidR="00FB1C1B" w:rsidRPr="00FB1C1B" w:rsidRDefault="00FB1C1B" w:rsidP="00FB1C1B">
      <w:pPr>
        <w:numPr>
          <w:ilvl w:val="0"/>
          <w:numId w:val="1"/>
        </w:numPr>
      </w:pPr>
      <w:r w:rsidRPr="00FB1C1B">
        <w:rPr>
          <w:b/>
          <w:bCs/>
        </w:rPr>
        <w:t>繁荣期（夏季，约10年）：</w:t>
      </w:r>
      <w:r w:rsidRPr="00FB1C1B">
        <w:t xml:space="preserve"> 新技术被广泛采纳，经济进入高速增长的“黄金时代”。资产价格，特别是与新技术相关的股权资产，经历巨大牛市，并常以泡沫破裂告终。周金涛将1991年至2004年定义为第五次康波的繁荣期，其标志是美国的信息技术革命和网络泡沫。   </w:t>
      </w:r>
    </w:p>
    <w:p w14:paraId="50410FA2" w14:textId="77777777" w:rsidR="00FB1C1B" w:rsidRPr="00FB1C1B" w:rsidRDefault="00FB1C1B" w:rsidP="00FB1C1B">
      <w:pPr>
        <w:numPr>
          <w:ilvl w:val="0"/>
          <w:numId w:val="1"/>
        </w:numPr>
      </w:pPr>
      <w:r w:rsidRPr="00FB1C1B">
        <w:rPr>
          <w:b/>
          <w:bCs/>
        </w:rPr>
        <w:t>衰退期（秋季，约10年）：</w:t>
      </w:r>
      <w:r w:rsidRPr="00FB1C1B">
        <w:t xml:space="preserve"> 技术扩散饱和，生产率增长放缓，经济增速下行。由于前期繁荣创造了巨大的工业产能，对上游原材料的需求达到顶峰，而供给增长滞后，导致大宗商品价格飙升，经济呈现“滞胀”特征。此阶段资产回报的主要来源从股权转向实物资产。周金涛认为，2004年至2015年是第五次康波的衰退期，期间虽然经济增长乏力，但资产价格（如股市、债市）仍有可为。   </w:t>
      </w:r>
    </w:p>
    <w:p w14:paraId="6B019CC1" w14:textId="77777777" w:rsidR="00FB1C1B" w:rsidRPr="00FB1C1B" w:rsidRDefault="00FB1C1B" w:rsidP="00FB1C1B">
      <w:pPr>
        <w:numPr>
          <w:ilvl w:val="0"/>
          <w:numId w:val="1"/>
        </w:numPr>
      </w:pPr>
      <w:r w:rsidRPr="00FB1C1B">
        <w:rPr>
          <w:b/>
          <w:bCs/>
        </w:rPr>
        <w:t>萧条期（冬季，约10年）：</w:t>
      </w:r>
      <w:r w:rsidRPr="00FB1C1B">
        <w:t xml:space="preserve"> 债务问题集中爆发，资产价格全面下跌，经济陷入严重衰退甚至萧条。这是一个痛苦的去杠杆和产能出清过程，社会矛盾激化，地缘政治风险上升。但同时，萧条期也是孕育下一轮技术革命的温床，新的创新集群在此时开始萌发。周金涛判断，2015年之后，世界经济进入第五次康波的萧条期，并将持续十年左右。   </w:t>
      </w:r>
    </w:p>
    <w:p w14:paraId="37E78F53" w14:textId="77777777" w:rsidR="00FB1C1B" w:rsidRPr="00FB1C1B" w:rsidRDefault="00FB1C1B" w:rsidP="00FB1C1B">
      <w:pPr>
        <w:rPr>
          <w:b/>
          <w:bCs/>
        </w:rPr>
      </w:pPr>
      <w:r w:rsidRPr="00FB1C1B">
        <w:rPr>
          <w:b/>
          <w:bCs/>
        </w:rPr>
        <w:t>2.2 库兹涅茨周期（约20-25年）：建筑与房地产的世代浪潮</w:t>
      </w:r>
    </w:p>
    <w:p w14:paraId="49723CB1" w14:textId="77777777" w:rsidR="00FB1C1B" w:rsidRPr="00FB1C1B" w:rsidRDefault="00FB1C1B" w:rsidP="00FB1C1B">
      <w:r w:rsidRPr="00FB1C1B">
        <w:t xml:space="preserve">库兹涅茨周期，又称建筑业周期，其长度约为20-25年，主要由房地产、基础设施等长生命周期资本品的投资活动驱动。在周金涛的框架中，它通常被直接指代为   </w:t>
      </w:r>
    </w:p>
    <w:p w14:paraId="3E8F2E77" w14:textId="77777777" w:rsidR="00FB1C1B" w:rsidRPr="00FB1C1B" w:rsidRDefault="00FB1C1B" w:rsidP="00FB1C1B">
      <w:r w:rsidRPr="00FB1C1B">
        <w:rPr>
          <w:b/>
          <w:bCs/>
        </w:rPr>
        <w:t>房地产周期</w:t>
      </w:r>
      <w:r w:rsidRPr="00FB1C1B">
        <w:t xml:space="preserve">。   </w:t>
      </w:r>
    </w:p>
    <w:p w14:paraId="15F64EBE" w14:textId="77777777" w:rsidR="00FB1C1B" w:rsidRPr="00FB1C1B" w:rsidRDefault="00FB1C1B" w:rsidP="00FB1C1B">
      <w:r w:rsidRPr="00FB1C1B">
        <w:rPr>
          <w:b/>
          <w:bCs/>
        </w:rPr>
        <w:t>嵌套关系：</w:t>
      </w:r>
      <w:r w:rsidRPr="00FB1C1B">
        <w:t xml:space="preserve"> 一轮康波大约嵌套了2到3次房地产周期。房地产周期的强度和形态，受到其所处的康波大背景的强烈制约。在康波的繁荣期，人口增长和经济扩张会驱动一轮强劲的房地产牛市；而在康波的萧条期，房地产周期则面临巨大的下行压力。   </w:t>
      </w:r>
    </w:p>
    <w:p w14:paraId="25379BC1" w14:textId="77777777" w:rsidR="00FB1C1B" w:rsidRPr="00FB1C1B" w:rsidRDefault="00FB1C1B" w:rsidP="00FB1C1B">
      <w:r w:rsidRPr="00FB1C1B">
        <w:rPr>
          <w:b/>
          <w:bCs/>
        </w:rPr>
        <w:t>应用实例：</w:t>
      </w:r>
      <w:r w:rsidRPr="00FB1C1B">
        <w:t xml:space="preserve"> 周金涛对中国房地产周期的分析是其理论应用的典范。他认为，中国本轮房地产周期自1999年住房商品化改革开启，经历了长达15年的上升期，在2014年达到第一个高点，2016年的房价暴涨仅仅是熊市中的一次B浪反弹，而真正的周期性低点将在2019年出现。这一判断是他预测2019年将是重大资产购买机会的核心依据之一。他甚至预测，中美两国的房地产周期可能在2017-2019年间出现“共振下行”，这将是引爆康波萧条的重要因素。   </w:t>
      </w:r>
    </w:p>
    <w:p w14:paraId="615EEE96" w14:textId="77777777" w:rsidR="00FB1C1B" w:rsidRPr="00FB1C1B" w:rsidRDefault="00FB1C1B" w:rsidP="00FB1C1B">
      <w:pPr>
        <w:rPr>
          <w:b/>
          <w:bCs/>
        </w:rPr>
      </w:pPr>
      <w:r w:rsidRPr="00FB1C1B">
        <w:rPr>
          <w:b/>
          <w:bCs/>
        </w:rPr>
        <w:t>2.3 朱格拉周期（约7-11年）：企业设备投资的中周期引擎</w:t>
      </w:r>
    </w:p>
    <w:p w14:paraId="11F3E888" w14:textId="77777777" w:rsidR="00FB1C1B" w:rsidRPr="00FB1C1B" w:rsidRDefault="00FB1C1B" w:rsidP="00FB1C1B">
      <w:r w:rsidRPr="00FB1C1B">
        <w:t xml:space="preserve">朱格拉周期是第一个被严格定义的“商业周期”，其长度约为7-11年，本质上是企业固定资产投资（主要是机器设备）的更新换代周期，反映了工业产能的扩张与收缩。   </w:t>
      </w:r>
    </w:p>
    <w:p w14:paraId="552C5C6E" w14:textId="77777777" w:rsidR="00FB1C1B" w:rsidRPr="00FB1C1B" w:rsidRDefault="00FB1C1B" w:rsidP="00FB1C1B">
      <w:r w:rsidRPr="00FB1C1B">
        <w:rPr>
          <w:b/>
          <w:bCs/>
        </w:rPr>
        <w:t>嵌套关系：</w:t>
      </w:r>
      <w:r w:rsidRPr="00FB1C1B">
        <w:t xml:space="preserve"> 一轮房地产周期约包含2个朱格拉周期，一轮康波则包含约6个朱格拉周期。</w:t>
      </w:r>
      <w:r w:rsidRPr="00FB1C1B">
        <w:lastRenderedPageBreak/>
        <w:t xml:space="preserve">朱格拉周期决定了十年维度内的经济主导产业。周金涛通过分析中国自改革开放以来的朱格拉周期，清晰地描绘出主导产业从“三驾马车”时期的重化工业，到装备制造业，再到TMT（科技、媒体、通信）行业的演进路径。   </w:t>
      </w:r>
    </w:p>
    <w:p w14:paraId="21E2DC8D" w14:textId="77777777" w:rsidR="00FB1C1B" w:rsidRPr="00FB1C1B" w:rsidRDefault="00FB1C1B" w:rsidP="00FB1C1B">
      <w:r w:rsidRPr="00FB1C1B">
        <w:rPr>
          <w:b/>
          <w:bCs/>
        </w:rPr>
        <w:t>周期阶段：</w:t>
      </w:r>
      <w:r w:rsidRPr="00FB1C1B">
        <w:t xml:space="preserve"> 朱格拉周期可细分为四个阶段：复苏期（产能利用率回升，投资</w:t>
      </w:r>
      <w:proofErr w:type="gramStart"/>
      <w:r w:rsidRPr="00FB1C1B">
        <w:t>降幅收</w:t>
      </w:r>
      <w:proofErr w:type="gramEnd"/>
      <w:r w:rsidRPr="00FB1C1B">
        <w:t xml:space="preserve">窄）、繁荣早期（资产回报率ROA上升，企业扩大投资）、繁荣晚期（ROA见顶回落，但投资因惯性仍在扩张）、出清期（产能过剩，投资收缩）。通过判断企业盈利能力（ROA）和投资行为，可以精确定位朱格拉周期的阶段。   </w:t>
      </w:r>
    </w:p>
    <w:p w14:paraId="1733D8FA" w14:textId="77777777" w:rsidR="00FB1C1B" w:rsidRPr="00FB1C1B" w:rsidRDefault="00FB1C1B" w:rsidP="00FB1C1B">
      <w:pPr>
        <w:rPr>
          <w:b/>
          <w:bCs/>
        </w:rPr>
      </w:pPr>
      <w:r w:rsidRPr="00FB1C1B">
        <w:rPr>
          <w:b/>
          <w:bCs/>
        </w:rPr>
        <w:t>2.4 基钦周期（约3-4年）：企业库存调整的短周期脉搏</w:t>
      </w:r>
    </w:p>
    <w:p w14:paraId="3B17BACC" w14:textId="77777777" w:rsidR="00FB1C1B" w:rsidRPr="00FB1C1B" w:rsidRDefault="00FB1C1B" w:rsidP="00FB1C1B">
      <w:r w:rsidRPr="00FB1C1B">
        <w:t xml:space="preserve">基钦周期，即库存周期，是四个周期中最短的，通常持续3-4年，由企业为应对短期需求波动而进行的库存调整所驱动。   </w:t>
      </w:r>
    </w:p>
    <w:p w14:paraId="186604FF" w14:textId="77777777" w:rsidR="00FB1C1B" w:rsidRPr="00FB1C1B" w:rsidRDefault="00FB1C1B" w:rsidP="00FB1C1B">
      <w:r w:rsidRPr="00FB1C1B">
        <w:rPr>
          <w:b/>
          <w:bCs/>
        </w:rPr>
        <w:t>嵌套关系：</w:t>
      </w:r>
      <w:r w:rsidRPr="00FB1C1B">
        <w:t xml:space="preserve"> 一个朱格拉周期内大约包含3个基钦周期。库存周期是经济运行的“脉搏”，其波动频率最高，为短期经济预测和战术性资产配置提供了重要依据。   </w:t>
      </w:r>
    </w:p>
    <w:p w14:paraId="1CDA58CC" w14:textId="77777777" w:rsidR="00FB1C1B" w:rsidRPr="00FB1C1B" w:rsidRDefault="00FB1C1B" w:rsidP="00FB1C1B">
      <w:r w:rsidRPr="00FB1C1B">
        <w:rPr>
          <w:b/>
          <w:bCs/>
        </w:rPr>
        <w:t>分析意义：</w:t>
      </w:r>
      <w:r w:rsidRPr="00FB1C1B">
        <w:t xml:space="preserve"> 对于长线战略投资者而言，库存周期的主要作用是作为</w:t>
      </w:r>
      <w:r w:rsidRPr="00FB1C1B">
        <w:rPr>
          <w:b/>
          <w:bCs/>
        </w:rPr>
        <w:t>验证性指标</w:t>
      </w:r>
      <w:r w:rsidRPr="00FB1C1B">
        <w:t>。例如，在判断经济处于朱格拉周期的复苏阶段时，如果观察到企业开始从“被动去库存”转向“主动补库存”，则可以进一步确认复苏的开启。反之，如果库存周期迟迟无法启动，则可能意味着更长周期的下行压力过大。</w:t>
      </w:r>
    </w:p>
    <w:p w14:paraId="7F8D3963" w14:textId="77777777" w:rsidR="00FB1C1B" w:rsidRPr="00FB1C1B" w:rsidRDefault="00FB1C1B" w:rsidP="00FB1C1B">
      <w:r w:rsidRPr="00FB1C1B">
        <w:rPr>
          <w:b/>
          <w:bCs/>
        </w:rPr>
        <w:t>框架的层级性：</w:t>
      </w:r>
      <w:r w:rsidRPr="00FB1C1B">
        <w:t xml:space="preserve"> 周金涛的四周期嵌套模型并非四个独立周期的简单并列，而是一个具有严格因果层级的系统。</w:t>
      </w:r>
      <w:r w:rsidRPr="00FB1C1B">
        <w:rPr>
          <w:b/>
          <w:bCs/>
        </w:rPr>
        <w:t>长周期是短周期的“载波”（Carrier Wave），它决定了短周期的振幅、斜率和最终形态。</w:t>
      </w:r>
      <w:r w:rsidRPr="00FB1C1B">
        <w:t xml:space="preserve"> 仅孤立地分析短周期（如库存周期或设备投资周期）而忽视长周期（房地产周期和康波）的背景，是注定要失败的。</w:t>
      </w:r>
    </w:p>
    <w:p w14:paraId="67DF7C67" w14:textId="77777777" w:rsidR="00FB1C1B" w:rsidRPr="00FB1C1B" w:rsidRDefault="00FB1C1B" w:rsidP="00FB1C1B">
      <w:r w:rsidRPr="00FB1C1B">
        <w:t xml:space="preserve">例如，一次发生在康波繁荣期的库存回补（基钦周期上行），可能会引发一轮强劲的经济增长和股市上涨。然而，同样一次库存回补，如果发生在康波萧条期，其效果将大打折扣，很可能只是一次短暂、乏力的“死猫跳”，无法扭转经济的长期下行趋势。周金涛将2016年中国经济的弱复苏归因于“中周期后半段的第三库存周期的开启”，并指出其更多是商品价格修复带来的短期现象，而非结构性好转。这正是其层级分析思想的体现：短周期的波动，必须放在长周期的宏大叙事中去解读，才能得出正确的结论。   </w:t>
      </w:r>
    </w:p>
    <w:p w14:paraId="03B47BED" w14:textId="77777777" w:rsidR="00FB1C1B" w:rsidRPr="00FB1C1B" w:rsidRDefault="00FB1C1B" w:rsidP="00FB1C1B">
      <w:r w:rsidRPr="00FB1C1B">
        <w:pict w14:anchorId="7BF1A0DE">
          <v:rect id="_x0000_i1063" style="width:0;height:1.5pt" o:hralign="center" o:hrstd="t" o:hr="t" fillcolor="#a0a0a0" stroked="f"/>
        </w:pict>
      </w:r>
    </w:p>
    <w:p w14:paraId="3E02D3EB" w14:textId="77777777" w:rsidR="00FB1C1B" w:rsidRPr="00FB1C1B" w:rsidRDefault="00FB1C1B" w:rsidP="00FB1C1B">
      <w:pPr>
        <w:rPr>
          <w:b/>
          <w:bCs/>
        </w:rPr>
      </w:pPr>
      <w:r w:rsidRPr="00FB1C1B">
        <w:rPr>
          <w:b/>
          <w:bCs/>
        </w:rPr>
        <w:t>第三部分 传导机制：周期如何驱动资产轮动</w:t>
      </w:r>
    </w:p>
    <w:p w14:paraId="0D88A748" w14:textId="77777777" w:rsidR="00FB1C1B" w:rsidRPr="00FB1C1B" w:rsidRDefault="00FB1C1B" w:rsidP="00FB1C1B">
      <w:r w:rsidRPr="00FB1C1B">
        <w:t xml:space="preserve">理论框架的价值在于其解释和预测能力。周金涛的周期理论并非停留在学术思辨，其核心目标是服务于大类资产配置和宏观对冲。本部分将深入探讨周期之间如何相互作用，并通过一条清晰的因果链，最终传导至各类资产价格的轮动。   </w:t>
      </w:r>
    </w:p>
    <w:p w14:paraId="4E861E84" w14:textId="77777777" w:rsidR="00FB1C1B" w:rsidRPr="00FB1C1B" w:rsidRDefault="00FB1C1B" w:rsidP="00FB1C1B">
      <w:pPr>
        <w:rPr>
          <w:b/>
          <w:bCs/>
        </w:rPr>
      </w:pPr>
      <w:r w:rsidRPr="00FB1C1B">
        <w:rPr>
          <w:b/>
          <w:bCs/>
        </w:rPr>
        <w:t>3.1 自上而下的主导：康波周期设定“游戏规则”</w:t>
      </w:r>
    </w:p>
    <w:p w14:paraId="0A4D91FC" w14:textId="77777777" w:rsidR="00FB1C1B" w:rsidRPr="00FB1C1B" w:rsidRDefault="00FB1C1B" w:rsidP="00FB1C1B">
      <w:r w:rsidRPr="00FB1C1B">
        <w:t>康波所处的阶段，为整个金融市场设定了</w:t>
      </w:r>
      <w:proofErr w:type="gramStart"/>
      <w:r w:rsidRPr="00FB1C1B">
        <w:t>最</w:t>
      </w:r>
      <w:proofErr w:type="gramEnd"/>
      <w:r w:rsidRPr="00FB1C1B">
        <w:t>底层的“游戏规则”。它决定了生产要素的稀缺性、通胀的中枢水平、地缘政治的风险溢价以及市场的主流叙事。</w:t>
      </w:r>
    </w:p>
    <w:p w14:paraId="5CE636D4" w14:textId="77777777" w:rsidR="00FB1C1B" w:rsidRPr="00FB1C1B" w:rsidRDefault="00FB1C1B" w:rsidP="00FB1C1B">
      <w:pPr>
        <w:numPr>
          <w:ilvl w:val="0"/>
          <w:numId w:val="2"/>
        </w:numPr>
      </w:pPr>
      <w:r w:rsidRPr="00FB1C1B">
        <w:rPr>
          <w:b/>
          <w:bCs/>
        </w:rPr>
        <w:t>康波繁荣期（如</w:t>
      </w:r>
      <w:proofErr w:type="gramStart"/>
      <w:r w:rsidRPr="00FB1C1B">
        <w:rPr>
          <w:b/>
          <w:bCs/>
        </w:rPr>
        <w:t>1990</w:t>
      </w:r>
      <w:proofErr w:type="gramEnd"/>
      <w:r w:rsidRPr="00FB1C1B">
        <w:rPr>
          <w:b/>
          <w:bCs/>
        </w:rPr>
        <w:t>年代）：</w:t>
      </w:r>
      <w:r w:rsidRPr="00FB1C1B">
        <w:t xml:space="preserve"> 规则是“拥抱创新与成长”。技术进步带来生产率高速增长和通缩压力，资本过剩，利率趋于下行。此时，最稀缺的是能够引领未来的“新经济”公司。投资策略的核心是配置成长型股权（如科技股），而大宗商品和黄金等旧经济资产则表现平平。</w:t>
      </w:r>
    </w:p>
    <w:p w14:paraId="06D24B65" w14:textId="77777777" w:rsidR="00FB1C1B" w:rsidRPr="00FB1C1B" w:rsidRDefault="00FB1C1B" w:rsidP="00FB1C1B">
      <w:pPr>
        <w:numPr>
          <w:ilvl w:val="0"/>
          <w:numId w:val="2"/>
        </w:numPr>
      </w:pPr>
      <w:r w:rsidRPr="00FB1C1B">
        <w:rPr>
          <w:b/>
          <w:bCs/>
        </w:rPr>
        <w:t>康波衰退期（如2004-2015年）：</w:t>
      </w:r>
      <w:r w:rsidRPr="00FB1C1B">
        <w:t xml:space="preserve"> 规则是“寻找真实收益”。生产率增长放缓，全球化红利消退，前期工业化扩张带来的巨大需求遭遇资源供给瓶颈，导致通胀中枢上移，经济呈现“滞胀”特征。此时，股权和债券可能出现“双杀”，最稀缺的是能够抵御通胀的实物资产。投资策略的核心转向大宗商品、资源股和通胀保值债券。   </w:t>
      </w:r>
    </w:p>
    <w:p w14:paraId="4CA31624" w14:textId="77777777" w:rsidR="00FB1C1B" w:rsidRPr="00FB1C1B" w:rsidRDefault="00FB1C1B" w:rsidP="00FB1C1B">
      <w:pPr>
        <w:numPr>
          <w:ilvl w:val="0"/>
          <w:numId w:val="2"/>
        </w:numPr>
      </w:pPr>
      <w:r w:rsidRPr="00FB1C1B">
        <w:rPr>
          <w:b/>
          <w:bCs/>
        </w:rPr>
        <w:t>康波萧条期（如2015年至今）：</w:t>
      </w:r>
      <w:r w:rsidRPr="00FB1C1B">
        <w:t xml:space="preserve"> 规则是“现金为王，防范风险”。债务积压、产能过剩导致通</w:t>
      </w:r>
      <w:proofErr w:type="gramStart"/>
      <w:r w:rsidRPr="00FB1C1B">
        <w:t>缩压力</w:t>
      </w:r>
      <w:proofErr w:type="gramEnd"/>
      <w:r w:rsidRPr="00FB1C1B">
        <w:t>巨大，金融系统脆弱性上升。此时，最稀缺的是安全性和流动性。</w:t>
      </w:r>
      <w:r w:rsidRPr="00FB1C1B">
        <w:lastRenderedPageBreak/>
        <w:t xml:space="preserve">投资策略的核心是资本保全，持有高等级主权债券和现金是首选。黄金则因其对冲系统性风险和货币贬值的属性而备受青睐。   </w:t>
      </w:r>
    </w:p>
    <w:p w14:paraId="2795429D" w14:textId="77777777" w:rsidR="00FB1C1B" w:rsidRPr="00FB1C1B" w:rsidRDefault="00FB1C1B" w:rsidP="00FB1C1B">
      <w:pPr>
        <w:rPr>
          <w:b/>
          <w:bCs/>
        </w:rPr>
      </w:pPr>
      <w:r w:rsidRPr="00FB1C1B">
        <w:rPr>
          <w:b/>
          <w:bCs/>
        </w:rPr>
        <w:t>3.2 周期共振与背离：趋势的形成与陷阱的识别</w:t>
      </w:r>
    </w:p>
    <w:p w14:paraId="24294B37" w14:textId="77777777" w:rsidR="00FB1C1B" w:rsidRPr="00FB1C1B" w:rsidRDefault="00FB1C1B" w:rsidP="00FB1C1B">
      <w:r w:rsidRPr="00FB1C1B">
        <w:t>市场的长期趋势与短期波动，可以由不同周期之间的相互关系来解释。</w:t>
      </w:r>
    </w:p>
    <w:p w14:paraId="5F375013" w14:textId="77777777" w:rsidR="00FB1C1B" w:rsidRPr="00FB1C1B" w:rsidRDefault="00FB1C1B" w:rsidP="00FB1C1B">
      <w:pPr>
        <w:numPr>
          <w:ilvl w:val="0"/>
          <w:numId w:val="3"/>
        </w:numPr>
      </w:pPr>
      <w:r w:rsidRPr="00FB1C1B">
        <w:rPr>
          <w:b/>
          <w:bCs/>
        </w:rPr>
        <w:t>周期共振（Resonance）：</w:t>
      </w:r>
      <w:r w:rsidRPr="00FB1C1B">
        <w:t xml:space="preserve"> 当多个周期方向一致时，会形成最强大、最持久的趋势。例如，当库存周期（上行）、设备投资周期（上行）和房地产周期（上行）同时发生在康波的繁荣期时，将共同推动一场波澜壮阔的经济全面繁荣和资产牛市。</w:t>
      </w:r>
    </w:p>
    <w:p w14:paraId="6807D399" w14:textId="77777777" w:rsidR="00FB1C1B" w:rsidRPr="00FB1C1B" w:rsidRDefault="00FB1C1B" w:rsidP="00FB1C1B">
      <w:pPr>
        <w:numPr>
          <w:ilvl w:val="0"/>
          <w:numId w:val="3"/>
        </w:numPr>
      </w:pPr>
      <w:r w:rsidRPr="00FB1C1B">
        <w:rPr>
          <w:b/>
          <w:bCs/>
        </w:rPr>
        <w:t>周期背离（Dissonance）：</w:t>
      </w:r>
      <w:r w:rsidRPr="00FB1C1B">
        <w:t xml:space="preserve"> 当不同周期的方向相互冲突时，市场会表现出高波动性和迷惑性。例如，在康波萧条的大背景下（长期向下），出现一次库存周期的短暂回补（短期向上）。这种背离会制造出看似强劲的反弹，即周金涛所说的“B浪反弹”或“熊市反弹”。对于无法识别长周期背景的投资者而言，这类反弹是极具诱惑力的陷阱，往往导致其在错误的时点追高，最终在长期趋势的回归中蒙受巨大损失。周金涛对2016年中国一线城市房价暴涨的定性，正是基于这种长短周期背离的判断。   </w:t>
      </w:r>
    </w:p>
    <w:p w14:paraId="0F4D879A" w14:textId="77777777" w:rsidR="00FB1C1B" w:rsidRPr="00FB1C1B" w:rsidRDefault="00FB1C1B" w:rsidP="00FB1C1B">
      <w:pPr>
        <w:rPr>
          <w:b/>
          <w:bCs/>
        </w:rPr>
      </w:pPr>
      <w:r w:rsidRPr="00FB1C1B">
        <w:rPr>
          <w:b/>
          <w:bCs/>
        </w:rPr>
        <w:t>3.3 从宏观到资产：一条清晰的因果传导链</w:t>
      </w:r>
    </w:p>
    <w:p w14:paraId="2C57CB74" w14:textId="77777777" w:rsidR="00FB1C1B" w:rsidRPr="00FB1C1B" w:rsidRDefault="00FB1C1B" w:rsidP="00FB1C1B">
      <w:r w:rsidRPr="00FB1C1B">
        <w:t>周金涛的框架为大类资产的长期轮动提供了明确的逻辑。</w:t>
      </w:r>
    </w:p>
    <w:p w14:paraId="3F24F6EF" w14:textId="77777777" w:rsidR="00FB1C1B" w:rsidRPr="00FB1C1B" w:rsidRDefault="00FB1C1B" w:rsidP="00FB1C1B">
      <w:pPr>
        <w:numPr>
          <w:ilvl w:val="0"/>
          <w:numId w:val="4"/>
        </w:numPr>
      </w:pPr>
      <w:r w:rsidRPr="00FB1C1B">
        <w:rPr>
          <w:b/>
          <w:bCs/>
        </w:rPr>
        <w:t>大宗商品：</w:t>
      </w:r>
      <w:r w:rsidRPr="00FB1C1B">
        <w:t xml:space="preserve"> 其</w:t>
      </w:r>
      <w:proofErr w:type="gramStart"/>
      <w:r w:rsidRPr="00FB1C1B">
        <w:t>史诗级</w:t>
      </w:r>
      <w:proofErr w:type="gramEnd"/>
      <w:r w:rsidRPr="00FB1C1B">
        <w:t>的牛市是</w:t>
      </w:r>
      <w:r w:rsidRPr="00FB1C1B">
        <w:rPr>
          <w:b/>
          <w:bCs/>
        </w:rPr>
        <w:t>康波衰退期</w:t>
      </w:r>
      <w:r w:rsidRPr="00FB1C1B">
        <w:t xml:space="preserve">的标志性产物。逻辑在于，康波繁荣期催生了巨大的工业产能和基建需求，而上游资源的勘探开发周期漫长，导致在衰退期出现严重的供不应求。当经济进入萧条期，工业需求崩溃，大宗商品则转入长期熊市，并在熊市中途经历一次二次探底。   </w:t>
      </w:r>
    </w:p>
    <w:p w14:paraId="082207D8" w14:textId="77777777" w:rsidR="00FB1C1B" w:rsidRPr="00FB1C1B" w:rsidRDefault="00FB1C1B" w:rsidP="00FB1C1B">
      <w:pPr>
        <w:numPr>
          <w:ilvl w:val="0"/>
          <w:numId w:val="4"/>
        </w:numPr>
      </w:pPr>
      <w:r w:rsidRPr="00FB1C1B">
        <w:rPr>
          <w:b/>
          <w:bCs/>
        </w:rPr>
        <w:t>房地产：</w:t>
      </w:r>
      <w:r w:rsidRPr="00FB1C1B">
        <w:t xml:space="preserve"> 严格遵循约20-25年的库兹涅茨周期。其长周期的顶部通常出现在康波繁荣期的末端或衰退期的开端。而其周期的底部，是萧条期的一个关键标志，往往与康波的谷底同步出现，从而提供一次代际性的购买机会。   </w:t>
      </w:r>
    </w:p>
    <w:p w14:paraId="1C9394DB" w14:textId="77777777" w:rsidR="00FB1C1B" w:rsidRPr="00FB1C1B" w:rsidRDefault="00FB1C1B" w:rsidP="00FB1C1B">
      <w:pPr>
        <w:numPr>
          <w:ilvl w:val="0"/>
          <w:numId w:val="4"/>
        </w:numPr>
      </w:pPr>
      <w:r w:rsidRPr="00FB1C1B">
        <w:rPr>
          <w:b/>
          <w:bCs/>
        </w:rPr>
        <w:t>股票：</w:t>
      </w:r>
      <w:r w:rsidRPr="00FB1C1B">
        <w:t xml:space="preserve"> 整体表现与经济增长和企业盈利密切相关，因此在康波的回升期和繁荣期表现最佳，在萧条期表现最差。虽然股市存在中短期的波动，但其数十年的长期趋势（即所谓的“世纪牛市”或“长期停滞”）是由康波周期决定的。   </w:t>
      </w:r>
    </w:p>
    <w:p w14:paraId="64C24F8D" w14:textId="77777777" w:rsidR="00FB1C1B" w:rsidRPr="00FB1C1B" w:rsidRDefault="00FB1C1B" w:rsidP="00FB1C1B">
      <w:pPr>
        <w:numPr>
          <w:ilvl w:val="0"/>
          <w:numId w:val="4"/>
        </w:numPr>
      </w:pPr>
      <w:r w:rsidRPr="00FB1C1B">
        <w:rPr>
          <w:b/>
          <w:bCs/>
        </w:rPr>
        <w:t>黄金：</w:t>
      </w:r>
      <w:r w:rsidRPr="00FB1C1B">
        <w:t xml:space="preserve"> 黄金价格是全球货币体系信用的“负向指标”。在经济稳定、货币坚挺的康波繁荣期，黄金作为无息资产，吸引力下降。其最佳表现时期有两个：一是通胀高企的   </w:t>
      </w:r>
    </w:p>
    <w:p w14:paraId="0D72C4B2" w14:textId="77777777" w:rsidR="00FB1C1B" w:rsidRPr="00FB1C1B" w:rsidRDefault="00FB1C1B" w:rsidP="00FB1C1B">
      <w:r w:rsidRPr="00FB1C1B">
        <w:rPr>
          <w:b/>
          <w:bCs/>
        </w:rPr>
        <w:t>衰退期</w:t>
      </w:r>
      <w:r w:rsidRPr="00FB1C1B">
        <w:t>，黄金作为抗通胀工具价值凸显；二是危机频发的</w:t>
      </w:r>
      <w:r w:rsidRPr="00FB1C1B">
        <w:rPr>
          <w:b/>
          <w:bCs/>
        </w:rPr>
        <w:t>萧条期</w:t>
      </w:r>
      <w:r w:rsidRPr="00FB1C1B">
        <w:t xml:space="preserve">，此时全球货币竞相贬值，地缘政治风险加剧，黄金的避险属性和最终支付手段的地位使其成为各国央行和投资者的“压舱石”。周金涛在2016年明确建议配置黄金，正是预见到了即将到来的萧条期风险。   </w:t>
      </w:r>
    </w:p>
    <w:p w14:paraId="06F0866F" w14:textId="77777777" w:rsidR="00FB1C1B" w:rsidRPr="00FB1C1B" w:rsidRDefault="00FB1C1B" w:rsidP="00FB1C1B">
      <w:pPr>
        <w:rPr>
          <w:b/>
          <w:bCs/>
        </w:rPr>
      </w:pPr>
      <w:r w:rsidRPr="00FB1C1B">
        <w:rPr>
          <w:b/>
          <w:bCs/>
        </w:rPr>
        <w:t>3.4 核心工具：多周期大类资产配置矩阵</w:t>
      </w:r>
    </w:p>
    <w:p w14:paraId="5461F26A" w14:textId="77777777" w:rsidR="00FB1C1B" w:rsidRPr="00FB1C1B" w:rsidRDefault="00FB1C1B" w:rsidP="00FB1C1B">
      <w:r w:rsidRPr="00FB1C1B">
        <w:t>为了将上述理论转化为可操作的投资策略，可以构建一个“多周期大类资产配置矩阵”。该矩阵是整个框架在实践应用中的核心。</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075"/>
        <w:gridCol w:w="1201"/>
        <w:gridCol w:w="1201"/>
        <w:gridCol w:w="1201"/>
        <w:gridCol w:w="1201"/>
        <w:gridCol w:w="1201"/>
        <w:gridCol w:w="1216"/>
      </w:tblGrid>
      <w:tr w:rsidR="00FB1C1B" w:rsidRPr="00FB1C1B" w14:paraId="43FBBF20" w14:textId="77777777" w:rsidTr="000F3A3D">
        <w:trPr>
          <w:tblHeader/>
          <w:tblCellSpacing w:w="15" w:type="dxa"/>
        </w:trPr>
        <w:tc>
          <w:tcPr>
            <w:tcW w:w="0" w:type="auto"/>
            <w:vAlign w:val="center"/>
            <w:hideMark/>
          </w:tcPr>
          <w:p w14:paraId="4C9DBF26" w14:textId="77777777" w:rsidR="00FB1C1B" w:rsidRPr="00FB1C1B" w:rsidRDefault="00FB1C1B" w:rsidP="00FB1C1B">
            <w:r w:rsidRPr="00FB1C1B">
              <w:t>康德拉季耶夫周期阶段</w:t>
            </w:r>
          </w:p>
        </w:tc>
        <w:tc>
          <w:tcPr>
            <w:tcW w:w="0" w:type="auto"/>
            <w:vAlign w:val="center"/>
            <w:hideMark/>
          </w:tcPr>
          <w:p w14:paraId="5ABAEB32" w14:textId="77777777" w:rsidR="00FB1C1B" w:rsidRPr="00FB1C1B" w:rsidRDefault="00FB1C1B" w:rsidP="00FB1C1B">
            <w:r w:rsidRPr="00FB1C1B">
              <w:t>全球股票</w:t>
            </w:r>
          </w:p>
        </w:tc>
        <w:tc>
          <w:tcPr>
            <w:tcW w:w="0" w:type="auto"/>
            <w:vAlign w:val="center"/>
            <w:hideMark/>
          </w:tcPr>
          <w:p w14:paraId="4FDDC790" w14:textId="77777777" w:rsidR="00FB1C1B" w:rsidRPr="00FB1C1B" w:rsidRDefault="00FB1C1B" w:rsidP="00FB1C1B">
            <w:r w:rsidRPr="00FB1C1B">
              <w:t>高等级主权债券</w:t>
            </w:r>
          </w:p>
        </w:tc>
        <w:tc>
          <w:tcPr>
            <w:tcW w:w="0" w:type="auto"/>
            <w:vAlign w:val="center"/>
            <w:hideMark/>
          </w:tcPr>
          <w:p w14:paraId="0A3DB675" w14:textId="77777777" w:rsidR="00FB1C1B" w:rsidRPr="00FB1C1B" w:rsidRDefault="00FB1C1B" w:rsidP="00FB1C1B">
            <w:r w:rsidRPr="00FB1C1B">
              <w:t>大宗商品</w:t>
            </w:r>
          </w:p>
        </w:tc>
        <w:tc>
          <w:tcPr>
            <w:tcW w:w="0" w:type="auto"/>
            <w:vAlign w:val="center"/>
            <w:hideMark/>
          </w:tcPr>
          <w:p w14:paraId="7C8D637E" w14:textId="77777777" w:rsidR="00FB1C1B" w:rsidRPr="00FB1C1B" w:rsidRDefault="00FB1C1B" w:rsidP="00FB1C1B">
            <w:r w:rsidRPr="00FB1C1B">
              <w:t>房地产</w:t>
            </w:r>
          </w:p>
        </w:tc>
        <w:tc>
          <w:tcPr>
            <w:tcW w:w="0" w:type="auto"/>
            <w:vAlign w:val="center"/>
            <w:hideMark/>
          </w:tcPr>
          <w:p w14:paraId="572ED36E" w14:textId="77777777" w:rsidR="00FB1C1B" w:rsidRPr="00FB1C1B" w:rsidRDefault="00FB1C1B" w:rsidP="00FB1C1B">
            <w:r w:rsidRPr="00FB1C1B">
              <w:t>黄金</w:t>
            </w:r>
          </w:p>
        </w:tc>
        <w:tc>
          <w:tcPr>
            <w:tcW w:w="0" w:type="auto"/>
            <w:vAlign w:val="center"/>
            <w:hideMark/>
          </w:tcPr>
          <w:p w14:paraId="3A720A23" w14:textId="77777777" w:rsidR="00FB1C1B" w:rsidRPr="00FB1C1B" w:rsidRDefault="00FB1C1B" w:rsidP="00FB1C1B">
            <w:r w:rsidRPr="00FB1C1B">
              <w:t>现金/短期国债</w:t>
            </w:r>
          </w:p>
        </w:tc>
      </w:tr>
      <w:tr w:rsidR="00FB1C1B" w:rsidRPr="00FB1C1B" w14:paraId="7043A965" w14:textId="77777777" w:rsidTr="000F3A3D">
        <w:trPr>
          <w:tblCellSpacing w:w="15" w:type="dxa"/>
        </w:trPr>
        <w:tc>
          <w:tcPr>
            <w:tcW w:w="0" w:type="auto"/>
            <w:vAlign w:val="center"/>
            <w:hideMark/>
          </w:tcPr>
          <w:p w14:paraId="2BE0035F" w14:textId="77777777" w:rsidR="00FB1C1B" w:rsidRPr="00FB1C1B" w:rsidRDefault="00FB1C1B" w:rsidP="00FB1C1B">
            <w:r w:rsidRPr="00FB1C1B">
              <w:rPr>
                <w:b/>
                <w:bCs/>
              </w:rPr>
              <w:t>回升期 (Recovery)</w:t>
            </w:r>
          </w:p>
        </w:tc>
        <w:tc>
          <w:tcPr>
            <w:tcW w:w="0" w:type="auto"/>
            <w:vAlign w:val="center"/>
            <w:hideMark/>
          </w:tcPr>
          <w:p w14:paraId="4BEE17B2" w14:textId="77777777" w:rsidR="00FB1C1B" w:rsidRPr="00FB1C1B" w:rsidRDefault="00FB1C1B" w:rsidP="00FB1C1B">
            <w:r w:rsidRPr="00FB1C1B">
              <w:rPr>
                <w:b/>
                <w:bCs/>
              </w:rPr>
              <w:t>增持 (Overweight)</w:t>
            </w:r>
            <w:r w:rsidRPr="00FB1C1B">
              <w:t xml:space="preserve"> 新产业萌芽，估值修复</w:t>
            </w:r>
          </w:p>
        </w:tc>
        <w:tc>
          <w:tcPr>
            <w:tcW w:w="0" w:type="auto"/>
            <w:vAlign w:val="center"/>
            <w:hideMark/>
          </w:tcPr>
          <w:p w14:paraId="080FECBF" w14:textId="77777777" w:rsidR="00FB1C1B" w:rsidRPr="00FB1C1B" w:rsidRDefault="00FB1C1B" w:rsidP="00FB1C1B">
            <w:proofErr w:type="gramStart"/>
            <w:r w:rsidRPr="00FB1C1B">
              <w:rPr>
                <w:b/>
                <w:bCs/>
              </w:rPr>
              <w:t>标配</w:t>
            </w:r>
            <w:proofErr w:type="gramEnd"/>
            <w:r w:rsidRPr="00FB1C1B">
              <w:rPr>
                <w:b/>
                <w:bCs/>
              </w:rPr>
              <w:t xml:space="preserve"> (Neutral)</w:t>
            </w:r>
            <w:r w:rsidRPr="00FB1C1B">
              <w:t xml:space="preserve"> 利率稳定</w:t>
            </w:r>
          </w:p>
        </w:tc>
        <w:tc>
          <w:tcPr>
            <w:tcW w:w="0" w:type="auto"/>
            <w:vAlign w:val="center"/>
            <w:hideMark/>
          </w:tcPr>
          <w:p w14:paraId="65FA1022" w14:textId="77777777" w:rsidR="00FB1C1B" w:rsidRPr="00FB1C1B" w:rsidRDefault="00FB1C1B" w:rsidP="00FB1C1B">
            <w:r w:rsidRPr="00FB1C1B">
              <w:rPr>
                <w:b/>
                <w:bCs/>
              </w:rPr>
              <w:t>减持 (Underweight)</w:t>
            </w:r>
            <w:r w:rsidRPr="00FB1C1B">
              <w:t xml:space="preserve"> 需求疲弱</w:t>
            </w:r>
          </w:p>
        </w:tc>
        <w:tc>
          <w:tcPr>
            <w:tcW w:w="0" w:type="auto"/>
            <w:vAlign w:val="center"/>
            <w:hideMark/>
          </w:tcPr>
          <w:p w14:paraId="4549E3C2" w14:textId="77777777" w:rsidR="00FB1C1B" w:rsidRPr="00FB1C1B" w:rsidRDefault="00FB1C1B" w:rsidP="00FB1C1B">
            <w:r w:rsidRPr="00FB1C1B">
              <w:rPr>
                <w:b/>
                <w:bCs/>
              </w:rPr>
              <w:t>增持 (Overweight)</w:t>
            </w:r>
            <w:r w:rsidRPr="00FB1C1B">
              <w:t xml:space="preserve"> 周期启动</w:t>
            </w:r>
          </w:p>
        </w:tc>
        <w:tc>
          <w:tcPr>
            <w:tcW w:w="0" w:type="auto"/>
            <w:vAlign w:val="center"/>
            <w:hideMark/>
          </w:tcPr>
          <w:p w14:paraId="3EB36989" w14:textId="77777777" w:rsidR="00FB1C1B" w:rsidRPr="00FB1C1B" w:rsidRDefault="00FB1C1B" w:rsidP="00FB1C1B">
            <w:r w:rsidRPr="00FB1C1B">
              <w:rPr>
                <w:b/>
                <w:bCs/>
              </w:rPr>
              <w:t>减持 (Underweight)</w:t>
            </w:r>
            <w:r w:rsidRPr="00FB1C1B">
              <w:t xml:space="preserve"> 机会成本高</w:t>
            </w:r>
          </w:p>
        </w:tc>
        <w:tc>
          <w:tcPr>
            <w:tcW w:w="0" w:type="auto"/>
            <w:vAlign w:val="center"/>
            <w:hideMark/>
          </w:tcPr>
          <w:p w14:paraId="03E4815E" w14:textId="77777777" w:rsidR="00FB1C1B" w:rsidRPr="00FB1C1B" w:rsidRDefault="00FB1C1B" w:rsidP="00FB1C1B">
            <w:r w:rsidRPr="00FB1C1B">
              <w:rPr>
                <w:b/>
                <w:bCs/>
              </w:rPr>
              <w:t>减持 (Underweight)</w:t>
            </w:r>
          </w:p>
        </w:tc>
      </w:tr>
      <w:tr w:rsidR="00FB1C1B" w:rsidRPr="00FB1C1B" w14:paraId="33B5C8B5" w14:textId="77777777" w:rsidTr="000F3A3D">
        <w:trPr>
          <w:tblCellSpacing w:w="15" w:type="dxa"/>
        </w:trPr>
        <w:tc>
          <w:tcPr>
            <w:tcW w:w="0" w:type="auto"/>
            <w:vAlign w:val="center"/>
            <w:hideMark/>
          </w:tcPr>
          <w:p w14:paraId="6EC67502" w14:textId="77777777" w:rsidR="00FB1C1B" w:rsidRPr="00FB1C1B" w:rsidRDefault="00FB1C1B" w:rsidP="00FB1C1B">
            <w:r w:rsidRPr="00FB1C1B">
              <w:rPr>
                <w:b/>
                <w:bCs/>
              </w:rPr>
              <w:t xml:space="preserve">繁荣期 </w:t>
            </w:r>
            <w:r w:rsidRPr="00FB1C1B">
              <w:rPr>
                <w:b/>
                <w:bCs/>
              </w:rPr>
              <w:lastRenderedPageBreak/>
              <w:t>(Prosperity)</w:t>
            </w:r>
          </w:p>
        </w:tc>
        <w:tc>
          <w:tcPr>
            <w:tcW w:w="0" w:type="auto"/>
            <w:vAlign w:val="center"/>
            <w:hideMark/>
          </w:tcPr>
          <w:p w14:paraId="4E83CE87" w14:textId="77777777" w:rsidR="00FB1C1B" w:rsidRPr="00FB1C1B" w:rsidRDefault="00FB1C1B" w:rsidP="00FB1C1B">
            <w:r w:rsidRPr="00FB1C1B">
              <w:rPr>
                <w:b/>
                <w:bCs/>
              </w:rPr>
              <w:lastRenderedPageBreak/>
              <w:t xml:space="preserve">增持 </w:t>
            </w:r>
            <w:r w:rsidRPr="00FB1C1B">
              <w:rPr>
                <w:b/>
                <w:bCs/>
              </w:rPr>
              <w:lastRenderedPageBreak/>
              <w:t>(Overweight)</w:t>
            </w:r>
            <w:r w:rsidRPr="00FB1C1B">
              <w:t xml:space="preserve"> 盈利驱动的长期牛市</w:t>
            </w:r>
          </w:p>
        </w:tc>
        <w:tc>
          <w:tcPr>
            <w:tcW w:w="0" w:type="auto"/>
            <w:vAlign w:val="center"/>
            <w:hideMark/>
          </w:tcPr>
          <w:p w14:paraId="3196F42D" w14:textId="77777777" w:rsidR="00FB1C1B" w:rsidRPr="00FB1C1B" w:rsidRDefault="00FB1C1B" w:rsidP="00FB1C1B">
            <w:r w:rsidRPr="00FB1C1B">
              <w:rPr>
                <w:b/>
                <w:bCs/>
              </w:rPr>
              <w:lastRenderedPageBreak/>
              <w:t xml:space="preserve">减持 </w:t>
            </w:r>
            <w:r w:rsidRPr="00FB1C1B">
              <w:rPr>
                <w:b/>
                <w:bCs/>
              </w:rPr>
              <w:lastRenderedPageBreak/>
              <w:t>(Underweight)</w:t>
            </w:r>
            <w:r w:rsidRPr="00FB1C1B">
              <w:t xml:space="preserve"> 利率有上行压力</w:t>
            </w:r>
          </w:p>
        </w:tc>
        <w:tc>
          <w:tcPr>
            <w:tcW w:w="0" w:type="auto"/>
            <w:vAlign w:val="center"/>
            <w:hideMark/>
          </w:tcPr>
          <w:p w14:paraId="072221BE" w14:textId="77777777" w:rsidR="00FB1C1B" w:rsidRPr="00FB1C1B" w:rsidRDefault="00FB1C1B" w:rsidP="00FB1C1B">
            <w:r w:rsidRPr="00FB1C1B">
              <w:rPr>
                <w:b/>
                <w:bCs/>
              </w:rPr>
              <w:lastRenderedPageBreak/>
              <w:t xml:space="preserve">减持 </w:t>
            </w:r>
            <w:r w:rsidRPr="00FB1C1B">
              <w:rPr>
                <w:b/>
                <w:bCs/>
              </w:rPr>
              <w:lastRenderedPageBreak/>
              <w:t>(Underweight)</w:t>
            </w:r>
            <w:r w:rsidRPr="00FB1C1B">
              <w:t xml:space="preserve"> 供给充足</w:t>
            </w:r>
          </w:p>
        </w:tc>
        <w:tc>
          <w:tcPr>
            <w:tcW w:w="0" w:type="auto"/>
            <w:vAlign w:val="center"/>
            <w:hideMark/>
          </w:tcPr>
          <w:p w14:paraId="43751CC3" w14:textId="77777777" w:rsidR="00FB1C1B" w:rsidRPr="00FB1C1B" w:rsidRDefault="00FB1C1B" w:rsidP="00FB1C1B">
            <w:r w:rsidRPr="00FB1C1B">
              <w:rPr>
                <w:b/>
                <w:bCs/>
              </w:rPr>
              <w:lastRenderedPageBreak/>
              <w:t xml:space="preserve">增持 </w:t>
            </w:r>
            <w:r w:rsidRPr="00FB1C1B">
              <w:rPr>
                <w:b/>
                <w:bCs/>
              </w:rPr>
              <w:lastRenderedPageBreak/>
              <w:t>(Overweight)</w:t>
            </w:r>
            <w:r w:rsidRPr="00FB1C1B">
              <w:t xml:space="preserve"> 进入主升浪</w:t>
            </w:r>
          </w:p>
        </w:tc>
        <w:tc>
          <w:tcPr>
            <w:tcW w:w="0" w:type="auto"/>
            <w:vAlign w:val="center"/>
            <w:hideMark/>
          </w:tcPr>
          <w:p w14:paraId="7EDD3B27" w14:textId="77777777" w:rsidR="00FB1C1B" w:rsidRPr="00FB1C1B" w:rsidRDefault="00FB1C1B" w:rsidP="00FB1C1B">
            <w:r w:rsidRPr="00FB1C1B">
              <w:rPr>
                <w:b/>
                <w:bCs/>
              </w:rPr>
              <w:lastRenderedPageBreak/>
              <w:t xml:space="preserve">减持 </w:t>
            </w:r>
            <w:r w:rsidRPr="00FB1C1B">
              <w:rPr>
                <w:b/>
                <w:bCs/>
              </w:rPr>
              <w:lastRenderedPageBreak/>
              <w:t>(Underweight)</w:t>
            </w:r>
            <w:r w:rsidRPr="00FB1C1B">
              <w:t xml:space="preserve"> 避险需求低</w:t>
            </w:r>
          </w:p>
        </w:tc>
        <w:tc>
          <w:tcPr>
            <w:tcW w:w="0" w:type="auto"/>
            <w:vAlign w:val="center"/>
            <w:hideMark/>
          </w:tcPr>
          <w:p w14:paraId="083350F7" w14:textId="77777777" w:rsidR="00FB1C1B" w:rsidRPr="00FB1C1B" w:rsidRDefault="00FB1C1B" w:rsidP="00FB1C1B">
            <w:r w:rsidRPr="00FB1C1B">
              <w:rPr>
                <w:b/>
                <w:bCs/>
              </w:rPr>
              <w:lastRenderedPageBreak/>
              <w:t xml:space="preserve">减持 </w:t>
            </w:r>
            <w:r w:rsidRPr="00FB1C1B">
              <w:rPr>
                <w:b/>
                <w:bCs/>
              </w:rPr>
              <w:lastRenderedPageBreak/>
              <w:t>(Underweight)</w:t>
            </w:r>
          </w:p>
        </w:tc>
      </w:tr>
      <w:tr w:rsidR="00FB1C1B" w:rsidRPr="00FB1C1B" w14:paraId="43AD8C7F" w14:textId="77777777" w:rsidTr="000F3A3D">
        <w:trPr>
          <w:tblCellSpacing w:w="15" w:type="dxa"/>
        </w:trPr>
        <w:tc>
          <w:tcPr>
            <w:tcW w:w="0" w:type="auto"/>
            <w:vAlign w:val="center"/>
            <w:hideMark/>
          </w:tcPr>
          <w:p w14:paraId="5FE18B56" w14:textId="77777777" w:rsidR="00FB1C1B" w:rsidRPr="00FB1C1B" w:rsidRDefault="00FB1C1B" w:rsidP="00FB1C1B">
            <w:r w:rsidRPr="00FB1C1B">
              <w:rPr>
                <w:b/>
                <w:bCs/>
              </w:rPr>
              <w:lastRenderedPageBreak/>
              <w:t>衰退期 (Recession)</w:t>
            </w:r>
          </w:p>
        </w:tc>
        <w:tc>
          <w:tcPr>
            <w:tcW w:w="0" w:type="auto"/>
            <w:vAlign w:val="center"/>
            <w:hideMark/>
          </w:tcPr>
          <w:p w14:paraId="6AAB5C4C" w14:textId="77777777" w:rsidR="00FB1C1B" w:rsidRPr="00FB1C1B" w:rsidRDefault="00FB1C1B" w:rsidP="00FB1C1B">
            <w:proofErr w:type="gramStart"/>
            <w:r w:rsidRPr="00FB1C1B">
              <w:rPr>
                <w:b/>
                <w:bCs/>
              </w:rPr>
              <w:t>标配</w:t>
            </w:r>
            <w:proofErr w:type="gramEnd"/>
            <w:r w:rsidRPr="00FB1C1B">
              <w:rPr>
                <w:b/>
                <w:bCs/>
              </w:rPr>
              <w:t xml:space="preserve"> (Neutral) / 减持 (Underweight)</w:t>
            </w:r>
            <w:r w:rsidRPr="00FB1C1B">
              <w:t xml:space="preserve"> 滞胀压力，盈利受损</w:t>
            </w:r>
          </w:p>
        </w:tc>
        <w:tc>
          <w:tcPr>
            <w:tcW w:w="0" w:type="auto"/>
            <w:vAlign w:val="center"/>
            <w:hideMark/>
          </w:tcPr>
          <w:p w14:paraId="4B00CBB1" w14:textId="77777777" w:rsidR="00FB1C1B" w:rsidRPr="00FB1C1B" w:rsidRDefault="00FB1C1B" w:rsidP="00FB1C1B">
            <w:r w:rsidRPr="00FB1C1B">
              <w:rPr>
                <w:b/>
                <w:bCs/>
              </w:rPr>
              <w:t>减持 (Underweight)</w:t>
            </w:r>
            <w:r w:rsidRPr="00FB1C1B">
              <w:t xml:space="preserve"> 通胀侵蚀价值</w:t>
            </w:r>
          </w:p>
        </w:tc>
        <w:tc>
          <w:tcPr>
            <w:tcW w:w="0" w:type="auto"/>
            <w:vAlign w:val="center"/>
            <w:hideMark/>
          </w:tcPr>
          <w:p w14:paraId="78931758" w14:textId="77777777" w:rsidR="00FB1C1B" w:rsidRPr="00FB1C1B" w:rsidRDefault="00FB1C1B" w:rsidP="00FB1C1B">
            <w:r w:rsidRPr="00FB1C1B">
              <w:rPr>
                <w:b/>
                <w:bCs/>
              </w:rPr>
              <w:t>增持 (Overweight)</w:t>
            </w:r>
            <w:r w:rsidRPr="00FB1C1B">
              <w:t xml:space="preserve"> 供给瓶颈，超级牛市</w:t>
            </w:r>
          </w:p>
        </w:tc>
        <w:tc>
          <w:tcPr>
            <w:tcW w:w="0" w:type="auto"/>
            <w:vAlign w:val="center"/>
            <w:hideMark/>
          </w:tcPr>
          <w:p w14:paraId="3DF38733" w14:textId="77777777" w:rsidR="00FB1C1B" w:rsidRPr="00FB1C1B" w:rsidRDefault="00FB1C1B" w:rsidP="00FB1C1B">
            <w:proofErr w:type="gramStart"/>
            <w:r w:rsidRPr="00FB1C1B">
              <w:rPr>
                <w:b/>
                <w:bCs/>
              </w:rPr>
              <w:t>标配</w:t>
            </w:r>
            <w:proofErr w:type="gramEnd"/>
            <w:r w:rsidRPr="00FB1C1B">
              <w:rPr>
                <w:b/>
                <w:bCs/>
              </w:rPr>
              <w:t xml:space="preserve"> (Neutral)</w:t>
            </w:r>
            <w:r w:rsidRPr="00FB1C1B">
              <w:t xml:space="preserve"> 周期见顶</w:t>
            </w:r>
          </w:p>
        </w:tc>
        <w:tc>
          <w:tcPr>
            <w:tcW w:w="0" w:type="auto"/>
            <w:vAlign w:val="center"/>
            <w:hideMark/>
          </w:tcPr>
          <w:p w14:paraId="42968FA9" w14:textId="77777777" w:rsidR="00FB1C1B" w:rsidRPr="00FB1C1B" w:rsidRDefault="00FB1C1B" w:rsidP="00FB1C1B">
            <w:r w:rsidRPr="00FB1C1B">
              <w:rPr>
                <w:b/>
                <w:bCs/>
              </w:rPr>
              <w:t>增持 (Overweight)</w:t>
            </w:r>
            <w:r w:rsidRPr="00FB1C1B">
              <w:t xml:space="preserve"> 抗通胀属性</w:t>
            </w:r>
          </w:p>
        </w:tc>
        <w:tc>
          <w:tcPr>
            <w:tcW w:w="0" w:type="auto"/>
            <w:vAlign w:val="center"/>
            <w:hideMark/>
          </w:tcPr>
          <w:p w14:paraId="251221F5" w14:textId="77777777" w:rsidR="00FB1C1B" w:rsidRPr="00FB1C1B" w:rsidRDefault="00FB1C1B" w:rsidP="00FB1C1B">
            <w:proofErr w:type="gramStart"/>
            <w:r w:rsidRPr="00FB1C1B">
              <w:rPr>
                <w:b/>
                <w:bCs/>
              </w:rPr>
              <w:t>标配</w:t>
            </w:r>
            <w:proofErr w:type="gramEnd"/>
            <w:r w:rsidRPr="00FB1C1B">
              <w:rPr>
                <w:b/>
                <w:bCs/>
              </w:rPr>
              <w:t xml:space="preserve"> (Neutral)</w:t>
            </w:r>
          </w:p>
        </w:tc>
      </w:tr>
      <w:tr w:rsidR="00FB1C1B" w:rsidRPr="00FB1C1B" w14:paraId="77D553E3" w14:textId="77777777" w:rsidTr="000F3A3D">
        <w:trPr>
          <w:tblCellSpacing w:w="15" w:type="dxa"/>
        </w:trPr>
        <w:tc>
          <w:tcPr>
            <w:tcW w:w="0" w:type="auto"/>
            <w:vAlign w:val="center"/>
            <w:hideMark/>
          </w:tcPr>
          <w:p w14:paraId="73F3AB77" w14:textId="77777777" w:rsidR="00FB1C1B" w:rsidRPr="00FB1C1B" w:rsidRDefault="00FB1C1B" w:rsidP="00FB1C1B">
            <w:r w:rsidRPr="00FB1C1B">
              <w:rPr>
                <w:b/>
                <w:bCs/>
              </w:rPr>
              <w:t>萧条期 (Depression)</w:t>
            </w:r>
          </w:p>
        </w:tc>
        <w:tc>
          <w:tcPr>
            <w:tcW w:w="0" w:type="auto"/>
            <w:vAlign w:val="center"/>
            <w:hideMark/>
          </w:tcPr>
          <w:p w14:paraId="6605F16F" w14:textId="77777777" w:rsidR="00FB1C1B" w:rsidRPr="00FB1C1B" w:rsidRDefault="00FB1C1B" w:rsidP="00FB1C1B">
            <w:r w:rsidRPr="00FB1C1B">
              <w:rPr>
                <w:b/>
                <w:bCs/>
              </w:rPr>
              <w:t>减持 (Underweight)</w:t>
            </w:r>
            <w:r w:rsidRPr="00FB1C1B">
              <w:t xml:space="preserve"> 盈利崩溃，价值陷阱</w:t>
            </w:r>
          </w:p>
        </w:tc>
        <w:tc>
          <w:tcPr>
            <w:tcW w:w="0" w:type="auto"/>
            <w:vAlign w:val="center"/>
            <w:hideMark/>
          </w:tcPr>
          <w:p w14:paraId="0D0C1D3F" w14:textId="77777777" w:rsidR="00FB1C1B" w:rsidRPr="00FB1C1B" w:rsidRDefault="00FB1C1B" w:rsidP="00FB1C1B">
            <w:r w:rsidRPr="00FB1C1B">
              <w:rPr>
                <w:b/>
                <w:bCs/>
              </w:rPr>
              <w:t>增持 (Overweight)</w:t>
            </w:r>
            <w:r w:rsidRPr="00FB1C1B">
              <w:t xml:space="preserve"> 通缩受益，避险需求</w:t>
            </w:r>
          </w:p>
        </w:tc>
        <w:tc>
          <w:tcPr>
            <w:tcW w:w="0" w:type="auto"/>
            <w:vAlign w:val="center"/>
            <w:hideMark/>
          </w:tcPr>
          <w:p w14:paraId="24CABF46" w14:textId="77777777" w:rsidR="00FB1C1B" w:rsidRPr="00FB1C1B" w:rsidRDefault="00FB1C1B" w:rsidP="00FB1C1B">
            <w:r w:rsidRPr="00FB1C1B">
              <w:rPr>
                <w:b/>
                <w:bCs/>
              </w:rPr>
              <w:t>减持 (Underweight)</w:t>
            </w:r>
            <w:r w:rsidRPr="00FB1C1B">
              <w:t xml:space="preserve"> 需求崩溃，二次探底</w:t>
            </w:r>
          </w:p>
        </w:tc>
        <w:tc>
          <w:tcPr>
            <w:tcW w:w="0" w:type="auto"/>
            <w:vAlign w:val="center"/>
            <w:hideMark/>
          </w:tcPr>
          <w:p w14:paraId="11189B8D" w14:textId="77777777" w:rsidR="00FB1C1B" w:rsidRPr="00FB1C1B" w:rsidRDefault="00FB1C1B" w:rsidP="00FB1C1B">
            <w:r w:rsidRPr="00FB1C1B">
              <w:rPr>
                <w:b/>
                <w:bCs/>
              </w:rPr>
              <w:t>减持 (Underweight)</w:t>
            </w:r>
            <w:r w:rsidRPr="00FB1C1B">
              <w:t xml:space="preserve"> 去杠杆，价格下跌</w:t>
            </w:r>
          </w:p>
        </w:tc>
        <w:tc>
          <w:tcPr>
            <w:tcW w:w="0" w:type="auto"/>
            <w:vAlign w:val="center"/>
            <w:hideMark/>
          </w:tcPr>
          <w:p w14:paraId="78142FC2" w14:textId="77777777" w:rsidR="00FB1C1B" w:rsidRPr="00FB1C1B" w:rsidRDefault="00FB1C1B" w:rsidP="00FB1C1B">
            <w:r w:rsidRPr="00FB1C1B">
              <w:rPr>
                <w:b/>
                <w:bCs/>
              </w:rPr>
              <w:t>增持 (Overweight)</w:t>
            </w:r>
            <w:r w:rsidRPr="00FB1C1B">
              <w:t xml:space="preserve"> 对冲系统性风险</w:t>
            </w:r>
          </w:p>
        </w:tc>
        <w:tc>
          <w:tcPr>
            <w:tcW w:w="0" w:type="auto"/>
            <w:vAlign w:val="center"/>
            <w:hideMark/>
          </w:tcPr>
          <w:p w14:paraId="397926E1" w14:textId="77777777" w:rsidR="00FB1C1B" w:rsidRPr="00FB1C1B" w:rsidRDefault="00FB1C1B" w:rsidP="00FB1C1B">
            <w:r w:rsidRPr="00FB1C1B">
              <w:rPr>
                <w:b/>
                <w:bCs/>
              </w:rPr>
              <w:t>增持 (Overweight)</w:t>
            </w:r>
            <w:r w:rsidRPr="00FB1C1B">
              <w:t xml:space="preserve"> 流动性为王</w:t>
            </w:r>
          </w:p>
        </w:tc>
      </w:tr>
    </w:tbl>
    <w:p w14:paraId="4E00169D" w14:textId="77777777" w:rsidR="00FB1C1B" w:rsidRPr="00FB1C1B" w:rsidRDefault="00FB1C1B" w:rsidP="00FB1C1B">
      <w:r w:rsidRPr="00FB1C1B">
        <w:t>Export to Sheets</w:t>
      </w:r>
    </w:p>
    <w:p w14:paraId="74705548" w14:textId="77777777" w:rsidR="00FB1C1B" w:rsidRPr="00FB1C1B" w:rsidRDefault="00FB1C1B" w:rsidP="00FB1C1B">
      <w:r w:rsidRPr="00FB1C1B">
        <w:rPr>
          <w:b/>
          <w:bCs/>
        </w:rPr>
        <w:t>矩阵的战略价值：</w:t>
      </w:r>
    </w:p>
    <w:p w14:paraId="1484999B" w14:textId="77777777" w:rsidR="00FB1C1B" w:rsidRPr="00FB1C1B" w:rsidRDefault="00FB1C1B" w:rsidP="00FB1C1B">
      <w:r w:rsidRPr="00FB1C1B">
        <w:t>此矩阵提供了一个纪律化、反人性的长期战略资产配置（SAA）罗盘。它避免了投资中最常见的错误——追逐短期表现和线性外推。例如，在经历了</w:t>
      </w:r>
      <w:proofErr w:type="gramStart"/>
      <w:r w:rsidRPr="00FB1C1B">
        <w:t>2000</w:t>
      </w:r>
      <w:proofErr w:type="gramEnd"/>
      <w:r w:rsidRPr="00FB1C1B">
        <w:t>年代的大宗商品牛市后，许多投资者在2011年之后依然重仓商品，结果损失惨重。该矩阵会明确指示，随着康波从衰退期转向萧条期，应战略性减持商品。反之，在</w:t>
      </w:r>
      <w:proofErr w:type="gramStart"/>
      <w:r w:rsidRPr="00FB1C1B">
        <w:t>1990</w:t>
      </w:r>
      <w:proofErr w:type="gramEnd"/>
      <w:r w:rsidRPr="00FB1C1B">
        <w:t>年代末科技股狂热的顶峰，该矩阵会提醒投资者康波繁荣期已近尾声，应警惕风险。</w:t>
      </w:r>
    </w:p>
    <w:p w14:paraId="3E0578E5" w14:textId="77777777" w:rsidR="00FB1C1B" w:rsidRPr="00FB1C1B" w:rsidRDefault="00FB1C1B" w:rsidP="00FB1C1B">
      <w:r w:rsidRPr="00FB1C1B">
        <w:t>这一框架从根本上挑战了静态的“60/40”股债组合模型。60/40组合的有效性，隐含地假设了经济温和增长、通胀可控以及股债负相关。然而，周金涛的周期理论揭示，这种“黄金时代”仅在康波的特定阶段（主要是繁荣期）存在。在衰退（滞胀）期，股</w:t>
      </w:r>
      <w:proofErr w:type="gramStart"/>
      <w:r w:rsidRPr="00FB1C1B">
        <w:t>债可能</w:t>
      </w:r>
      <w:proofErr w:type="gramEnd"/>
      <w:r w:rsidRPr="00FB1C1B">
        <w:t>双双下跌；在萧条（通缩）期，股票的巨大亏损可能无法被债券的收益所弥补。因此，</w:t>
      </w:r>
      <w:r w:rsidRPr="00FB1C1B">
        <w:rPr>
          <w:b/>
          <w:bCs/>
        </w:rPr>
        <w:t>最优的战略资产配置并非一成不变，而是康波位置的函数</w:t>
      </w:r>
      <w:r w:rsidRPr="00FB1C1B">
        <w:t>。它要求投资组合中必须包含对不同宏观环境具备适应性的资产类别，如大宗商品和黄金，并根据长周期的演变，对各类资产的战略权重进行以十年为单位的动态调整。这是一种深刻的、颠覆性的资产配置思想。</w:t>
      </w:r>
    </w:p>
    <w:p w14:paraId="72FBBBC2" w14:textId="77777777" w:rsidR="00FB1C1B" w:rsidRPr="00FB1C1B" w:rsidRDefault="00FB1C1B" w:rsidP="00FB1C1B">
      <w:r w:rsidRPr="00FB1C1B">
        <w:pict w14:anchorId="7FB56E37">
          <v:rect id="_x0000_i1064" style="width:0;height:1.5pt" o:hralign="center" o:hrstd="t" o:hr="t" fillcolor="#a0a0a0" stroked="f"/>
        </w:pict>
      </w:r>
    </w:p>
    <w:p w14:paraId="3E5F0820" w14:textId="77777777" w:rsidR="00FB1C1B" w:rsidRPr="00FB1C1B" w:rsidRDefault="00FB1C1B" w:rsidP="00FB1C1B">
      <w:pPr>
        <w:rPr>
          <w:b/>
          <w:bCs/>
        </w:rPr>
      </w:pPr>
      <w:r w:rsidRPr="00FB1C1B">
        <w:rPr>
          <w:b/>
          <w:bCs/>
        </w:rPr>
        <w:t>第四部分 分析师工具箱：一套可执行的投</w:t>
      </w:r>
      <w:proofErr w:type="gramStart"/>
      <w:r w:rsidRPr="00FB1C1B">
        <w:rPr>
          <w:b/>
          <w:bCs/>
        </w:rPr>
        <w:t>研</w:t>
      </w:r>
      <w:proofErr w:type="gramEnd"/>
      <w:r w:rsidRPr="00FB1C1B">
        <w:rPr>
          <w:b/>
          <w:bCs/>
        </w:rPr>
        <w:t>流程</w:t>
      </w:r>
    </w:p>
    <w:p w14:paraId="5EC776D6" w14:textId="77777777" w:rsidR="00FB1C1B" w:rsidRPr="00FB1C1B" w:rsidRDefault="00FB1C1B" w:rsidP="00FB1C1B">
      <w:r w:rsidRPr="00FB1C1B">
        <w:t>理论的最终目的是指导实践。本部分将周金涛的周期思想，转化为一套系统化、步骤化的研究流程，供投资分析师在日常工作中研究行业和公司时使用。</w:t>
      </w:r>
    </w:p>
    <w:p w14:paraId="2526C6F6" w14:textId="77777777" w:rsidR="00FB1C1B" w:rsidRPr="00FB1C1B" w:rsidRDefault="00FB1C1B" w:rsidP="00FB1C1B">
      <w:pPr>
        <w:rPr>
          <w:b/>
          <w:bCs/>
        </w:rPr>
      </w:pPr>
      <w:r w:rsidRPr="00FB1C1B">
        <w:rPr>
          <w:b/>
          <w:bCs/>
        </w:rPr>
        <w:t>步骤</w:t>
      </w:r>
      <w:proofErr w:type="gramStart"/>
      <w:r w:rsidRPr="00FB1C1B">
        <w:rPr>
          <w:b/>
          <w:bCs/>
        </w:rPr>
        <w:t>一</w:t>
      </w:r>
      <w:proofErr w:type="gramEnd"/>
      <w:r w:rsidRPr="00FB1C1B">
        <w:rPr>
          <w:b/>
          <w:bCs/>
        </w:rPr>
        <w:t>：定位当下 —— 周期定位系统（CPS）</w:t>
      </w:r>
    </w:p>
    <w:p w14:paraId="5BAB8F53" w14:textId="77777777" w:rsidR="00FB1C1B" w:rsidRPr="00FB1C1B" w:rsidRDefault="00FB1C1B" w:rsidP="00FB1C1B">
      <w:r w:rsidRPr="00FB1C1B">
        <w:t>这是所有分析的起点。分析师的首要任务不是研究公司财报，而是精确判断当前经济在四周期嵌套模型中的位置。</w:t>
      </w:r>
    </w:p>
    <w:p w14:paraId="5FA659B0" w14:textId="77777777" w:rsidR="00FB1C1B" w:rsidRPr="00FB1C1B" w:rsidRDefault="00FB1C1B" w:rsidP="00FB1C1B">
      <w:pPr>
        <w:numPr>
          <w:ilvl w:val="0"/>
          <w:numId w:val="5"/>
        </w:numPr>
      </w:pPr>
      <w:r w:rsidRPr="00FB1C1B">
        <w:rPr>
          <w:b/>
          <w:bCs/>
        </w:rPr>
        <w:t>1A：康波诊断（定大局，视野：10-20年）</w:t>
      </w:r>
    </w:p>
    <w:p w14:paraId="0BCB9C6B" w14:textId="77777777" w:rsidR="00FB1C1B" w:rsidRPr="00FB1C1B" w:rsidRDefault="00FB1C1B" w:rsidP="00FB1C1B">
      <w:pPr>
        <w:numPr>
          <w:ilvl w:val="1"/>
          <w:numId w:val="5"/>
        </w:numPr>
      </w:pPr>
      <w:r w:rsidRPr="00FB1C1B">
        <w:rPr>
          <w:b/>
          <w:bCs/>
        </w:rPr>
        <w:t>技术层面：</w:t>
      </w:r>
      <w:r w:rsidRPr="00FB1C1B">
        <w:t xml:space="preserve"> 评估当前主导技术（如信息技术）的渗透率是否饱和？是否存在下一代通用技术（如人工智能）的萌芽？ARK Invest等机构对颠覆性技术融合的研究可作为参考。   </w:t>
      </w:r>
    </w:p>
    <w:p w14:paraId="1D3C626E" w14:textId="77777777" w:rsidR="00FB1C1B" w:rsidRPr="00FB1C1B" w:rsidRDefault="00FB1C1B" w:rsidP="00FB1C1B">
      <w:pPr>
        <w:numPr>
          <w:ilvl w:val="1"/>
          <w:numId w:val="5"/>
        </w:numPr>
      </w:pPr>
      <w:r w:rsidRPr="00FB1C1B">
        <w:rPr>
          <w:b/>
          <w:bCs/>
        </w:rPr>
        <w:lastRenderedPageBreak/>
        <w:t>价格层面：</w:t>
      </w:r>
      <w:r w:rsidRPr="00FB1C1B">
        <w:t xml:space="preserve"> 观察大宗商品价格的长期走势。周金涛认为价格波动</w:t>
      </w:r>
      <w:proofErr w:type="gramStart"/>
      <w:r w:rsidRPr="00FB1C1B">
        <w:t>是康波最</w:t>
      </w:r>
      <w:proofErr w:type="gramEnd"/>
      <w:r w:rsidRPr="00FB1C1B">
        <w:t xml:space="preserve">直接的体现。以黄金计价的商品价格指数处于历史底部，是判断经济处于萧条期的重要证据。   </w:t>
      </w:r>
    </w:p>
    <w:p w14:paraId="3098DA39" w14:textId="77777777" w:rsidR="00FB1C1B" w:rsidRPr="00FB1C1B" w:rsidRDefault="00FB1C1B" w:rsidP="00FB1C1B">
      <w:pPr>
        <w:numPr>
          <w:ilvl w:val="1"/>
          <w:numId w:val="5"/>
        </w:numPr>
      </w:pPr>
      <w:r w:rsidRPr="00FB1C1B">
        <w:rPr>
          <w:b/>
          <w:bCs/>
        </w:rPr>
        <w:t>创新层面：</w:t>
      </w:r>
      <w:r w:rsidRPr="00FB1C1B">
        <w:t xml:space="preserve"> 分析全球专利申请数量的长期趋势。历史数据显示，专利数量的长期拐点与康波的萧条</w:t>
      </w:r>
      <w:proofErr w:type="gramStart"/>
      <w:r w:rsidRPr="00FB1C1B">
        <w:t>期高度</w:t>
      </w:r>
      <w:proofErr w:type="gramEnd"/>
      <w:r w:rsidRPr="00FB1C1B">
        <w:t xml:space="preserve">相关，因为基础创新的潜力被挖掘殆尽，改进空间变小。   </w:t>
      </w:r>
    </w:p>
    <w:p w14:paraId="72F88263" w14:textId="77777777" w:rsidR="00FB1C1B" w:rsidRPr="00FB1C1B" w:rsidRDefault="00FB1C1B" w:rsidP="00FB1C1B">
      <w:pPr>
        <w:numPr>
          <w:ilvl w:val="1"/>
          <w:numId w:val="5"/>
        </w:numPr>
      </w:pPr>
      <w:r w:rsidRPr="00FB1C1B">
        <w:rPr>
          <w:b/>
          <w:bCs/>
        </w:rPr>
        <w:t>地缘政治层面：</w:t>
      </w:r>
      <w:r w:rsidRPr="00FB1C1B">
        <w:t xml:space="preserve"> 观察全球化趋势。全球化高歌猛进对应康波繁荣期，而逆全球化、地缘冲突加剧则往往是萧条期的伴生现象。   </w:t>
      </w:r>
    </w:p>
    <w:p w14:paraId="42AF0D52" w14:textId="77777777" w:rsidR="00FB1C1B" w:rsidRPr="00FB1C1B" w:rsidRDefault="00FB1C1B" w:rsidP="00FB1C1B">
      <w:pPr>
        <w:numPr>
          <w:ilvl w:val="0"/>
          <w:numId w:val="5"/>
        </w:numPr>
      </w:pPr>
      <w:r w:rsidRPr="00FB1C1B">
        <w:rPr>
          <w:b/>
          <w:bCs/>
        </w:rPr>
        <w:t>1B：库兹涅茨周期诊断（看地产，视野：3-5年）</w:t>
      </w:r>
    </w:p>
    <w:p w14:paraId="509ED848" w14:textId="77777777" w:rsidR="00FB1C1B" w:rsidRPr="00FB1C1B" w:rsidRDefault="00FB1C1B" w:rsidP="00FB1C1B">
      <w:pPr>
        <w:numPr>
          <w:ilvl w:val="1"/>
          <w:numId w:val="5"/>
        </w:numPr>
      </w:pPr>
      <w:r w:rsidRPr="00FB1C1B">
        <w:rPr>
          <w:b/>
          <w:bCs/>
        </w:rPr>
        <w:t>核心指标：</w:t>
      </w:r>
      <w:r w:rsidRPr="00FB1C1B">
        <w:t xml:space="preserve"> 跟踪主要经济体（特别是中美）的房地产价格指数、新屋开工率、建筑业投资增速、居民杠杆率和城镇化率进程。</w:t>
      </w:r>
    </w:p>
    <w:p w14:paraId="78DC25A8" w14:textId="77777777" w:rsidR="00FB1C1B" w:rsidRPr="00FB1C1B" w:rsidRDefault="00FB1C1B" w:rsidP="00FB1C1B">
      <w:pPr>
        <w:numPr>
          <w:ilvl w:val="1"/>
          <w:numId w:val="5"/>
        </w:numPr>
      </w:pPr>
      <w:r w:rsidRPr="00FB1C1B">
        <w:rPr>
          <w:b/>
          <w:bCs/>
        </w:rPr>
        <w:t>分析逻辑：</w:t>
      </w:r>
      <w:r w:rsidRPr="00FB1C1B">
        <w:t xml:space="preserve"> 判断房地产周期是处于上升、筑顶、回落还是探底阶段。周金涛对2014-2016年中国地产“双头顶部”的判断，就是基于对周期长度和关键指标的综合分析。   </w:t>
      </w:r>
    </w:p>
    <w:p w14:paraId="309DA6A0" w14:textId="77777777" w:rsidR="00FB1C1B" w:rsidRPr="00FB1C1B" w:rsidRDefault="00FB1C1B" w:rsidP="00FB1C1B">
      <w:pPr>
        <w:numPr>
          <w:ilvl w:val="0"/>
          <w:numId w:val="5"/>
        </w:numPr>
      </w:pPr>
      <w:r w:rsidRPr="00FB1C1B">
        <w:rPr>
          <w:b/>
          <w:bCs/>
        </w:rPr>
        <w:t>1C：</w:t>
      </w:r>
      <w:proofErr w:type="gramStart"/>
      <w:r w:rsidRPr="00FB1C1B">
        <w:rPr>
          <w:b/>
          <w:bCs/>
        </w:rPr>
        <w:t>朱格拉</w:t>
      </w:r>
      <w:proofErr w:type="gramEnd"/>
      <w:r w:rsidRPr="00FB1C1B">
        <w:rPr>
          <w:b/>
          <w:bCs/>
        </w:rPr>
        <w:t>周期诊断（看产能，视野：1-3年）</w:t>
      </w:r>
    </w:p>
    <w:p w14:paraId="2B0E2710" w14:textId="77777777" w:rsidR="00FB1C1B" w:rsidRPr="00FB1C1B" w:rsidRDefault="00FB1C1B" w:rsidP="00FB1C1B">
      <w:pPr>
        <w:numPr>
          <w:ilvl w:val="1"/>
          <w:numId w:val="5"/>
        </w:numPr>
      </w:pPr>
      <w:r w:rsidRPr="00FB1C1B">
        <w:rPr>
          <w:b/>
          <w:bCs/>
        </w:rPr>
        <w:t>核心指标：</w:t>
      </w:r>
      <w:r w:rsidRPr="00FB1C1B">
        <w:t xml:space="preserve"> 跟踪工业产能利用率、制造业固定资产投资增速、企业资产回报率（ROA）。   </w:t>
      </w:r>
    </w:p>
    <w:p w14:paraId="58FD499B" w14:textId="77777777" w:rsidR="00FB1C1B" w:rsidRPr="00FB1C1B" w:rsidRDefault="00FB1C1B" w:rsidP="00FB1C1B">
      <w:pPr>
        <w:numPr>
          <w:ilvl w:val="1"/>
          <w:numId w:val="5"/>
        </w:numPr>
      </w:pPr>
      <w:r w:rsidRPr="00FB1C1B">
        <w:rPr>
          <w:b/>
          <w:bCs/>
        </w:rPr>
        <w:t>分析逻辑：</w:t>
      </w:r>
      <w:r w:rsidRPr="00FB1C1B">
        <w:t xml:space="preserve"> 通过ROA的拐点和投资增速的变化，</w:t>
      </w:r>
      <w:proofErr w:type="gramStart"/>
      <w:r w:rsidRPr="00FB1C1B">
        <w:t>判断朱格拉</w:t>
      </w:r>
      <w:proofErr w:type="gramEnd"/>
      <w:r w:rsidRPr="00FB1C1B">
        <w:t>周期处于复苏、繁荣早期、繁荣晚期还是出清期。同时，要识别出</w:t>
      </w:r>
      <w:proofErr w:type="gramStart"/>
      <w:r w:rsidRPr="00FB1C1B">
        <w:t>本轮朱格拉</w:t>
      </w:r>
      <w:proofErr w:type="gramEnd"/>
      <w:r w:rsidRPr="00FB1C1B">
        <w:t xml:space="preserve">周期的主导产业是什么，是从传统重工业转向了高端制造，还是新能源或数字经济。   </w:t>
      </w:r>
    </w:p>
    <w:p w14:paraId="07FDB360" w14:textId="77777777" w:rsidR="00FB1C1B" w:rsidRPr="00FB1C1B" w:rsidRDefault="00FB1C1B" w:rsidP="00FB1C1B">
      <w:pPr>
        <w:numPr>
          <w:ilvl w:val="0"/>
          <w:numId w:val="5"/>
        </w:numPr>
      </w:pPr>
      <w:r w:rsidRPr="00FB1C1B">
        <w:rPr>
          <w:b/>
          <w:bCs/>
        </w:rPr>
        <w:t>1D：</w:t>
      </w:r>
      <w:proofErr w:type="gramStart"/>
      <w:r w:rsidRPr="00FB1C1B">
        <w:rPr>
          <w:b/>
          <w:bCs/>
        </w:rPr>
        <w:t>基钦周期</w:t>
      </w:r>
      <w:proofErr w:type="gramEnd"/>
      <w:r w:rsidRPr="00FB1C1B">
        <w:rPr>
          <w:b/>
          <w:bCs/>
        </w:rPr>
        <w:t>诊断（看库存，视野：6-12个月）</w:t>
      </w:r>
    </w:p>
    <w:p w14:paraId="2AD72B37" w14:textId="77777777" w:rsidR="00FB1C1B" w:rsidRPr="00FB1C1B" w:rsidRDefault="00FB1C1B" w:rsidP="00FB1C1B">
      <w:pPr>
        <w:numPr>
          <w:ilvl w:val="1"/>
          <w:numId w:val="5"/>
        </w:numPr>
      </w:pPr>
      <w:r w:rsidRPr="00FB1C1B">
        <w:rPr>
          <w:b/>
          <w:bCs/>
        </w:rPr>
        <w:t>核心指标：</w:t>
      </w:r>
      <w:r w:rsidRPr="00FB1C1B">
        <w:t xml:space="preserve"> 跟踪工业企业产成品库存同比增速、库存销售比、采购经理人指数（PMI）中的库存和新订单分项。   </w:t>
      </w:r>
    </w:p>
    <w:p w14:paraId="1BA19F72" w14:textId="77777777" w:rsidR="00FB1C1B" w:rsidRPr="00FB1C1B" w:rsidRDefault="00FB1C1B" w:rsidP="00FB1C1B">
      <w:pPr>
        <w:numPr>
          <w:ilvl w:val="1"/>
          <w:numId w:val="5"/>
        </w:numPr>
      </w:pPr>
      <w:r w:rsidRPr="00FB1C1B">
        <w:rPr>
          <w:b/>
          <w:bCs/>
        </w:rPr>
        <w:t>分析逻辑：</w:t>
      </w:r>
      <w:r w:rsidRPr="00FB1C1B">
        <w:t xml:space="preserve"> 判断企业处于“被动去库”、“主动补库”、“被动补库”还是“主动去库”的哪个阶段，以确认经济的短期动能方向。</w:t>
      </w:r>
    </w:p>
    <w:p w14:paraId="226E9050" w14:textId="77777777" w:rsidR="00FB1C1B" w:rsidRPr="00FB1C1B" w:rsidRDefault="00FB1C1B" w:rsidP="00FB1C1B">
      <w:pPr>
        <w:numPr>
          <w:ilvl w:val="0"/>
          <w:numId w:val="5"/>
        </w:numPr>
      </w:pPr>
      <w:r w:rsidRPr="00FB1C1B">
        <w:rPr>
          <w:b/>
          <w:bCs/>
        </w:rPr>
        <w:t>1E：综合</w:t>
      </w:r>
      <w:proofErr w:type="gramStart"/>
      <w:r w:rsidRPr="00FB1C1B">
        <w:rPr>
          <w:b/>
          <w:bCs/>
        </w:rPr>
        <w:t>研</w:t>
      </w:r>
      <w:proofErr w:type="gramEnd"/>
      <w:r w:rsidRPr="00FB1C1B">
        <w:rPr>
          <w:b/>
          <w:bCs/>
        </w:rPr>
        <w:t>判 —— 绘制“周期仪表盘”</w:t>
      </w:r>
    </w:p>
    <w:p w14:paraId="06A313E0" w14:textId="77777777" w:rsidR="00FB1C1B" w:rsidRPr="00FB1C1B" w:rsidRDefault="00FB1C1B" w:rsidP="00FB1C1B">
      <w:pPr>
        <w:numPr>
          <w:ilvl w:val="1"/>
          <w:numId w:val="5"/>
        </w:numPr>
      </w:pPr>
      <w:r w:rsidRPr="00FB1C1B">
        <w:t>将以上四个周期的诊断结果汇总，形成一个清晰的“周期仪表盘”。核心任务是判断各周期之间是</w:t>
      </w:r>
      <w:r w:rsidRPr="00FB1C1B">
        <w:rPr>
          <w:b/>
          <w:bCs/>
        </w:rPr>
        <w:t>共振</w:t>
      </w:r>
      <w:r w:rsidRPr="00FB1C1B">
        <w:t>还是</w:t>
      </w:r>
      <w:r w:rsidRPr="00FB1C1B">
        <w:rPr>
          <w:b/>
          <w:bCs/>
        </w:rPr>
        <w:t>背离</w:t>
      </w:r>
      <w:r w:rsidRPr="00FB1C1B">
        <w:t xml:space="preserve">。例如，若仪表盘显示：康波（萧条）+ 库兹涅茨（下行）+ </w:t>
      </w:r>
      <w:proofErr w:type="gramStart"/>
      <w:r w:rsidRPr="00FB1C1B">
        <w:t>朱格拉</w:t>
      </w:r>
      <w:proofErr w:type="gramEnd"/>
      <w:r w:rsidRPr="00FB1C1B">
        <w:t xml:space="preserve">（出清）+ 基钦（去库），则意味着系统性风险极高，应采取极度防御策略。若显示：康波（萧条）+ 库兹涅茨（探底）+ </w:t>
      </w:r>
      <w:proofErr w:type="gramStart"/>
      <w:r w:rsidRPr="00FB1C1B">
        <w:t>朱格拉</w:t>
      </w:r>
      <w:proofErr w:type="gramEnd"/>
      <w:r w:rsidRPr="00FB1C1B">
        <w:t>（复苏）+ 基钦（补库），则可能预示着一个重要的周期底部和买入机会的到来，即周金涛所描述的2019年情景。</w:t>
      </w:r>
    </w:p>
    <w:p w14:paraId="393E1E70" w14:textId="77777777" w:rsidR="00FB1C1B" w:rsidRPr="00FB1C1B" w:rsidRDefault="00FB1C1B" w:rsidP="00FB1C1B">
      <w:pPr>
        <w:rPr>
          <w:b/>
          <w:bCs/>
        </w:rPr>
      </w:pPr>
      <w:r w:rsidRPr="00FB1C1B">
        <w:rPr>
          <w:b/>
          <w:bCs/>
        </w:rPr>
        <w:t>步骤二：识别主线 —— 顺应周期的行业与风格选择</w:t>
      </w:r>
    </w:p>
    <w:p w14:paraId="1F229305" w14:textId="77777777" w:rsidR="00FB1C1B" w:rsidRPr="00FB1C1B" w:rsidRDefault="00FB1C1B" w:rsidP="00FB1C1B">
      <w:r w:rsidRPr="00FB1C1B">
        <w:t>在完成周期定位后，下一步是根据宏观背景，选择正确的“战场”。</w:t>
      </w:r>
    </w:p>
    <w:p w14:paraId="0C6EE29D" w14:textId="77777777" w:rsidR="00FB1C1B" w:rsidRPr="00FB1C1B" w:rsidRDefault="00FB1C1B" w:rsidP="00FB1C1B">
      <w:pPr>
        <w:numPr>
          <w:ilvl w:val="0"/>
          <w:numId w:val="6"/>
        </w:numPr>
      </w:pPr>
      <w:r w:rsidRPr="00FB1C1B">
        <w:rPr>
          <w:b/>
          <w:bCs/>
        </w:rPr>
        <w:t>康波繁荣期：</w:t>
      </w:r>
      <w:r w:rsidRPr="00FB1C1B">
        <w:t xml:space="preserve"> 主线是</w:t>
      </w:r>
      <w:r w:rsidRPr="00FB1C1B">
        <w:rPr>
          <w:b/>
          <w:bCs/>
        </w:rPr>
        <w:t>科技与成长</w:t>
      </w:r>
      <w:r w:rsidRPr="00FB1C1B">
        <w:t>。应超配信息技术、生物医药等代表未来生产力方向的行业。投资风格偏向成长股（Growth）。</w:t>
      </w:r>
    </w:p>
    <w:p w14:paraId="14F85291" w14:textId="77777777" w:rsidR="00FB1C1B" w:rsidRPr="00FB1C1B" w:rsidRDefault="00FB1C1B" w:rsidP="00FB1C1B">
      <w:pPr>
        <w:numPr>
          <w:ilvl w:val="0"/>
          <w:numId w:val="6"/>
        </w:numPr>
      </w:pPr>
      <w:r w:rsidRPr="00FB1C1B">
        <w:rPr>
          <w:b/>
          <w:bCs/>
        </w:rPr>
        <w:t>康波衰退期：</w:t>
      </w:r>
      <w:r w:rsidRPr="00FB1C1B">
        <w:t xml:space="preserve"> 主线是</w:t>
      </w:r>
      <w:r w:rsidRPr="00FB1C1B">
        <w:rPr>
          <w:b/>
          <w:bCs/>
        </w:rPr>
        <w:t>资源与通胀</w:t>
      </w:r>
      <w:r w:rsidRPr="00FB1C1B">
        <w:t>。应超配能源、工业金属、贵金属、农业等上游资源品行业。投资风格偏向价值股（Value）和周期股（Cyclicals）。</w:t>
      </w:r>
    </w:p>
    <w:p w14:paraId="15843AA1" w14:textId="77777777" w:rsidR="00FB1C1B" w:rsidRPr="00FB1C1B" w:rsidRDefault="00FB1C1B" w:rsidP="00FB1C1B">
      <w:pPr>
        <w:numPr>
          <w:ilvl w:val="0"/>
          <w:numId w:val="6"/>
        </w:numPr>
      </w:pPr>
      <w:r w:rsidRPr="00FB1C1B">
        <w:rPr>
          <w:b/>
          <w:bCs/>
        </w:rPr>
        <w:t>康波萧条期：</w:t>
      </w:r>
      <w:r w:rsidRPr="00FB1C1B">
        <w:t xml:space="preserve"> 主线是</w:t>
      </w:r>
      <w:r w:rsidRPr="00FB1C1B">
        <w:rPr>
          <w:b/>
          <w:bCs/>
        </w:rPr>
        <w:t>防御与现金流</w:t>
      </w:r>
      <w:r w:rsidRPr="00FB1C1B">
        <w:t>。应超配公共事业、必需消费品等需求稳定的行业，以及能够产生稳定现金流的龙头企业。同时，黄金是重要的战略配置。投资风格偏向高股息（High Dividend）和质量因子（Quality）。</w:t>
      </w:r>
    </w:p>
    <w:p w14:paraId="0CC9DD93" w14:textId="77777777" w:rsidR="00FB1C1B" w:rsidRPr="00FB1C1B" w:rsidRDefault="00FB1C1B" w:rsidP="00FB1C1B">
      <w:pPr>
        <w:rPr>
          <w:b/>
          <w:bCs/>
        </w:rPr>
      </w:pPr>
      <w:r w:rsidRPr="00FB1C1B">
        <w:rPr>
          <w:b/>
          <w:bCs/>
        </w:rPr>
        <w:t>步骤三：微观验证 —— 用周期透镜审视公司</w:t>
      </w:r>
    </w:p>
    <w:p w14:paraId="374614E3" w14:textId="77777777" w:rsidR="00FB1C1B" w:rsidRPr="00FB1C1B" w:rsidRDefault="00FB1C1B" w:rsidP="00FB1C1B">
      <w:r w:rsidRPr="00FB1C1B">
        <w:t>在选定行业后，分析师需要用周期的“透镜”去审视具体的公司基本面，避免在错误的时间买入看似优秀的公司。</w:t>
      </w:r>
    </w:p>
    <w:p w14:paraId="169C230E" w14:textId="77777777" w:rsidR="00FB1C1B" w:rsidRPr="00FB1C1B" w:rsidRDefault="00FB1C1B" w:rsidP="00FB1C1B">
      <w:pPr>
        <w:numPr>
          <w:ilvl w:val="0"/>
          <w:numId w:val="7"/>
        </w:numPr>
      </w:pPr>
      <w:r w:rsidRPr="00FB1C1B">
        <w:rPr>
          <w:b/>
          <w:bCs/>
        </w:rPr>
        <w:lastRenderedPageBreak/>
        <w:t>3A：收入与利润的周期弹性：</w:t>
      </w:r>
      <w:r w:rsidRPr="00FB1C1B">
        <w:t xml:space="preserve"> 该公司的产品或服务是顺周期还是逆周期？其收入和利润率在当前所处的朱格拉周期和</w:t>
      </w:r>
      <w:proofErr w:type="gramStart"/>
      <w:r w:rsidRPr="00FB1C1B">
        <w:t>基钦</w:t>
      </w:r>
      <w:proofErr w:type="gramEnd"/>
      <w:r w:rsidRPr="00FB1C1B">
        <w:t>周期阶段会如何表现？例如，一家重型机械公司在朱格拉周期的出清阶段，其盈利能力必然会受到巨大冲击。</w:t>
      </w:r>
    </w:p>
    <w:p w14:paraId="7EF99AB6" w14:textId="77777777" w:rsidR="00FB1C1B" w:rsidRPr="00FB1C1B" w:rsidRDefault="00FB1C1B" w:rsidP="00FB1C1B">
      <w:pPr>
        <w:numPr>
          <w:ilvl w:val="0"/>
          <w:numId w:val="7"/>
        </w:numPr>
      </w:pPr>
      <w:r w:rsidRPr="00FB1C1B">
        <w:rPr>
          <w:b/>
          <w:bCs/>
        </w:rPr>
        <w:t>3B：资产负债表与资本周期：</w:t>
      </w:r>
      <w:r w:rsidRPr="00FB1C1B">
        <w:t xml:space="preserve"> 公司的杠杆水平是否适宜当前的周期阶段？其资本开支计划是顺周期扩张还是逆周期布局？在朱格拉周期的繁荣晚期，仍在激进加杠杆、扩大产能的公司，往往是未来风险最大的“价值毁灭者”。而在出清期敢于进行前瞻性投资的公司，则可能成为下一轮周期的赢家。</w:t>
      </w:r>
    </w:p>
    <w:p w14:paraId="48B13506" w14:textId="77777777" w:rsidR="00FB1C1B" w:rsidRPr="00FB1C1B" w:rsidRDefault="00FB1C1B" w:rsidP="00FB1C1B">
      <w:pPr>
        <w:numPr>
          <w:ilvl w:val="0"/>
          <w:numId w:val="7"/>
        </w:numPr>
      </w:pPr>
      <w:r w:rsidRPr="00FB1C1B">
        <w:rPr>
          <w:b/>
          <w:bCs/>
        </w:rPr>
        <w:t>3C：估值的周期背景：</w:t>
      </w:r>
      <w:r w:rsidRPr="00FB1C1B">
        <w:t xml:space="preserve"> 当前的估值水平（P/E, P/B等）是否已经反映了周期的影响？在康波萧条期，许多传统行业的公司可能看起来估值很低，但如果其所处行业面临结构性衰退，这就是典型的“价值陷阱”。反之，在萧条期孕育的新技术公司，其早期的高估值可能恰恰反映了市场对下一轮康波主导产业的预期。</w:t>
      </w:r>
    </w:p>
    <w:p w14:paraId="514BF93A" w14:textId="77777777" w:rsidR="00FB1C1B" w:rsidRPr="00FB1C1B" w:rsidRDefault="00FB1C1B" w:rsidP="00FB1C1B">
      <w:pPr>
        <w:rPr>
          <w:b/>
          <w:bCs/>
        </w:rPr>
      </w:pPr>
      <w:r w:rsidRPr="00FB1C1B">
        <w:rPr>
          <w:b/>
          <w:bCs/>
        </w:rPr>
        <w:t>步骤四：风险管理 —— 规避周期的“雷区”</w:t>
      </w:r>
    </w:p>
    <w:p w14:paraId="6AA4FBF0" w14:textId="77777777" w:rsidR="00FB1C1B" w:rsidRPr="00FB1C1B" w:rsidRDefault="00FB1C1B" w:rsidP="00FB1C1B">
      <w:r w:rsidRPr="00FB1C1B">
        <w:t>周期框架不仅用于寻找机会，更重要的功能是规避系统性风险。</w:t>
      </w:r>
    </w:p>
    <w:p w14:paraId="5662062B" w14:textId="77777777" w:rsidR="00FB1C1B" w:rsidRPr="00FB1C1B" w:rsidRDefault="00FB1C1B" w:rsidP="00FB1C1B">
      <w:pPr>
        <w:numPr>
          <w:ilvl w:val="0"/>
          <w:numId w:val="8"/>
        </w:numPr>
      </w:pPr>
      <w:r w:rsidRPr="00FB1C1B">
        <w:rPr>
          <w:b/>
          <w:bCs/>
        </w:rPr>
        <w:t>识别结构性“输家”：</w:t>
      </w:r>
      <w:r w:rsidRPr="00FB1C1B">
        <w:t xml:space="preserve"> 明确在当前的康波阶段下，哪些行业和商业模式是结构性的输家。例如，在逆全球化的萧条期，高度依赖全球复杂供应链、缺乏核心技术壁垒的加工制造业，将面临巨大压力。</w:t>
      </w:r>
    </w:p>
    <w:p w14:paraId="0993939D" w14:textId="77777777" w:rsidR="00FB1C1B" w:rsidRPr="00FB1C1B" w:rsidRDefault="00FB1C1B" w:rsidP="00FB1C1B">
      <w:pPr>
        <w:numPr>
          <w:ilvl w:val="0"/>
          <w:numId w:val="8"/>
        </w:numPr>
      </w:pPr>
      <w:r w:rsidRPr="00FB1C1B">
        <w:rPr>
          <w:b/>
          <w:bCs/>
        </w:rPr>
        <w:t>警惕“B浪反弹”陷阱：</w:t>
      </w:r>
      <w:r w:rsidRPr="00FB1C1B">
        <w:t xml:space="preserve"> 当短周期（基钦）上行与长周期（康波）下行形成背离时，市场会出现诱人的反弹。分析师必须保持清醒，识别出这类反弹的不可持续性，避免追高。</w:t>
      </w:r>
    </w:p>
    <w:p w14:paraId="7D92A867" w14:textId="77777777" w:rsidR="00FB1C1B" w:rsidRPr="00FB1C1B" w:rsidRDefault="00FB1C1B" w:rsidP="00FB1C1B">
      <w:pPr>
        <w:numPr>
          <w:ilvl w:val="0"/>
          <w:numId w:val="8"/>
        </w:numPr>
      </w:pPr>
      <w:r w:rsidRPr="00FB1C1B">
        <w:rPr>
          <w:b/>
          <w:bCs/>
        </w:rPr>
        <w:t>评估流动性风险：</w:t>
      </w:r>
      <w:r w:rsidRPr="00FB1C1B">
        <w:t xml:space="preserve"> 周金涛反复强调，从衰退期向萧条期过渡的标志之一就是流动性危机。分析师需要高度关注资产的流动性，对于那些在繁荣期被</w:t>
      </w:r>
      <w:proofErr w:type="gramStart"/>
      <w:r w:rsidRPr="00FB1C1B">
        <w:t>热炒但</w:t>
      </w:r>
      <w:proofErr w:type="gramEnd"/>
      <w:r w:rsidRPr="00FB1C1B">
        <w:t xml:space="preserve">流动性差的资产（如非核心区房地产、未上市股权），应在周期顶部出现前果断出清。   </w:t>
      </w:r>
    </w:p>
    <w:p w14:paraId="7E53645C" w14:textId="77777777" w:rsidR="00FB1C1B" w:rsidRPr="00FB1C1B" w:rsidRDefault="00FB1C1B" w:rsidP="00FB1C1B">
      <w:r w:rsidRPr="00FB1C1B">
        <w:pict w14:anchorId="6E5220B3">
          <v:rect id="_x0000_i1065" style="width:0;height:1.5pt" o:hralign="center" o:hrstd="t" o:hr="t" fillcolor="#a0a0a0" stroked="f"/>
        </w:pict>
      </w:r>
    </w:p>
    <w:p w14:paraId="603E21D2" w14:textId="77777777" w:rsidR="00FB1C1B" w:rsidRPr="00FB1C1B" w:rsidRDefault="00FB1C1B" w:rsidP="00FB1C1B">
      <w:pPr>
        <w:rPr>
          <w:b/>
          <w:bCs/>
        </w:rPr>
      </w:pPr>
      <w:r w:rsidRPr="00FB1C1B">
        <w:rPr>
          <w:b/>
          <w:bCs/>
        </w:rPr>
        <w:t>第五部分 框架拓展：</w:t>
      </w:r>
      <w:proofErr w:type="gramStart"/>
      <w:r w:rsidRPr="00FB1C1B">
        <w:rPr>
          <w:b/>
          <w:bCs/>
        </w:rPr>
        <w:t>整合达</w:t>
      </w:r>
      <w:proofErr w:type="gramEnd"/>
      <w:r w:rsidRPr="00FB1C1B">
        <w:rPr>
          <w:b/>
          <w:bCs/>
        </w:rPr>
        <w:t>利欧、逆全球化与人工智能</w:t>
      </w:r>
    </w:p>
    <w:p w14:paraId="4AA44DA1" w14:textId="77777777" w:rsidR="00FB1C1B" w:rsidRPr="00FB1C1B" w:rsidRDefault="00FB1C1B" w:rsidP="00FB1C1B">
      <w:r w:rsidRPr="00FB1C1B">
        <w:t>周金涛的框架虽然强大，但任何理论都需要与时俱进。为了使其在21世纪的下半场依然保持生命力，有必要将其与当代最重要的宏观力量进行整合。</w:t>
      </w:r>
    </w:p>
    <w:p w14:paraId="1C42F940" w14:textId="77777777" w:rsidR="00FB1C1B" w:rsidRPr="00FB1C1B" w:rsidRDefault="00FB1C1B" w:rsidP="00FB1C1B">
      <w:pPr>
        <w:rPr>
          <w:b/>
          <w:bCs/>
        </w:rPr>
      </w:pPr>
      <w:r w:rsidRPr="00FB1C1B">
        <w:rPr>
          <w:b/>
          <w:bCs/>
        </w:rPr>
        <w:t>5.1 债务的视角：与瑞·达利欧框架的融合</w:t>
      </w:r>
    </w:p>
    <w:p w14:paraId="5060C4F8" w14:textId="77777777" w:rsidR="00FB1C1B" w:rsidRPr="00FB1C1B" w:rsidRDefault="00FB1C1B" w:rsidP="00FB1C1B">
      <w:r w:rsidRPr="00FB1C1B">
        <w:t xml:space="preserve">瑞·达利欧（Ray Dalio）的宏观分析框架，其核心是长期债务周期（约50-75年）。这一框架与周金涛的康波理论形成了完美的互补，而非竞争关系。   </w:t>
      </w:r>
    </w:p>
    <w:p w14:paraId="2B714B31" w14:textId="77777777" w:rsidR="00FB1C1B" w:rsidRPr="00FB1C1B" w:rsidRDefault="00FB1C1B" w:rsidP="00FB1C1B">
      <w:r w:rsidRPr="00FB1C1B">
        <w:rPr>
          <w:b/>
          <w:bCs/>
        </w:rPr>
        <w:t>融合的逻辑：</w:t>
      </w:r>
      <w:r w:rsidRPr="00FB1C1B">
        <w:t xml:space="preserve"> 康波周期解释了经济中</w:t>
      </w:r>
      <w:r w:rsidRPr="00FB1C1B">
        <w:rPr>
          <w:b/>
          <w:bCs/>
        </w:rPr>
        <w:t>生产力</w:t>
      </w:r>
      <w:r w:rsidRPr="00FB1C1B">
        <w:t>的长期波动，而债务周期则解释了</w:t>
      </w:r>
      <w:r w:rsidRPr="00FB1C1B">
        <w:rPr>
          <w:b/>
          <w:bCs/>
        </w:rPr>
        <w:t>购买力</w:t>
      </w:r>
      <w:r w:rsidRPr="00FB1C1B">
        <w:t xml:space="preserve">（信贷）的长期波动。二者相互作用，共同驱动经济机器。康波回升期和繁荣期的技术革命与生产率提升，为信贷扩张和债务积累提供了坚实的基本面支撑，人们相信未来的收入增长足以覆盖债务。然而，当康波进入衰退和萧条期，生产率增长停滞，而过去积累的巨额债务负担开始反噬实体经济，债务偿付压力超过收入增长，最终导致去杠杆和债务危机。   </w:t>
      </w:r>
    </w:p>
    <w:p w14:paraId="345E5C43" w14:textId="77777777" w:rsidR="00FB1C1B" w:rsidRPr="00FB1C1B" w:rsidRDefault="00FB1C1B" w:rsidP="00FB1C1B">
      <w:r w:rsidRPr="00FB1C1B">
        <w:rPr>
          <w:b/>
          <w:bCs/>
        </w:rPr>
        <w:t>增强的解释力：</w:t>
      </w:r>
      <w:r w:rsidRPr="00FB1C1B">
        <w:t xml:space="preserve"> 将两者结合，可以更深刻地理解康波转折点的金融危机现象。康波从繁荣到衰退的转折（如2000年科网泡沫破裂）和从衰退到萧条的转折（如2008年全球金融危机），本质上都是长期债务周期到达顶点、信贷泡沫无法维系的体现。周金涛预测的“康波衰退二次冲击”，其内在机制正是达利欧所描述的，当央行注入的流动性（兴奋剂）无法再刺激实体经济增长，而只能制造资产泡沫时，泡沫的破裂就不可避免。   </w:t>
      </w:r>
    </w:p>
    <w:p w14:paraId="2306386E" w14:textId="77777777" w:rsidR="00FB1C1B" w:rsidRPr="00FB1C1B" w:rsidRDefault="00FB1C1B" w:rsidP="00FB1C1B">
      <w:pPr>
        <w:rPr>
          <w:b/>
          <w:bCs/>
        </w:rPr>
      </w:pPr>
      <w:r w:rsidRPr="00FB1C1B">
        <w:rPr>
          <w:b/>
          <w:bCs/>
        </w:rPr>
        <w:t>5.2 地缘的裂变：逆全球化与康波萧条期的共振</w:t>
      </w:r>
    </w:p>
    <w:p w14:paraId="40AF8F61" w14:textId="77777777" w:rsidR="00FB1C1B" w:rsidRPr="00FB1C1B" w:rsidRDefault="00FB1C1B" w:rsidP="00FB1C1B">
      <w:r w:rsidRPr="00FB1C1B">
        <w:t>周金涛的理论诞生于一个全球化高歌猛进的时代。第五次康波（1982年至今）的繁荣，与冷战结束、中国入世等全球化大事件密不可分。然而，当前世界正进入一个以“逆全球化”或“再全球化”为特征的新阶段。</w:t>
      </w:r>
    </w:p>
    <w:p w14:paraId="2A1C57A7" w14:textId="77777777" w:rsidR="00FB1C1B" w:rsidRPr="00FB1C1B" w:rsidRDefault="00FB1C1B" w:rsidP="00FB1C1B">
      <w:r w:rsidRPr="00FB1C1B">
        <w:rPr>
          <w:b/>
          <w:bCs/>
        </w:rPr>
        <w:t>萧条期的必然产物：</w:t>
      </w:r>
      <w:r w:rsidRPr="00FB1C1B">
        <w:t xml:space="preserve"> 从周期框架看，全球化体系的断裂并非偶然，</w:t>
      </w:r>
      <w:proofErr w:type="gramStart"/>
      <w:r w:rsidRPr="00FB1C1B">
        <w:t>而是康波萧条</w:t>
      </w:r>
      <w:proofErr w:type="gramEnd"/>
      <w:r w:rsidRPr="00FB1C1B">
        <w:t>期的必然</w:t>
      </w:r>
      <w:r w:rsidRPr="00FB1C1B">
        <w:lastRenderedPageBreak/>
        <w:t>产物。当全球经济的蛋糕不再增长，各国必然从合作共赢转向存量博弈。政治</w:t>
      </w:r>
      <w:proofErr w:type="gramStart"/>
      <w:r w:rsidRPr="00FB1C1B">
        <w:t>考量</w:t>
      </w:r>
      <w:proofErr w:type="gramEnd"/>
      <w:r w:rsidRPr="00FB1C1B">
        <w:t xml:space="preserve">（国家安全、供应链韧性）压倒经济效率（成本最低化），成为企业和政府决策的首要原则。这与国际政治长周期理论相吻合，即旧有世界秩序在周期末期走向瓦解，战争与冲突风险上升。   </w:t>
      </w:r>
    </w:p>
    <w:p w14:paraId="1C5B6C39" w14:textId="77777777" w:rsidR="00FB1C1B" w:rsidRPr="00FB1C1B" w:rsidRDefault="00FB1C1B" w:rsidP="00FB1C1B">
      <w:r w:rsidRPr="00FB1C1B">
        <w:rPr>
          <w:b/>
          <w:bCs/>
        </w:rPr>
        <w:t>投资范式的转变：</w:t>
      </w:r>
      <w:r w:rsidRPr="00FB1C1B">
        <w:t xml:space="preserve"> 这一结构性变化对投资意味着深远影响。</w:t>
      </w:r>
    </w:p>
    <w:p w14:paraId="7A539647" w14:textId="77777777" w:rsidR="00FB1C1B" w:rsidRPr="00FB1C1B" w:rsidRDefault="00FB1C1B" w:rsidP="00FB1C1B">
      <w:pPr>
        <w:numPr>
          <w:ilvl w:val="0"/>
          <w:numId w:val="9"/>
        </w:numPr>
      </w:pPr>
      <w:r w:rsidRPr="00FB1C1B">
        <w:rPr>
          <w:b/>
          <w:bCs/>
        </w:rPr>
        <w:t>“效率”让位于“安全”：</w:t>
      </w:r>
      <w:r w:rsidRPr="00FB1C1B">
        <w:t xml:space="preserve"> 过去三十年成功的投资逻辑——投资于利用全球化分工、成本最低的公司——可能失效。未来的赢家将是那些符合国家战略、能确保供应链安全、拥有自主核心技术的企业。</w:t>
      </w:r>
    </w:p>
    <w:p w14:paraId="73B91E3F" w14:textId="77777777" w:rsidR="00FB1C1B" w:rsidRPr="00FB1C1B" w:rsidRDefault="00FB1C1B" w:rsidP="00FB1C1B">
      <w:pPr>
        <w:numPr>
          <w:ilvl w:val="0"/>
          <w:numId w:val="9"/>
        </w:numPr>
      </w:pPr>
      <w:r w:rsidRPr="00FB1C1B">
        <w:rPr>
          <w:b/>
          <w:bCs/>
        </w:rPr>
        <w:t>通胀中枢的结构性抬升：</w:t>
      </w:r>
      <w:r w:rsidRPr="00FB1C1B">
        <w:t xml:space="preserve"> 全球供应链的重构必然导致生产成本上升，这可能使得本轮康波萧条期的通胀环境比历史上更具粘性，呈现出更复杂的“滞胀”而非纯粹的“通缩”特征。</w:t>
      </w:r>
    </w:p>
    <w:p w14:paraId="1FCA4BDA" w14:textId="77777777" w:rsidR="00FB1C1B" w:rsidRPr="00FB1C1B" w:rsidRDefault="00FB1C1B" w:rsidP="00FB1C1B">
      <w:pPr>
        <w:numPr>
          <w:ilvl w:val="0"/>
          <w:numId w:val="9"/>
        </w:numPr>
      </w:pPr>
      <w:r w:rsidRPr="00FB1C1B">
        <w:rPr>
          <w:b/>
          <w:bCs/>
        </w:rPr>
        <w:t>后发国家的赶超机遇：</w:t>
      </w:r>
      <w:r w:rsidRPr="00FB1C1B">
        <w:t xml:space="preserve"> 历史经验表明，康波萧条期是后发国家实现赶超的重要窗口期。当主导国陷入内部矛盾和增长停滞时，能够持续进行产业升级的追赶国，可以更快地缩小差距。   </w:t>
      </w:r>
    </w:p>
    <w:p w14:paraId="2ECCB281" w14:textId="77777777" w:rsidR="00FB1C1B" w:rsidRPr="00FB1C1B" w:rsidRDefault="00FB1C1B" w:rsidP="00FB1C1B">
      <w:pPr>
        <w:rPr>
          <w:b/>
          <w:bCs/>
        </w:rPr>
      </w:pPr>
      <w:r w:rsidRPr="00FB1C1B">
        <w:rPr>
          <w:b/>
          <w:bCs/>
        </w:rPr>
        <w:t>5.3 第六次康波的曙光？人工智能的周期定位</w:t>
      </w:r>
    </w:p>
    <w:p w14:paraId="7DE8BD33" w14:textId="77777777" w:rsidR="00FB1C1B" w:rsidRPr="00FB1C1B" w:rsidRDefault="00FB1C1B" w:rsidP="00FB1C1B">
      <w:r w:rsidRPr="00FB1C1B">
        <w:t xml:space="preserve">人工智能（AI），特别是生成式AI，被普遍认为是驱动下一轮技术革命的核心引擎。如何将其置于康波框架中进行分析，是当前宏观研究面临的最重要课题。   </w:t>
      </w:r>
    </w:p>
    <w:p w14:paraId="64AF5286" w14:textId="77777777" w:rsidR="00FB1C1B" w:rsidRPr="00FB1C1B" w:rsidRDefault="00FB1C1B" w:rsidP="00FB1C1B">
      <w:r w:rsidRPr="00FB1C1B">
        <w:rPr>
          <w:b/>
          <w:bCs/>
        </w:rPr>
        <w:t>AI的周期位置：</w:t>
      </w:r>
      <w:r w:rsidRPr="00FB1C1B">
        <w:t xml:space="preserve"> 根据周期理论，新的基础性创新集群往往孕育于上一轮康波的萧条期。当前AI技术的爆发式进展，恰好发生在第五次康波的萧条阶段。这符合历史规律。然而，从技术突破到广泛的商业应用，再到对全社会生产率产生可衡量的巨大提升，是一个漫长的过程。   </w:t>
      </w:r>
    </w:p>
    <w:p w14:paraId="34FDC868" w14:textId="77777777" w:rsidR="00FB1C1B" w:rsidRPr="00FB1C1B" w:rsidRDefault="00FB1C1B" w:rsidP="00FB1C1B">
      <w:r w:rsidRPr="00FB1C1B">
        <w:rPr>
          <w:b/>
          <w:bCs/>
        </w:rPr>
        <w:t>对投资的启示：</w:t>
      </w:r>
    </w:p>
    <w:p w14:paraId="06FDFC93" w14:textId="77777777" w:rsidR="00FB1C1B" w:rsidRPr="00FB1C1B" w:rsidRDefault="00FB1C1B" w:rsidP="00FB1C1B">
      <w:pPr>
        <w:numPr>
          <w:ilvl w:val="0"/>
          <w:numId w:val="10"/>
        </w:numPr>
      </w:pPr>
      <w:r w:rsidRPr="00FB1C1B">
        <w:rPr>
          <w:b/>
          <w:bCs/>
        </w:rPr>
        <w:t>区分“炒作”与“应用”：</w:t>
      </w:r>
      <w:r w:rsidRPr="00FB1C1B">
        <w:t xml:space="preserve"> 当前AI领域的投资热潮，更接近于对未来第六次康波的</w:t>
      </w:r>
      <w:r w:rsidRPr="00FB1C1B">
        <w:rPr>
          <w:b/>
          <w:bCs/>
        </w:rPr>
        <w:t>预期炒作</w:t>
      </w:r>
      <w:r w:rsidRPr="00FB1C1B">
        <w:t>。分析师必须冷静区分主题投资的短期泡沫与AI技术真正落地、创造稳定现金流的长期价值。</w:t>
      </w:r>
    </w:p>
    <w:p w14:paraId="58CF4F1E" w14:textId="77777777" w:rsidR="00FB1C1B" w:rsidRPr="00FB1C1B" w:rsidRDefault="00FB1C1B" w:rsidP="00FB1C1B">
      <w:pPr>
        <w:numPr>
          <w:ilvl w:val="0"/>
          <w:numId w:val="10"/>
        </w:numPr>
      </w:pPr>
      <w:r w:rsidRPr="00FB1C1B">
        <w:rPr>
          <w:b/>
          <w:bCs/>
        </w:rPr>
        <w:t>生产率提升的滞后性：</w:t>
      </w:r>
      <w:r w:rsidRPr="00FB1C1B">
        <w:t xml:space="preserve"> 尽管AI有望在未来十年显著提升GDP增速，但其效果是渐进的。短期内，AI对经济的提振作用可能并不明显。真正的生产力革命，可能要等到第六次康波的回升期和繁荣期才会全面展开。   </w:t>
      </w:r>
    </w:p>
    <w:p w14:paraId="241B2930" w14:textId="77777777" w:rsidR="00FB1C1B" w:rsidRPr="00FB1C1B" w:rsidRDefault="00FB1C1B" w:rsidP="00FB1C1B">
      <w:pPr>
        <w:numPr>
          <w:ilvl w:val="0"/>
          <w:numId w:val="10"/>
        </w:numPr>
      </w:pPr>
      <w:r w:rsidRPr="00FB1C1B">
        <w:rPr>
          <w:b/>
          <w:bCs/>
        </w:rPr>
        <w:t>结构性影响的深远性：</w:t>
      </w:r>
      <w:r w:rsidRPr="00FB1C1B">
        <w:t xml:space="preserve"> AI革命将深刻重塑劳动力市场和财富分配。它可能同时</w:t>
      </w:r>
      <w:proofErr w:type="gramStart"/>
      <w:r w:rsidRPr="00FB1C1B">
        <w:t>取代低</w:t>
      </w:r>
      <w:proofErr w:type="gramEnd"/>
      <w:r w:rsidRPr="00FB1C1B">
        <w:t xml:space="preserve">技能和高技能岗位，加剧社会两极分化。这将带来巨大的社会挑战，并可能成为下一轮康波周期中社会政治议题的核心。   </w:t>
      </w:r>
    </w:p>
    <w:p w14:paraId="4107D082" w14:textId="77777777" w:rsidR="00FB1C1B" w:rsidRPr="00FB1C1B" w:rsidRDefault="00FB1C1B" w:rsidP="00FB1C1B">
      <w:r w:rsidRPr="00FB1C1B">
        <w:t>综上，将AI革命纳入周期框架，可以得出一个审慎而长远的判断：我们正处在新旧康波交替的“拂晓时分”。黎明前的黑暗（第五波的萧条）尚未完全过去，而新一天的太阳（第六波的繁荣）虽已可见，但其光芒普照大地仍需时日。对于投资者而言，这意味着既要为旧周期的最后出清做好防御，又要开始为新周期的主导产业进行前瞻性的战略布局。</w:t>
      </w:r>
    </w:p>
    <w:p w14:paraId="63D6DC4C" w14:textId="77777777" w:rsidR="00FB1C1B" w:rsidRPr="00FB1C1B" w:rsidRDefault="00FB1C1B" w:rsidP="00FB1C1B">
      <w:r w:rsidRPr="00FB1C1B">
        <w:pict w14:anchorId="5FBD6272">
          <v:rect id="_x0000_i1066" style="width:0;height:1.5pt" o:hralign="center" o:hrstd="t" o:hr="t" fillcolor="#a0a0a0" stroked="f"/>
        </w:pict>
      </w:r>
    </w:p>
    <w:p w14:paraId="44CE3DFB" w14:textId="77777777" w:rsidR="00FB1C1B" w:rsidRPr="00FB1C1B" w:rsidRDefault="00FB1C1B" w:rsidP="00FB1C1B">
      <w:pPr>
        <w:rPr>
          <w:b/>
          <w:bCs/>
        </w:rPr>
      </w:pPr>
      <w:r w:rsidRPr="00FB1C1B">
        <w:rPr>
          <w:b/>
          <w:bCs/>
        </w:rPr>
        <w:t>第六部分 结论：周期之道的时代意义</w:t>
      </w:r>
    </w:p>
    <w:p w14:paraId="372C8F04" w14:textId="77777777" w:rsidR="00FB1C1B" w:rsidRPr="00FB1C1B" w:rsidRDefault="00FB1C1B" w:rsidP="00FB1C1B">
      <w:r w:rsidRPr="00FB1C1B">
        <w:t>周金涛先生以其对经济周期的深刻洞察，为我们留下了一笔宝贵的思想遗产。其核心，并非一套能够预测市场每日涨跌的“水晶球”，而是一张描绘经济运行长期规律的“海图”和</w:t>
      </w:r>
      <w:proofErr w:type="gramStart"/>
      <w:r w:rsidRPr="00FB1C1B">
        <w:t>一</w:t>
      </w:r>
      <w:proofErr w:type="gramEnd"/>
      <w:r w:rsidRPr="00FB1C1B">
        <w:t>套用于定位自身坐标的“罗盘”。</w:t>
      </w:r>
    </w:p>
    <w:p w14:paraId="43775535" w14:textId="77777777" w:rsidR="00FB1C1B" w:rsidRPr="00FB1C1B" w:rsidRDefault="00FB1C1B" w:rsidP="00FB1C1B">
      <w:r w:rsidRPr="00FB1C1B">
        <w:rPr>
          <w:b/>
          <w:bCs/>
        </w:rPr>
        <w:t>本报告系统梳理的周金涛投资框架，其精髓可概括为以下几点：</w:t>
      </w:r>
    </w:p>
    <w:p w14:paraId="540CBA67" w14:textId="77777777" w:rsidR="00FB1C1B" w:rsidRPr="00FB1C1B" w:rsidRDefault="00FB1C1B" w:rsidP="00FB1C1B">
      <w:pPr>
        <w:numPr>
          <w:ilvl w:val="0"/>
          <w:numId w:val="11"/>
        </w:numPr>
      </w:pPr>
      <w:r w:rsidRPr="00FB1C1B">
        <w:rPr>
          <w:b/>
          <w:bCs/>
        </w:rPr>
        <w:t>宏观决定论的世界观：</w:t>
      </w:r>
      <w:r w:rsidRPr="00FB1C1B">
        <w:t xml:space="preserve"> 承认并敬畏周期的力量，将宏观定位作为一切投资决策的基石。最大的风险和机遇都源于长周期的结构性力量，而非个体的微观努力。</w:t>
      </w:r>
    </w:p>
    <w:p w14:paraId="0757EDB1" w14:textId="77777777" w:rsidR="00FB1C1B" w:rsidRPr="00FB1C1B" w:rsidRDefault="00FB1C1B" w:rsidP="00FB1C1B">
      <w:pPr>
        <w:numPr>
          <w:ilvl w:val="0"/>
          <w:numId w:val="11"/>
        </w:numPr>
      </w:pPr>
      <w:r w:rsidRPr="00FB1C1B">
        <w:rPr>
          <w:b/>
          <w:bCs/>
        </w:rPr>
        <w:t>层级嵌套的分析系统：</w:t>
      </w:r>
      <w:r w:rsidRPr="00FB1C1B">
        <w:t xml:space="preserve"> 以康波（60年）为顶层，向下依次嵌套库兹涅茨周期（20年）、朱格拉周期（10年）和基钦周期（3年）。长周期是短周期的“载波”，决定其基</w:t>
      </w:r>
      <w:r w:rsidRPr="00FB1C1B">
        <w:lastRenderedPageBreak/>
        <w:t>本形态，分析必须自上而下，方能洞察全局。</w:t>
      </w:r>
    </w:p>
    <w:p w14:paraId="534664D5" w14:textId="77777777" w:rsidR="00FB1C1B" w:rsidRPr="00FB1C1B" w:rsidRDefault="00FB1C1B" w:rsidP="00FB1C1B">
      <w:pPr>
        <w:numPr>
          <w:ilvl w:val="0"/>
          <w:numId w:val="11"/>
        </w:numPr>
      </w:pPr>
      <w:r w:rsidRPr="00FB1C1B">
        <w:rPr>
          <w:b/>
          <w:bCs/>
        </w:rPr>
        <w:t>动态轮动的资产配置：</w:t>
      </w:r>
      <w:r w:rsidRPr="00FB1C1B">
        <w:t xml:space="preserve"> 抛弃静态的资产配置模型，根据经济所处的长周期阶段，在股权、债券、大宗商品、房地产和黄金等大类资产之间进行以十年为单位的战略性轮动。</w:t>
      </w:r>
    </w:p>
    <w:p w14:paraId="4E972ECC" w14:textId="77777777" w:rsidR="00FB1C1B" w:rsidRPr="00FB1C1B" w:rsidRDefault="00FB1C1B" w:rsidP="00FB1C1B">
      <w:pPr>
        <w:numPr>
          <w:ilvl w:val="0"/>
          <w:numId w:val="11"/>
        </w:numPr>
      </w:pPr>
      <w:r w:rsidRPr="00FB1C1B">
        <w:rPr>
          <w:b/>
          <w:bCs/>
        </w:rPr>
        <w:t>纪律严明的投</w:t>
      </w:r>
      <w:proofErr w:type="gramStart"/>
      <w:r w:rsidRPr="00FB1C1B">
        <w:rPr>
          <w:b/>
          <w:bCs/>
        </w:rPr>
        <w:t>研</w:t>
      </w:r>
      <w:proofErr w:type="gramEnd"/>
      <w:r w:rsidRPr="00FB1C1B">
        <w:rPr>
          <w:b/>
          <w:bCs/>
        </w:rPr>
        <w:t>流程：</w:t>
      </w:r>
      <w:r w:rsidRPr="00FB1C1B">
        <w:t xml:space="preserve"> 提供了一套从周期定位、主线识别、微观验证到风险管理的完整操作流程，将宏大理论落实到分析师的日常工作中。</w:t>
      </w:r>
    </w:p>
    <w:p w14:paraId="18EB25C6" w14:textId="77777777" w:rsidR="00FB1C1B" w:rsidRPr="00FB1C1B" w:rsidRDefault="00FB1C1B" w:rsidP="00FB1C1B">
      <w:r w:rsidRPr="00FB1C1B">
        <w:t>周金涛思想的内核，是一种“宿命与反抗”的二元张力。它一方面揭示了宏观周期如“天道”般不可抗拒的宿命，另一方面又坚信，通过学习和研究，个体能够认知这种宿命，并在此基础上做出顺势而为的理性选择，从而在关键的节点把握住“一生三次”的机遇。</w:t>
      </w:r>
    </w:p>
    <w:p w14:paraId="1014D25B" w14:textId="77777777" w:rsidR="00FB1C1B" w:rsidRPr="00FB1C1B" w:rsidRDefault="00FB1C1B" w:rsidP="00FB1C1B">
      <w:r w:rsidRPr="00FB1C1B">
        <w:t>在当前这个全球经济步入第五次康波萧条期、地缘政治格局剧变、新技术革命暗流涌动的时代，市场的不确定性和波动性空前加剧。过去四十年（第五次康波的回升与繁荣期）被视为圭臬的投资信条正在被一一打破。在这样的“百年未有之大变局”中，一个能够帮助我们穿透迷雾、洞察长期趋势的宏观框架，其价值愈发凸显。</w:t>
      </w:r>
    </w:p>
    <w:p w14:paraId="09D6B418" w14:textId="77777777" w:rsidR="00FB1C1B" w:rsidRPr="00FB1C1B" w:rsidRDefault="00FB1C1B" w:rsidP="00FB1C1B">
      <w:r w:rsidRPr="00FB1C1B">
        <w:t>周金涛的周期之道，正是这样一套框架。它或许无法提供短期暴富的捷径，但它能够帮助我们理解我们所处的时代，识别结构性的机会与陷阱，从而在波涛汹涌的经济长河中，行稳致远。对于任何严肃的、致力于长期价值创造的专业投资机构而言，掌握并运用这套思想体系，已不再是一种选择，而是一种必要的生存智慧。</w:t>
      </w:r>
    </w:p>
    <w:p w14:paraId="5A90A031" w14:textId="77777777" w:rsidR="00E276C2" w:rsidRDefault="00E276C2"/>
    <w:sectPr w:rsidR="00E276C2">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F60FF0"/>
    <w:multiLevelType w:val="multilevel"/>
    <w:tmpl w:val="1E945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F9E1FED"/>
    <w:multiLevelType w:val="multilevel"/>
    <w:tmpl w:val="DF2E9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06F7AA4"/>
    <w:multiLevelType w:val="multilevel"/>
    <w:tmpl w:val="596AA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5BD75A6"/>
    <w:multiLevelType w:val="multilevel"/>
    <w:tmpl w:val="7D989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A08305F"/>
    <w:multiLevelType w:val="multilevel"/>
    <w:tmpl w:val="D9005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D444D12"/>
    <w:multiLevelType w:val="multilevel"/>
    <w:tmpl w:val="BF70D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A2E625E"/>
    <w:multiLevelType w:val="multilevel"/>
    <w:tmpl w:val="1AAED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DAE7231"/>
    <w:multiLevelType w:val="multilevel"/>
    <w:tmpl w:val="FEC44E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71C97062"/>
    <w:multiLevelType w:val="multilevel"/>
    <w:tmpl w:val="76F8A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61377B3"/>
    <w:multiLevelType w:val="multilevel"/>
    <w:tmpl w:val="D2408F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8EA7F03"/>
    <w:multiLevelType w:val="multilevel"/>
    <w:tmpl w:val="B3AAF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74870474">
    <w:abstractNumId w:val="2"/>
  </w:num>
  <w:num w:numId="2" w16cid:durableId="1225603762">
    <w:abstractNumId w:val="0"/>
  </w:num>
  <w:num w:numId="3" w16cid:durableId="951714027">
    <w:abstractNumId w:val="10"/>
  </w:num>
  <w:num w:numId="4" w16cid:durableId="1364134969">
    <w:abstractNumId w:val="6"/>
  </w:num>
  <w:num w:numId="5" w16cid:durableId="1065489413">
    <w:abstractNumId w:val="9"/>
  </w:num>
  <w:num w:numId="6" w16cid:durableId="92358831">
    <w:abstractNumId w:val="5"/>
  </w:num>
  <w:num w:numId="7" w16cid:durableId="673849084">
    <w:abstractNumId w:val="1"/>
  </w:num>
  <w:num w:numId="8" w16cid:durableId="1269702001">
    <w:abstractNumId w:val="8"/>
  </w:num>
  <w:num w:numId="9" w16cid:durableId="2057896843">
    <w:abstractNumId w:val="3"/>
  </w:num>
  <w:num w:numId="10" w16cid:durableId="1810586305">
    <w:abstractNumId w:val="4"/>
  </w:num>
  <w:num w:numId="11" w16cid:durableId="458378565">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1C1B"/>
    <w:rsid w:val="000F3A3D"/>
    <w:rsid w:val="0095645C"/>
    <w:rsid w:val="00BD46E8"/>
    <w:rsid w:val="00E276C2"/>
    <w:rsid w:val="00FB1C1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92294C"/>
  <w15:chartTrackingRefBased/>
  <w15:docId w15:val="{31721DE3-2441-48EA-A9B0-DD65A8C1F8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FB1C1B"/>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FB1C1B"/>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FB1C1B"/>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FB1C1B"/>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FB1C1B"/>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FB1C1B"/>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FB1C1B"/>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FB1C1B"/>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FB1C1B"/>
    <w:pPr>
      <w:keepNext/>
      <w:keepLines/>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FB1C1B"/>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FB1C1B"/>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FB1C1B"/>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FB1C1B"/>
    <w:rPr>
      <w:rFonts w:cstheme="majorBidi"/>
      <w:color w:val="0F4761" w:themeColor="accent1" w:themeShade="BF"/>
      <w:sz w:val="28"/>
      <w:szCs w:val="28"/>
    </w:rPr>
  </w:style>
  <w:style w:type="character" w:customStyle="1" w:styleId="50">
    <w:name w:val="标题 5 字符"/>
    <w:basedOn w:val="a0"/>
    <w:link w:val="5"/>
    <w:uiPriority w:val="9"/>
    <w:semiHidden/>
    <w:rsid w:val="00FB1C1B"/>
    <w:rPr>
      <w:rFonts w:cstheme="majorBidi"/>
      <w:color w:val="0F4761" w:themeColor="accent1" w:themeShade="BF"/>
      <w:sz w:val="24"/>
      <w:szCs w:val="24"/>
    </w:rPr>
  </w:style>
  <w:style w:type="character" w:customStyle="1" w:styleId="60">
    <w:name w:val="标题 6 字符"/>
    <w:basedOn w:val="a0"/>
    <w:link w:val="6"/>
    <w:uiPriority w:val="9"/>
    <w:semiHidden/>
    <w:rsid w:val="00FB1C1B"/>
    <w:rPr>
      <w:rFonts w:cstheme="majorBidi"/>
      <w:b/>
      <w:bCs/>
      <w:color w:val="0F4761" w:themeColor="accent1" w:themeShade="BF"/>
    </w:rPr>
  </w:style>
  <w:style w:type="character" w:customStyle="1" w:styleId="70">
    <w:name w:val="标题 7 字符"/>
    <w:basedOn w:val="a0"/>
    <w:link w:val="7"/>
    <w:uiPriority w:val="9"/>
    <w:semiHidden/>
    <w:rsid w:val="00FB1C1B"/>
    <w:rPr>
      <w:rFonts w:cstheme="majorBidi"/>
      <w:b/>
      <w:bCs/>
      <w:color w:val="595959" w:themeColor="text1" w:themeTint="A6"/>
    </w:rPr>
  </w:style>
  <w:style w:type="character" w:customStyle="1" w:styleId="80">
    <w:name w:val="标题 8 字符"/>
    <w:basedOn w:val="a0"/>
    <w:link w:val="8"/>
    <w:uiPriority w:val="9"/>
    <w:semiHidden/>
    <w:rsid w:val="00FB1C1B"/>
    <w:rPr>
      <w:rFonts w:cstheme="majorBidi"/>
      <w:color w:val="595959" w:themeColor="text1" w:themeTint="A6"/>
    </w:rPr>
  </w:style>
  <w:style w:type="character" w:customStyle="1" w:styleId="90">
    <w:name w:val="标题 9 字符"/>
    <w:basedOn w:val="a0"/>
    <w:link w:val="9"/>
    <w:uiPriority w:val="9"/>
    <w:semiHidden/>
    <w:rsid w:val="00FB1C1B"/>
    <w:rPr>
      <w:rFonts w:eastAsiaTheme="majorEastAsia" w:cstheme="majorBidi"/>
      <w:color w:val="595959" w:themeColor="text1" w:themeTint="A6"/>
    </w:rPr>
  </w:style>
  <w:style w:type="paragraph" w:styleId="a3">
    <w:name w:val="Title"/>
    <w:basedOn w:val="a"/>
    <w:next w:val="a"/>
    <w:link w:val="a4"/>
    <w:uiPriority w:val="10"/>
    <w:qFormat/>
    <w:rsid w:val="00FB1C1B"/>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FB1C1B"/>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FB1C1B"/>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FB1C1B"/>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FB1C1B"/>
    <w:pPr>
      <w:spacing w:before="160" w:after="160"/>
      <w:jc w:val="center"/>
    </w:pPr>
    <w:rPr>
      <w:i/>
      <w:iCs/>
      <w:color w:val="404040" w:themeColor="text1" w:themeTint="BF"/>
    </w:rPr>
  </w:style>
  <w:style w:type="character" w:customStyle="1" w:styleId="a8">
    <w:name w:val="引用 字符"/>
    <w:basedOn w:val="a0"/>
    <w:link w:val="a7"/>
    <w:uiPriority w:val="29"/>
    <w:rsid w:val="00FB1C1B"/>
    <w:rPr>
      <w:i/>
      <w:iCs/>
      <w:color w:val="404040" w:themeColor="text1" w:themeTint="BF"/>
    </w:rPr>
  </w:style>
  <w:style w:type="paragraph" w:styleId="a9">
    <w:name w:val="List Paragraph"/>
    <w:basedOn w:val="a"/>
    <w:uiPriority w:val="34"/>
    <w:qFormat/>
    <w:rsid w:val="00FB1C1B"/>
    <w:pPr>
      <w:ind w:left="720"/>
      <w:contextualSpacing/>
    </w:pPr>
  </w:style>
  <w:style w:type="character" w:styleId="aa">
    <w:name w:val="Intense Emphasis"/>
    <w:basedOn w:val="a0"/>
    <w:uiPriority w:val="21"/>
    <w:qFormat/>
    <w:rsid w:val="00FB1C1B"/>
    <w:rPr>
      <w:i/>
      <w:iCs/>
      <w:color w:val="0F4761" w:themeColor="accent1" w:themeShade="BF"/>
    </w:rPr>
  </w:style>
  <w:style w:type="paragraph" w:styleId="ab">
    <w:name w:val="Intense Quote"/>
    <w:basedOn w:val="a"/>
    <w:next w:val="a"/>
    <w:link w:val="ac"/>
    <w:uiPriority w:val="30"/>
    <w:qFormat/>
    <w:rsid w:val="00FB1C1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FB1C1B"/>
    <w:rPr>
      <w:i/>
      <w:iCs/>
      <w:color w:val="0F4761" w:themeColor="accent1" w:themeShade="BF"/>
    </w:rPr>
  </w:style>
  <w:style w:type="character" w:styleId="ad">
    <w:name w:val="Intense Reference"/>
    <w:basedOn w:val="a0"/>
    <w:uiPriority w:val="32"/>
    <w:qFormat/>
    <w:rsid w:val="00FB1C1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97830340">
      <w:bodyDiv w:val="1"/>
      <w:marLeft w:val="0"/>
      <w:marRight w:val="0"/>
      <w:marTop w:val="0"/>
      <w:marBottom w:val="0"/>
      <w:divBdr>
        <w:top w:val="none" w:sz="0" w:space="0" w:color="auto"/>
        <w:left w:val="none" w:sz="0" w:space="0" w:color="auto"/>
        <w:bottom w:val="none" w:sz="0" w:space="0" w:color="auto"/>
        <w:right w:val="none" w:sz="0" w:space="0" w:color="auto"/>
      </w:divBdr>
      <w:divsChild>
        <w:div w:id="624508448">
          <w:marLeft w:val="0"/>
          <w:marRight w:val="0"/>
          <w:marTop w:val="0"/>
          <w:marBottom w:val="0"/>
          <w:divBdr>
            <w:top w:val="none" w:sz="0" w:space="0" w:color="auto"/>
            <w:left w:val="none" w:sz="0" w:space="0" w:color="auto"/>
            <w:bottom w:val="none" w:sz="0" w:space="0" w:color="auto"/>
            <w:right w:val="none" w:sz="0" w:space="0" w:color="auto"/>
          </w:divBdr>
          <w:divsChild>
            <w:div w:id="1809977489">
              <w:marLeft w:val="0"/>
              <w:marRight w:val="0"/>
              <w:marTop w:val="0"/>
              <w:marBottom w:val="0"/>
              <w:divBdr>
                <w:top w:val="none" w:sz="0" w:space="0" w:color="auto"/>
                <w:left w:val="none" w:sz="0" w:space="0" w:color="auto"/>
                <w:bottom w:val="none" w:sz="0" w:space="0" w:color="auto"/>
                <w:right w:val="none" w:sz="0" w:space="0" w:color="auto"/>
              </w:divBdr>
              <w:divsChild>
                <w:div w:id="240143319">
                  <w:marLeft w:val="0"/>
                  <w:marRight w:val="0"/>
                  <w:marTop w:val="0"/>
                  <w:marBottom w:val="0"/>
                  <w:divBdr>
                    <w:top w:val="none" w:sz="0" w:space="0" w:color="auto"/>
                    <w:left w:val="none" w:sz="0" w:space="0" w:color="auto"/>
                    <w:bottom w:val="none" w:sz="0" w:space="0" w:color="auto"/>
                    <w:right w:val="none" w:sz="0" w:space="0" w:color="auto"/>
                  </w:divBdr>
                </w:div>
                <w:div w:id="6491346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22866826">
      <w:bodyDiv w:val="1"/>
      <w:marLeft w:val="0"/>
      <w:marRight w:val="0"/>
      <w:marTop w:val="0"/>
      <w:marBottom w:val="0"/>
      <w:divBdr>
        <w:top w:val="none" w:sz="0" w:space="0" w:color="auto"/>
        <w:left w:val="none" w:sz="0" w:space="0" w:color="auto"/>
        <w:bottom w:val="none" w:sz="0" w:space="0" w:color="auto"/>
        <w:right w:val="none" w:sz="0" w:space="0" w:color="auto"/>
      </w:divBdr>
      <w:divsChild>
        <w:div w:id="101999910">
          <w:marLeft w:val="0"/>
          <w:marRight w:val="0"/>
          <w:marTop w:val="0"/>
          <w:marBottom w:val="0"/>
          <w:divBdr>
            <w:top w:val="none" w:sz="0" w:space="0" w:color="auto"/>
            <w:left w:val="none" w:sz="0" w:space="0" w:color="auto"/>
            <w:bottom w:val="none" w:sz="0" w:space="0" w:color="auto"/>
            <w:right w:val="none" w:sz="0" w:space="0" w:color="auto"/>
          </w:divBdr>
          <w:divsChild>
            <w:div w:id="769355240">
              <w:marLeft w:val="0"/>
              <w:marRight w:val="0"/>
              <w:marTop w:val="0"/>
              <w:marBottom w:val="0"/>
              <w:divBdr>
                <w:top w:val="none" w:sz="0" w:space="0" w:color="auto"/>
                <w:left w:val="none" w:sz="0" w:space="0" w:color="auto"/>
                <w:bottom w:val="none" w:sz="0" w:space="0" w:color="auto"/>
                <w:right w:val="none" w:sz="0" w:space="0" w:color="auto"/>
              </w:divBdr>
              <w:divsChild>
                <w:div w:id="616181237">
                  <w:marLeft w:val="0"/>
                  <w:marRight w:val="0"/>
                  <w:marTop w:val="0"/>
                  <w:marBottom w:val="0"/>
                  <w:divBdr>
                    <w:top w:val="none" w:sz="0" w:space="0" w:color="auto"/>
                    <w:left w:val="none" w:sz="0" w:space="0" w:color="auto"/>
                    <w:bottom w:val="none" w:sz="0" w:space="0" w:color="auto"/>
                    <w:right w:val="none" w:sz="0" w:space="0" w:color="auto"/>
                  </w:divBdr>
                </w:div>
                <w:div w:id="6269316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10</Pages>
  <Words>2026</Words>
  <Characters>11550</Characters>
  <Application>Microsoft Office Word</Application>
  <DocSecurity>0</DocSecurity>
  <Lines>96</Lines>
  <Paragraphs>27</Paragraphs>
  <ScaleCrop>false</ScaleCrop>
  <Company/>
  <LinksUpToDate>false</LinksUpToDate>
  <CharactersWithSpaces>13549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Binjie Ni</dc:creator>
  <cp:keywords/>
  <dc:description/>
  <cp:lastModifiedBy>Binjie Ni</cp:lastModifiedBy>
  <cp:revision>2</cp:revision>
  <dcterms:created xsi:type="dcterms:W3CDTF">2025-06-30T03:25:00Z</dcterms:created>
  <dcterms:modified xsi:type="dcterms:W3CDTF">2025-06-30T03:26:00Z</dcterms:modified>
</cp:coreProperties>
</file>