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53B80" w14:textId="77777777" w:rsidR="00335DD7" w:rsidRPr="00335DD7" w:rsidRDefault="00335DD7" w:rsidP="00335DD7">
      <w:pPr>
        <w:rPr>
          <w:b/>
          <w:bCs/>
        </w:rPr>
      </w:pPr>
      <w:r w:rsidRPr="00335DD7">
        <w:rPr>
          <w:b/>
          <w:bCs/>
        </w:rPr>
        <w:t>李蓓的宏观对冲之道：一套可供机构实践的投资框架与研究流程</w:t>
      </w:r>
    </w:p>
    <w:p w14:paraId="568848F5" w14:textId="77777777" w:rsidR="00335DD7" w:rsidRPr="00335DD7" w:rsidRDefault="00335DD7" w:rsidP="00335DD7">
      <w:pPr>
        <w:rPr>
          <w:b/>
          <w:bCs/>
        </w:rPr>
      </w:pPr>
      <w:r w:rsidRPr="00335DD7">
        <w:rPr>
          <w:b/>
          <w:bCs/>
        </w:rPr>
        <w:t>第一章：投资哲学——绝对收益的基石</w:t>
      </w:r>
    </w:p>
    <w:p w14:paraId="4563C654" w14:textId="77777777" w:rsidR="00335DD7" w:rsidRPr="00335DD7" w:rsidRDefault="00335DD7" w:rsidP="00335DD7">
      <w:r w:rsidRPr="00335DD7">
        <w:t>投资框架的构建始于其底层的哲学思想。对于李蓓及其宏观对冲策略而言，其投资哲学的核心并非追求短期的高额回报，而是建立在一系列深刻的市场认知和实践经验之上，旨在实现穿越周期的、可持续的绝对收益。这一哲学是理解其后续所有分析方法、决策流程和风险管理体系的逻辑起点。</w:t>
      </w:r>
    </w:p>
    <w:p w14:paraId="1FBC70DD" w14:textId="77777777" w:rsidR="00335DD7" w:rsidRPr="00335DD7" w:rsidRDefault="00335DD7" w:rsidP="00335DD7">
      <w:pPr>
        <w:rPr>
          <w:b/>
          <w:bCs/>
        </w:rPr>
      </w:pPr>
      <w:r w:rsidRPr="00335DD7">
        <w:rPr>
          <w:b/>
          <w:bCs/>
        </w:rPr>
        <w:t>1.1 核心目标：以回撤控制为核心的绝对收益</w:t>
      </w:r>
    </w:p>
    <w:p w14:paraId="1B429ACA" w14:textId="77777777" w:rsidR="00335DD7" w:rsidRPr="00335DD7" w:rsidRDefault="00335DD7" w:rsidP="00335DD7">
      <w:r w:rsidRPr="00335DD7">
        <w:t>李蓓投资哲学的首要原则是：</w:t>
      </w:r>
      <w:r w:rsidRPr="00335DD7">
        <w:rPr>
          <w:b/>
          <w:bCs/>
        </w:rPr>
        <w:t>绝对收益是目标，而控制回撤是实现该目标的核心前提</w:t>
      </w:r>
      <w:r w:rsidRPr="00335DD7">
        <w:t>。这一理念源于其职业生涯早期的深刻教训。</w:t>
      </w:r>
    </w:p>
    <w:p w14:paraId="6538FC51" w14:textId="77777777" w:rsidR="00335DD7" w:rsidRPr="00335DD7" w:rsidRDefault="00335DD7" w:rsidP="00335DD7">
      <w:r w:rsidRPr="00335DD7">
        <w:t>2008年的全球金融危机是塑造其投资观的决定性事件。当时，作为一名股票研究员，她亲眼目睹了自己精选的、基本面极为优秀的公司股票在系统性风险面前下跌超过三分之二。更重要的是，她观察到，即便她所在机构的基金因提前将</w:t>
      </w:r>
      <w:proofErr w:type="gramStart"/>
      <w:r w:rsidRPr="00335DD7">
        <w:t>仓位</w:t>
      </w:r>
      <w:proofErr w:type="gramEnd"/>
      <w:r w:rsidRPr="00335DD7">
        <w:t xml:space="preserve">降至60%而跑赢了市场（当年基金亏损40%多，而市场平均亏损50%-60%），但在投资者眼中，40%的亏损依然是一场“巨大的灾难” </w:t>
      </w:r>
      <w:r w:rsidRPr="00335DD7">
        <w:rPr>
          <w:vertAlign w:val="superscript"/>
        </w:rPr>
        <w:t>1</w:t>
      </w:r>
      <w:r w:rsidRPr="00335DD7">
        <w:t xml:space="preserve">。这一经历让她深刻认识到，任何一次“特别大的回撤和亏损”，都将对客户的长期财富积累造成毁灭性打击，而相对收益在绝对亏损面前毫无意义 </w:t>
      </w:r>
      <w:r w:rsidRPr="00335DD7">
        <w:rPr>
          <w:vertAlign w:val="superscript"/>
        </w:rPr>
        <w:t>1</w:t>
      </w:r>
      <w:r w:rsidRPr="00335DD7">
        <w:t>。</w:t>
      </w:r>
    </w:p>
    <w:p w14:paraId="56348D76" w14:textId="77777777" w:rsidR="00335DD7" w:rsidRPr="00335DD7" w:rsidRDefault="00335DD7" w:rsidP="00335DD7">
      <w:r w:rsidRPr="00335DD7">
        <w:t>基于此，她的框架彻底摒弃了公</w:t>
      </w:r>
      <w:proofErr w:type="gramStart"/>
      <w:r w:rsidRPr="00335DD7">
        <w:t>募基金</w:t>
      </w:r>
      <w:proofErr w:type="gramEnd"/>
      <w:r w:rsidRPr="00335DD7">
        <w:t>行业普遍存在的相对排名和基准比较思维。她的基准是零，唯一的目标是为投资者</w:t>
      </w:r>
      <w:proofErr w:type="gramStart"/>
      <w:r w:rsidRPr="00335DD7">
        <w:t>创造正回报</w:t>
      </w:r>
      <w:proofErr w:type="gramEnd"/>
      <w:r w:rsidRPr="00335DD7">
        <w:t xml:space="preserve"> </w:t>
      </w:r>
      <w:r w:rsidRPr="00335DD7">
        <w:rPr>
          <w:vertAlign w:val="superscript"/>
        </w:rPr>
        <w:t>1</w:t>
      </w:r>
      <w:r w:rsidRPr="00335DD7">
        <w:t xml:space="preserve">。她对“绝对收益基金”有着明确的量化定义：首先，其历史最大回撤应控制在20%以内；其次，其净值曲线与主流股票指数的相关性应低于0.5 </w:t>
      </w:r>
      <w:r w:rsidRPr="00335DD7">
        <w:rPr>
          <w:vertAlign w:val="superscript"/>
        </w:rPr>
        <w:t>1</w:t>
      </w:r>
      <w:r w:rsidRPr="00335DD7">
        <w:t>。</w:t>
      </w:r>
    </w:p>
    <w:p w14:paraId="3923C022" w14:textId="77777777" w:rsidR="00335DD7" w:rsidRPr="00335DD7" w:rsidRDefault="00335DD7" w:rsidP="00335DD7">
      <w:r w:rsidRPr="00335DD7">
        <w:t xml:space="preserve">这一哲学并非停留在口头，而是被严格制度化。半夏投资的产品线根据明确的回撤目标进行划分，例如，其低波动系列产品的最大回撤目标被严格设定在15%以内，高波动产品则为30%以内 </w:t>
      </w:r>
      <w:r w:rsidRPr="00335DD7">
        <w:rPr>
          <w:vertAlign w:val="superscript"/>
        </w:rPr>
        <w:t>1</w:t>
      </w:r>
      <w:r w:rsidRPr="00335DD7">
        <w:t>。这种将风险前置于收益的理念，构成了整个投资体系的基石。</w:t>
      </w:r>
    </w:p>
    <w:p w14:paraId="2B8EB125" w14:textId="77777777" w:rsidR="00335DD7" w:rsidRPr="00335DD7" w:rsidRDefault="00335DD7" w:rsidP="00335DD7">
      <w:r w:rsidRPr="00335DD7">
        <w:t>对于研究团队而言，这意味着必须进行根本性的思维转换。评估任何一笔潜在投资的首要问题，不应是“它能否跑赢指数？”，而应是“它的潜在最大回撤是多少？预期的回报是否足以补偿我们承担的这项风险？”。团队的绩效考核与激励机制也必须与绝对收益目标挂钩，从而根除可能导致行为扭曲的相对排名压力。</w:t>
      </w:r>
    </w:p>
    <w:p w14:paraId="1C2E9549" w14:textId="77777777" w:rsidR="00335DD7" w:rsidRPr="00335DD7" w:rsidRDefault="00335DD7" w:rsidP="00335DD7">
      <w:pPr>
        <w:rPr>
          <w:b/>
          <w:bCs/>
        </w:rPr>
      </w:pPr>
      <w:r w:rsidRPr="00335DD7">
        <w:rPr>
          <w:b/>
          <w:bCs/>
        </w:rPr>
        <w:t>1.2 策略本质：把握经济周期与资产价格的宏观规律</w:t>
      </w:r>
    </w:p>
    <w:p w14:paraId="4221D7E1" w14:textId="77777777" w:rsidR="00335DD7" w:rsidRPr="00335DD7" w:rsidRDefault="00335DD7" w:rsidP="00335DD7">
      <w:r w:rsidRPr="00335DD7">
        <w:t xml:space="preserve">李蓓将宏观对冲策略的本质定义为“对经济周期和资产价格运行规律的把握” </w:t>
      </w:r>
      <w:r w:rsidRPr="00335DD7">
        <w:rPr>
          <w:vertAlign w:val="superscript"/>
        </w:rPr>
        <w:t>1</w:t>
      </w:r>
      <w:r w:rsidRPr="00335DD7">
        <w:t>。这意味着其投资决策的核心驱动力来自于对宏观经济所处阶段的自上而下的判断。</w:t>
      </w:r>
    </w:p>
    <w:p w14:paraId="27639BB8" w14:textId="77777777" w:rsidR="00335DD7" w:rsidRPr="00335DD7" w:rsidRDefault="00335DD7" w:rsidP="00335DD7">
      <w:r w:rsidRPr="00335DD7">
        <w:t xml:space="preserve">这一认知同样来自于实践。在2008年危机之后，2009年中国推出“四万亿”刺激计划，李蓓判断经济将迎来复苏，大宗商品是核心受益资产。当时，她不仅建议公司买入煤炭股，还用个人全部身家100万投资了刚刚上市的螺纹钢期货，并在两年内将其增值至600万 </w:t>
      </w:r>
      <w:r w:rsidRPr="00335DD7">
        <w:rPr>
          <w:vertAlign w:val="superscript"/>
        </w:rPr>
        <w:t>1</w:t>
      </w:r>
      <w:r w:rsidRPr="00335DD7">
        <w:t xml:space="preserve">。这次成功的交易让她领悟到两大关键点：第一，杠杆是强大的工具，可以在判断正确时极大地放大收益；第二，也是更重要的一点，当宏观大趋势出现时，股票并非唯一的、甚至不是最佳的表达工具。在某些阶段，商品或利率工具可能具备更优的风险收益比 </w:t>
      </w:r>
      <w:r w:rsidRPr="00335DD7">
        <w:rPr>
          <w:vertAlign w:val="superscript"/>
        </w:rPr>
        <w:t>1</w:t>
      </w:r>
      <w:r w:rsidRPr="00335DD7">
        <w:t>。</w:t>
      </w:r>
    </w:p>
    <w:p w14:paraId="3359B889" w14:textId="77777777" w:rsidR="00335DD7" w:rsidRPr="00335DD7" w:rsidRDefault="00335DD7" w:rsidP="00335DD7">
      <w:r w:rsidRPr="00335DD7">
        <w:t xml:space="preserve">这种对宏观周期的专注，也解释了她为何反复强调十年期国债利率的重要性。她认为，利率是“一切资产价格的根基”和“定价的锚”。只有当利率出现大趋势的波动时，才意味着宏观层面存在显著的周期性力量，此时宏观策略才最容易创造收益。反之，若利率窄幅震荡，则表明宏观环境平淡，赚钱效应也会减弱 </w:t>
      </w:r>
      <w:r w:rsidRPr="00335DD7">
        <w:rPr>
          <w:vertAlign w:val="superscript"/>
        </w:rPr>
        <w:t>1</w:t>
      </w:r>
      <w:r w:rsidRPr="00335DD7">
        <w:t>。</w:t>
      </w:r>
    </w:p>
    <w:p w14:paraId="14093FAE" w14:textId="77777777" w:rsidR="00335DD7" w:rsidRPr="00335DD7" w:rsidRDefault="00335DD7" w:rsidP="00335DD7">
      <w:r w:rsidRPr="00335DD7">
        <w:t xml:space="preserve">此外，她对经济周期的理解并非“百年一遇”式的线性思维。通过对美国数十年经济史的研究，她发现导致企业盈利大幅下滑20%-30%的衰退或危机，是以5-10年为频率周期性发生的事件，在中国甚至更为频繁，大约每3-4年就会出现一次指数级别的大幅回撤 </w:t>
      </w:r>
      <w:r w:rsidRPr="00335DD7">
        <w:rPr>
          <w:vertAlign w:val="superscript"/>
        </w:rPr>
        <w:t>1</w:t>
      </w:r>
      <w:r w:rsidRPr="00335DD7">
        <w:t>。这种对风险和机遇的周期性认知，是其策略的引擎。投资的目标，正是在这些巨大但并非不可预测的宏观浪潮中，顺势而为，规避系统性风险，并捕捉主要的趋势性机会。</w:t>
      </w:r>
    </w:p>
    <w:p w14:paraId="41DCBCDE" w14:textId="77777777" w:rsidR="00335DD7" w:rsidRPr="00335DD7" w:rsidRDefault="00335DD7" w:rsidP="00335DD7">
      <w:r w:rsidRPr="00335DD7">
        <w:lastRenderedPageBreak/>
        <w:t>因此，研究团队的核心任务必须聚焦于宏观分析。个股或单个商品的研究是次要的，其主要目的在于寻找最有效、风险收益比最佳的工具来</w:t>
      </w:r>
      <w:r w:rsidRPr="00335DD7">
        <w:rPr>
          <w:b/>
          <w:bCs/>
        </w:rPr>
        <w:t>表达</w:t>
      </w:r>
      <w:r w:rsidRPr="00335DD7">
        <w:t>宏观观点，而非独立地挖掘微观层面的Alpha。</w:t>
      </w:r>
    </w:p>
    <w:p w14:paraId="4C467580" w14:textId="77777777" w:rsidR="00335DD7" w:rsidRPr="00335DD7" w:rsidRDefault="00335DD7" w:rsidP="00335DD7">
      <w:pPr>
        <w:rPr>
          <w:b/>
          <w:bCs/>
        </w:rPr>
      </w:pPr>
      <w:r w:rsidRPr="00335DD7">
        <w:rPr>
          <w:b/>
          <w:bCs/>
        </w:rPr>
        <w:t>1.3 能力圈的界定与取舍：有所为，有所不为</w:t>
      </w:r>
    </w:p>
    <w:p w14:paraId="46169C12" w14:textId="77777777" w:rsidR="00335DD7" w:rsidRPr="00335DD7" w:rsidRDefault="00335DD7" w:rsidP="00335DD7">
      <w:r w:rsidRPr="00335DD7">
        <w:t>在构建投资框架时，清晰地界定能力圈的边界，即明确“不做什么”，与定义“做什么”同等重要。李蓓的框架体现了高度的战略取舍。</w:t>
      </w:r>
    </w:p>
    <w:p w14:paraId="6C6E3FF2" w14:textId="77777777" w:rsidR="00335DD7" w:rsidRPr="00335DD7" w:rsidRDefault="00335DD7" w:rsidP="00335DD7">
      <w:r w:rsidRPr="00335DD7">
        <w:t xml:space="preserve">她明确表示，其团队已经主动放弃了对消费、科技、互联网和医药等领域的深度微观研究 </w:t>
      </w:r>
      <w:r w:rsidRPr="00335DD7">
        <w:rPr>
          <w:vertAlign w:val="superscript"/>
        </w:rPr>
        <w:t>1</w:t>
      </w:r>
      <w:r w:rsidRPr="00335DD7">
        <w:t>。她坦言，从未在贵州茅台</w:t>
      </w:r>
      <w:proofErr w:type="gramStart"/>
      <w:r w:rsidRPr="00335DD7">
        <w:t>或腾讯</w:t>
      </w:r>
      <w:proofErr w:type="gramEnd"/>
      <w:r w:rsidRPr="00335DD7">
        <w:t xml:space="preserve">这类明星公司上赚过钱，因为这些公司的核心驱动力更多来自于其自身的产业逻辑、品牌护城河或技术创新，而非宏观经济周期 </w:t>
      </w:r>
      <w:r w:rsidRPr="00335DD7">
        <w:rPr>
          <w:vertAlign w:val="superscript"/>
        </w:rPr>
        <w:t>1</w:t>
      </w:r>
      <w:r w:rsidRPr="00335DD7">
        <w:t>。在近期的反思中，她再次强调，未来依然不会用较大</w:t>
      </w:r>
      <w:proofErr w:type="gramStart"/>
      <w:r w:rsidRPr="00335DD7">
        <w:t>仓位</w:t>
      </w:r>
      <w:proofErr w:type="gramEnd"/>
      <w:r w:rsidRPr="00335DD7">
        <w:t xml:space="preserve">投资医药和新消费，并且“依然不会参与”小微盘股的博弈 </w:t>
      </w:r>
      <w:r w:rsidRPr="00335DD7">
        <w:rPr>
          <w:vertAlign w:val="superscript"/>
        </w:rPr>
        <w:t>3</w:t>
      </w:r>
      <w:r w:rsidRPr="00335DD7">
        <w:t>。</w:t>
      </w:r>
    </w:p>
    <w:p w14:paraId="5C9805D9" w14:textId="77777777" w:rsidR="00335DD7" w:rsidRPr="00335DD7" w:rsidRDefault="00335DD7" w:rsidP="00335DD7">
      <w:r w:rsidRPr="00335DD7">
        <w:t xml:space="preserve">这种取舍直接反映在其团队的组织架构上。研究员并非按照传统的消费、TMT、医药等行业划分，而是围绕宏观经济敏感度高的产业链进行组织，例如化工产业链、金融地产产业链、黑色金属产业链等 </w:t>
      </w:r>
      <w:r w:rsidRPr="00335DD7">
        <w:rPr>
          <w:vertAlign w:val="superscript"/>
        </w:rPr>
        <w:t>1</w:t>
      </w:r>
      <w:r w:rsidRPr="00335DD7">
        <w:t>。</w:t>
      </w:r>
    </w:p>
    <w:p w14:paraId="4F253511" w14:textId="77777777" w:rsidR="00335DD7" w:rsidRPr="00335DD7" w:rsidRDefault="00335DD7" w:rsidP="00335DD7">
      <w:r w:rsidRPr="00335DD7">
        <w:t>这种战略选择的背后，是对自身核心优势的深刻认知。一个宏观基金经理试图在挑选白酒品牌或预测下一个互联网风口上，与深耕该领域的专家型基金经理竞争，几乎没有胜算。通过主动放弃这些领域，李蓓得以将有限的研究资源集中于她的核心能力圈：理解不同大类资产（股票、债券、商品）之间的内在联系，分析它们如何对共同的宏观驱动因素（如利率、通胀、增长）做出反应。这是一种通过专业化来构建核心竞争力的经典策略。</w:t>
      </w:r>
    </w:p>
    <w:p w14:paraId="6171A1D8" w14:textId="77777777" w:rsidR="00335DD7" w:rsidRPr="00335DD7" w:rsidRDefault="00335DD7" w:rsidP="00335DD7">
      <w:r w:rsidRPr="00335DD7">
        <w:t>对研究团队的启示是，团队的构建、招聘和资源分配必须服务于这一战略。应优先考虑具备宏观经济学、周期性行业及大宗商品研究背景的人才，而非传统的、在非周期性行业中自下而上精选个股的分析师。团队必须建立纪律，抵制偏离能力圈去追逐市场热点的诱惑，例如人工智能或生物科技等。每一次投资决策前，都应扪心自问：这个机会的核心驱动力，是否在我们定义的宏观框架和能力圈之内？</w:t>
      </w:r>
    </w:p>
    <w:p w14:paraId="5F5ABF0C" w14:textId="77777777" w:rsidR="00335DD7" w:rsidRPr="00335DD7" w:rsidRDefault="00335DD7" w:rsidP="00335DD7">
      <w:pPr>
        <w:rPr>
          <w:b/>
          <w:bCs/>
        </w:rPr>
      </w:pPr>
      <w:r w:rsidRPr="00335DD7">
        <w:rPr>
          <w:b/>
          <w:bCs/>
        </w:rPr>
        <w:t>第二章：三维分析框架——资金流、货物流与风险偏好</w:t>
      </w:r>
    </w:p>
    <w:p w14:paraId="3760188F" w14:textId="77777777" w:rsidR="00335DD7" w:rsidRPr="00335DD7" w:rsidRDefault="00335DD7" w:rsidP="00335DD7">
      <w:r w:rsidRPr="00335DD7">
        <w:t>在确立了以绝对收益为核心的投资哲学后，接下来的问题是如何将这一哲学转化为一套可执行的分析体系。李蓓的投</w:t>
      </w:r>
      <w:proofErr w:type="gramStart"/>
      <w:r w:rsidRPr="00335DD7">
        <w:t>研</w:t>
      </w:r>
      <w:proofErr w:type="gramEnd"/>
      <w:r w:rsidRPr="00335DD7">
        <w:t>框架建立在三个相互关联又各有侧重的支柱之上：</w:t>
      </w:r>
      <w:r w:rsidRPr="00335DD7">
        <w:rPr>
          <w:b/>
          <w:bCs/>
        </w:rPr>
        <w:t>资金流（Capital Flow）</w:t>
      </w:r>
      <w:r w:rsidRPr="00335DD7">
        <w:t>、</w:t>
      </w:r>
      <w:r w:rsidRPr="00335DD7">
        <w:rPr>
          <w:b/>
          <w:bCs/>
        </w:rPr>
        <w:t>货物流（Goods Flow）和风险偏好（Risk Appetite）</w:t>
      </w:r>
      <w:r w:rsidRPr="00335DD7">
        <w:t>。这三个维</w:t>
      </w:r>
      <w:proofErr w:type="gramStart"/>
      <w:r w:rsidRPr="00335DD7">
        <w:t>度共同</w:t>
      </w:r>
      <w:proofErr w:type="gramEnd"/>
      <w:r w:rsidRPr="00335DD7">
        <w:t>构成了一个立体坐标系，用以定位当前市场所处的宏观环境，并预判其未来的演进方向。</w:t>
      </w:r>
    </w:p>
    <w:p w14:paraId="7C9B00AF" w14:textId="77777777" w:rsidR="00335DD7" w:rsidRPr="00335DD7" w:rsidRDefault="00335DD7" w:rsidP="00335DD7">
      <w:pPr>
        <w:rPr>
          <w:b/>
          <w:bCs/>
        </w:rPr>
      </w:pPr>
      <w:r w:rsidRPr="00335DD7">
        <w:rPr>
          <w:b/>
          <w:bCs/>
        </w:rPr>
        <w:t>2.1 资金流：探寻经济的血液流向</w:t>
      </w:r>
    </w:p>
    <w:p w14:paraId="61763880" w14:textId="77777777" w:rsidR="00335DD7" w:rsidRPr="00335DD7" w:rsidRDefault="00335DD7" w:rsidP="00335DD7">
      <w:r w:rsidRPr="00335DD7">
        <w:t>“资金流”分析旨在回答经济体中“钱”的问题：钱从哪里来，到哪里去，以及流动的意愿和成本。这不仅是对宏观流动性的总量把握，更是对经济结构和市场主要参与者行为的深度洞察。</w:t>
      </w:r>
    </w:p>
    <w:p w14:paraId="0F627B51" w14:textId="77777777" w:rsidR="00335DD7" w:rsidRPr="00335DD7" w:rsidRDefault="00335DD7" w:rsidP="00335DD7">
      <w:pPr>
        <w:rPr>
          <w:b/>
          <w:bCs/>
        </w:rPr>
      </w:pPr>
      <w:r w:rsidRPr="00335DD7">
        <w:rPr>
          <w:b/>
          <w:bCs/>
        </w:rPr>
        <w:t>2.1.1 宏观总量分析：货币与信贷政策的基调</w:t>
      </w:r>
    </w:p>
    <w:p w14:paraId="50218CB8" w14:textId="77777777" w:rsidR="00335DD7" w:rsidRPr="00335DD7" w:rsidRDefault="00335DD7" w:rsidP="00335DD7">
      <w:r w:rsidRPr="00335DD7">
        <w:t xml:space="preserve">分析的起点是传统的宏观货币与信贷数据，如社会融资规模（社融）、广义货币供应量（M2）增速等 </w:t>
      </w:r>
      <w:r w:rsidRPr="00335DD7">
        <w:rPr>
          <w:vertAlign w:val="superscript"/>
        </w:rPr>
        <w:t>5</w:t>
      </w:r>
      <w:r w:rsidRPr="00335DD7">
        <w:t xml:space="preserve">。这些指标确立了整体流动性环境的基调是宽松、紧缩还是中性。然而，李蓓强调，仅仅停留在总量层面是远远不够的。例如，她曾指出，有时M2增速持续回升，市场却依旧疲软，这表明市场“完全不缺钱，只是缺信心”，资金淤积在银行体系，未能有效传导至实体经济和风险资产 </w:t>
      </w:r>
      <w:r w:rsidRPr="00335DD7">
        <w:rPr>
          <w:vertAlign w:val="superscript"/>
        </w:rPr>
        <w:t>6</w:t>
      </w:r>
      <w:r w:rsidRPr="00335DD7">
        <w:t>。</w:t>
      </w:r>
    </w:p>
    <w:p w14:paraId="322054D3" w14:textId="77777777" w:rsidR="00335DD7" w:rsidRPr="00335DD7" w:rsidRDefault="00335DD7" w:rsidP="00335DD7">
      <w:pPr>
        <w:rPr>
          <w:b/>
          <w:bCs/>
        </w:rPr>
      </w:pPr>
      <w:r w:rsidRPr="00335DD7">
        <w:rPr>
          <w:b/>
          <w:bCs/>
        </w:rPr>
        <w:t>2.1.2 结构性分析：信贷流向与关键参与者行为</w:t>
      </w:r>
    </w:p>
    <w:p w14:paraId="1D62DE4C" w14:textId="77777777" w:rsidR="00335DD7" w:rsidRPr="00335DD7" w:rsidRDefault="00335DD7" w:rsidP="00335DD7">
      <w:r w:rsidRPr="00335DD7">
        <w:t xml:space="preserve">“资金流”分析的精髓在于深入结构层面，探究资金在不同部门、不同主体之间的具体流向和行为模式。李蓓在访谈中明确指出，需要回答的关键问题是：“信贷的流向是哪里？这些流向中，哪些是主动的，哪些是被动的？” </w:t>
      </w:r>
      <w:r w:rsidRPr="00335DD7">
        <w:rPr>
          <w:vertAlign w:val="superscript"/>
        </w:rPr>
        <w:t>1</w:t>
      </w:r>
      <w:r w:rsidRPr="00335DD7">
        <w:t>。这要求研究团队超越总量数据，对几个关键的资金方进行持续、细致的跟踪。</w:t>
      </w:r>
    </w:p>
    <w:p w14:paraId="74F6D390" w14:textId="77777777" w:rsidR="00335DD7" w:rsidRPr="00335DD7" w:rsidRDefault="00335DD7" w:rsidP="00335DD7">
      <w:pPr>
        <w:numPr>
          <w:ilvl w:val="0"/>
          <w:numId w:val="1"/>
        </w:numPr>
      </w:pPr>
      <w:r w:rsidRPr="00335DD7">
        <w:rPr>
          <w:b/>
          <w:bCs/>
        </w:rPr>
        <w:t>海外资金（北向资金）</w:t>
      </w:r>
      <w:r w:rsidRPr="00335DD7">
        <w:t>：随着A股国际化程度的加深，李蓓的框架日益重视海外资金</w:t>
      </w:r>
      <w:r w:rsidRPr="00335DD7">
        <w:lastRenderedPageBreak/>
        <w:t>的行为。她在2019年之后，将海外因素的权重显著提升，正是因为认识到美国利率周期通过影响外资流向，已成为驱动A</w:t>
      </w:r>
      <w:proofErr w:type="gramStart"/>
      <w:r w:rsidRPr="00335DD7">
        <w:t>股核心</w:t>
      </w:r>
      <w:proofErr w:type="gramEnd"/>
      <w:r w:rsidRPr="00335DD7">
        <w:t xml:space="preserve">资产估值的重要变量 </w:t>
      </w:r>
      <w:r w:rsidRPr="00335DD7">
        <w:rPr>
          <w:vertAlign w:val="superscript"/>
        </w:rPr>
        <w:t>1</w:t>
      </w:r>
      <w:r w:rsidRPr="00335DD7">
        <w:t xml:space="preserve">。在近期的分析中，她多次复盘北向资金的流向，并指出其判断偏差之一就来自于“美债利率大幅下行，美元持续贬值，但是北向并没有回流A股，而是继续卖出” </w:t>
      </w:r>
      <w:r w:rsidRPr="00335DD7">
        <w:rPr>
          <w:vertAlign w:val="superscript"/>
        </w:rPr>
        <w:t>7</w:t>
      </w:r>
      <w:r w:rsidRPr="00335DD7">
        <w:t>。她进一步分析其背后的深层原因，可能是一些长线配置型基金（如养老金）的</w:t>
      </w:r>
      <w:proofErr w:type="gramStart"/>
      <w:r w:rsidRPr="00335DD7">
        <w:t>调仓决策</w:t>
      </w:r>
      <w:proofErr w:type="gramEnd"/>
      <w:r w:rsidRPr="00335DD7">
        <w:t>执行周期较长，导致其减</w:t>
      </w:r>
      <w:proofErr w:type="gramStart"/>
      <w:r w:rsidRPr="00335DD7">
        <w:t>持行为</w:t>
      </w:r>
      <w:proofErr w:type="gramEnd"/>
      <w:r w:rsidRPr="00335DD7">
        <w:t xml:space="preserve">具有数月的惯性 </w:t>
      </w:r>
      <w:r w:rsidRPr="00335DD7">
        <w:rPr>
          <w:vertAlign w:val="superscript"/>
        </w:rPr>
        <w:t>7</w:t>
      </w:r>
      <w:r w:rsidRPr="00335DD7">
        <w:t>。这种对海外资金行为模式的深度理解，是其判断市场拐点的关键一环。</w:t>
      </w:r>
    </w:p>
    <w:p w14:paraId="3C1F1FDE" w14:textId="77777777" w:rsidR="00335DD7" w:rsidRPr="00335DD7" w:rsidRDefault="00335DD7" w:rsidP="00335DD7">
      <w:pPr>
        <w:numPr>
          <w:ilvl w:val="0"/>
          <w:numId w:val="1"/>
        </w:numPr>
      </w:pPr>
      <w:r w:rsidRPr="00335DD7">
        <w:rPr>
          <w:b/>
          <w:bCs/>
        </w:rPr>
        <w:t>国内机构资金（保险、公募）</w:t>
      </w:r>
      <w:r w:rsidRPr="00335DD7">
        <w:t xml:space="preserve">：李蓓敏锐地捕捉到国内机构资金行为的结构性变化。她将财政部修改保险资金的考核标准视为一个可能引发股市增量资金入市的“重要制度性变化” </w:t>
      </w:r>
      <w:r w:rsidRPr="00335DD7">
        <w:rPr>
          <w:vertAlign w:val="superscript"/>
        </w:rPr>
        <w:t>8</w:t>
      </w:r>
      <w:r w:rsidRPr="00335DD7">
        <w:t xml:space="preserve">。她分析，在非标资产风险暴露和利率下行的大背景下，保险资金为了满足约3.5%的偿付能力需求，增加对高股息、低估值股票的配置将是必然选择 </w:t>
      </w:r>
      <w:r w:rsidRPr="00335DD7">
        <w:rPr>
          <w:vertAlign w:val="superscript"/>
        </w:rPr>
        <w:t>8</w:t>
      </w:r>
      <w:r w:rsidRPr="00335DD7">
        <w:t>。同时，她也观察存量公</w:t>
      </w:r>
      <w:proofErr w:type="gramStart"/>
      <w:r w:rsidRPr="00335DD7">
        <w:t>募基金</w:t>
      </w:r>
      <w:proofErr w:type="gramEnd"/>
      <w:r w:rsidRPr="00335DD7">
        <w:t>的行为，例如过去几年资金在小盘股和量化策略中形成“正循环”，并预判随着保险、外资等新增价值型资金的入场，市场风格可能重新</w:t>
      </w:r>
      <w:proofErr w:type="gramStart"/>
      <w:r w:rsidRPr="00335DD7">
        <w:t>向大盘</w:t>
      </w:r>
      <w:proofErr w:type="gramEnd"/>
      <w:r w:rsidRPr="00335DD7">
        <w:t xml:space="preserve">蓝筹股切换 </w:t>
      </w:r>
      <w:r w:rsidRPr="00335DD7">
        <w:rPr>
          <w:vertAlign w:val="superscript"/>
        </w:rPr>
        <w:t>8</w:t>
      </w:r>
      <w:r w:rsidRPr="00335DD7">
        <w:t>。</w:t>
      </w:r>
    </w:p>
    <w:p w14:paraId="11165880" w14:textId="77777777" w:rsidR="00335DD7" w:rsidRPr="00335DD7" w:rsidRDefault="00335DD7" w:rsidP="00335DD7">
      <w:pPr>
        <w:numPr>
          <w:ilvl w:val="0"/>
          <w:numId w:val="1"/>
        </w:numPr>
      </w:pPr>
      <w:r w:rsidRPr="00335DD7">
        <w:rPr>
          <w:b/>
          <w:bCs/>
        </w:rPr>
        <w:t>政策性资金（国家队）</w:t>
      </w:r>
      <w:r w:rsidRPr="00335DD7">
        <w:t>：在市场关键时刻，“国家队”（如汇金公司）的行为是判断政策底的重要信号。她将汇金公司出手</w:t>
      </w:r>
      <w:proofErr w:type="gramStart"/>
      <w:r w:rsidRPr="00335DD7">
        <w:t>购买宽基</w:t>
      </w:r>
      <w:proofErr w:type="gramEnd"/>
      <w:r w:rsidRPr="00335DD7">
        <w:t xml:space="preserve">ETF视为市场下跌空间有限的标志性事件 </w:t>
      </w:r>
      <w:r w:rsidRPr="00335DD7">
        <w:rPr>
          <w:vertAlign w:val="superscript"/>
        </w:rPr>
        <w:t>8</w:t>
      </w:r>
      <w:r w:rsidRPr="00335DD7">
        <w:t>。</w:t>
      </w:r>
    </w:p>
    <w:p w14:paraId="214DD99A" w14:textId="77777777" w:rsidR="00335DD7" w:rsidRPr="00335DD7" w:rsidRDefault="00335DD7" w:rsidP="00335DD7">
      <w:r w:rsidRPr="00335DD7">
        <w:t>综上所述，“资金流”分析是一个多层次的体系。它始于对央行政策的解读，但核心在于对各类主要参与者（外资、险资、公募、国家队）的资产负-/债表、投资约束、考核机制和行为模式的微观研究。一个有效的“资金流”分析框架，能够区分出由短期情绪驱动的资金流动和由长期配置逻辑驱动的结构性资金迁徙，从而为判断市场趋势提供更坚实的基础。</w:t>
      </w:r>
    </w:p>
    <w:p w14:paraId="42A1BE24" w14:textId="77777777" w:rsidR="00335DD7" w:rsidRPr="00335DD7" w:rsidRDefault="00335DD7" w:rsidP="00335DD7">
      <w:pPr>
        <w:rPr>
          <w:b/>
          <w:bCs/>
        </w:rPr>
      </w:pPr>
      <w:r w:rsidRPr="00335DD7">
        <w:rPr>
          <w:b/>
          <w:bCs/>
        </w:rPr>
        <w:t>2.2 货物流：触摸实体经济的脉搏</w:t>
      </w:r>
    </w:p>
    <w:p w14:paraId="520832B5" w14:textId="77777777" w:rsidR="00335DD7" w:rsidRPr="00335DD7" w:rsidRDefault="00335DD7" w:rsidP="00335DD7">
      <w:r w:rsidRPr="00335DD7">
        <w:t>如果说“资金流”代表了金融市场的血液，那么“货物流”则代表了实体经济的脉搏。这一支柱的核心思想是，通过跟踪关键产业链中实物商品的生产、运输、消费和库存变化，来验证或修正自上而下的宏观判断，从而将投资决策牢牢地</w:t>
      </w:r>
      <w:proofErr w:type="gramStart"/>
      <w:r w:rsidRPr="00335DD7">
        <w:t>锚</w:t>
      </w:r>
      <w:proofErr w:type="gramEnd"/>
      <w:r w:rsidRPr="00335DD7">
        <w:t>定在实体经济的真实景气度之上。</w:t>
      </w:r>
    </w:p>
    <w:p w14:paraId="1F8E3C79" w14:textId="77777777" w:rsidR="00335DD7" w:rsidRPr="00335DD7" w:rsidRDefault="00335DD7" w:rsidP="00335DD7">
      <w:pPr>
        <w:rPr>
          <w:b/>
          <w:bCs/>
        </w:rPr>
      </w:pPr>
      <w:r w:rsidRPr="00335DD7">
        <w:rPr>
          <w:b/>
          <w:bCs/>
        </w:rPr>
        <w:t>2.2.1 产业</w:t>
      </w:r>
      <w:proofErr w:type="gramStart"/>
      <w:r w:rsidRPr="00335DD7">
        <w:rPr>
          <w:b/>
          <w:bCs/>
        </w:rPr>
        <w:t>链研究</w:t>
      </w:r>
      <w:proofErr w:type="gramEnd"/>
      <w:r w:rsidRPr="00335DD7">
        <w:rPr>
          <w:b/>
          <w:bCs/>
        </w:rPr>
        <w:t>方法：自上而下与自下而上的结合</w:t>
      </w:r>
    </w:p>
    <w:p w14:paraId="2EB2A4F5" w14:textId="77777777" w:rsidR="00335DD7" w:rsidRPr="00335DD7" w:rsidRDefault="00335DD7" w:rsidP="00335DD7">
      <w:r w:rsidRPr="00335DD7">
        <w:t xml:space="preserve">李蓓的“货物流”分析聚焦于几个能够代表经济整体状况的核心产业链，如黑色金属（钢铁、煤炭）、有色金属、化工、地产建材等 </w:t>
      </w:r>
      <w:r w:rsidRPr="00335DD7">
        <w:rPr>
          <w:vertAlign w:val="superscript"/>
        </w:rPr>
        <w:t>1</w:t>
      </w:r>
      <w:r w:rsidRPr="00335DD7">
        <w:t xml:space="preserve">。她强调，任何自上而下的宏观分析，如果得不到微观层面“货物流”数据的印证，那么这个宏观判断的可靠性就要“打折扣” </w:t>
      </w:r>
      <w:r w:rsidRPr="00335DD7">
        <w:rPr>
          <w:vertAlign w:val="superscript"/>
        </w:rPr>
        <w:t>1</w:t>
      </w:r>
      <w:r w:rsidRPr="00335DD7">
        <w:t xml:space="preserve">。尤其是在国内部分宏观数据质量不高的情况下，通过交叉验证大量中观和微观高频数据，是提高宏观判断胜率的必要手段 </w:t>
      </w:r>
      <w:r w:rsidRPr="00335DD7">
        <w:rPr>
          <w:vertAlign w:val="superscript"/>
        </w:rPr>
        <w:t>1</w:t>
      </w:r>
      <w:r w:rsidRPr="00335DD7">
        <w:t>。</w:t>
      </w:r>
    </w:p>
    <w:p w14:paraId="166F0AEC" w14:textId="77777777" w:rsidR="00335DD7" w:rsidRPr="00335DD7" w:rsidRDefault="00335DD7" w:rsidP="00335DD7">
      <w:pPr>
        <w:rPr>
          <w:b/>
          <w:bCs/>
        </w:rPr>
      </w:pPr>
      <w:r w:rsidRPr="00335DD7">
        <w:rPr>
          <w:b/>
          <w:bCs/>
        </w:rPr>
        <w:t>2.2.2 核心指标跟踪：库存、开工率与供需缺口</w:t>
      </w:r>
    </w:p>
    <w:p w14:paraId="3D02B0E3" w14:textId="77777777" w:rsidR="00335DD7" w:rsidRPr="00335DD7" w:rsidRDefault="00335DD7" w:rsidP="00335DD7">
      <w:r w:rsidRPr="00335DD7">
        <w:t>分析的核心是跟踪一系列高频的实物量指标，包括但不限于各个产业链环节的</w:t>
      </w:r>
      <w:r w:rsidRPr="00335DD7">
        <w:rPr>
          <w:b/>
          <w:bCs/>
        </w:rPr>
        <w:t>库存水平</w:t>
      </w:r>
      <w:r w:rsidRPr="00335DD7">
        <w:t>、</w:t>
      </w:r>
      <w:r w:rsidRPr="00335DD7">
        <w:rPr>
          <w:b/>
          <w:bCs/>
        </w:rPr>
        <w:t>设备开工率</w:t>
      </w:r>
      <w:r w:rsidRPr="00335DD7">
        <w:t>、</w:t>
      </w:r>
      <w:r w:rsidRPr="00335DD7">
        <w:rPr>
          <w:b/>
          <w:bCs/>
        </w:rPr>
        <w:t>产量</w:t>
      </w:r>
      <w:r w:rsidRPr="00335DD7">
        <w:t>、</w:t>
      </w:r>
      <w:r w:rsidRPr="00335DD7">
        <w:rPr>
          <w:b/>
          <w:bCs/>
        </w:rPr>
        <w:t>表观消费量</w:t>
      </w:r>
      <w:r w:rsidRPr="00335DD7">
        <w:t xml:space="preserve">等。这些指标的变化，直接反映了产业链上各个参与者的预期、盈利状况和经营行为，是判断行业供需格局和景气拐点的最直接证据 </w:t>
      </w:r>
      <w:r w:rsidRPr="00335DD7">
        <w:rPr>
          <w:vertAlign w:val="superscript"/>
        </w:rPr>
        <w:t>1</w:t>
      </w:r>
      <w:r w:rsidRPr="00335DD7">
        <w:t>。</w:t>
      </w:r>
    </w:p>
    <w:p w14:paraId="2B48D44D" w14:textId="77777777" w:rsidR="00335DD7" w:rsidRPr="00335DD7" w:rsidRDefault="00335DD7" w:rsidP="00335DD7">
      <w:pPr>
        <w:numPr>
          <w:ilvl w:val="0"/>
          <w:numId w:val="2"/>
        </w:numPr>
      </w:pPr>
      <w:r w:rsidRPr="00335DD7">
        <w:rPr>
          <w:b/>
          <w:bCs/>
        </w:rPr>
        <w:t>案例复盘（2023年房地产投资）</w:t>
      </w:r>
      <w:r w:rsidRPr="00335DD7">
        <w:t>：李蓓在2023年初看多地产股的逻辑，是“货物流”分析的经典应用。她将其与2016年的煤炭供给</w:t>
      </w:r>
      <w:proofErr w:type="gramStart"/>
      <w:r w:rsidRPr="00335DD7">
        <w:t>侧改革</w:t>
      </w:r>
      <w:proofErr w:type="gramEnd"/>
      <w:r w:rsidRPr="00335DD7">
        <w:t>进行类比，其核心论据全部来自于对实物供需的分析：</w:t>
      </w:r>
    </w:p>
    <w:p w14:paraId="24054DAA" w14:textId="77777777" w:rsidR="00335DD7" w:rsidRPr="00335DD7" w:rsidRDefault="00335DD7" w:rsidP="00335DD7">
      <w:pPr>
        <w:numPr>
          <w:ilvl w:val="1"/>
          <w:numId w:val="2"/>
        </w:numPr>
      </w:pPr>
      <w:r w:rsidRPr="00335DD7">
        <w:rPr>
          <w:b/>
          <w:bCs/>
        </w:rPr>
        <w:t>供给端</w:t>
      </w:r>
      <w:r w:rsidRPr="00335DD7">
        <w:t>：观察到供给侧剧烈出清，包括前30大房企40%爆雷、百强</w:t>
      </w:r>
      <w:proofErr w:type="gramStart"/>
      <w:r w:rsidRPr="00335DD7">
        <w:t>房企拿</w:t>
      </w:r>
      <w:proofErr w:type="gramEnd"/>
      <w:r w:rsidRPr="00335DD7">
        <w:t xml:space="preserve">地面积下滑60%、新开工面积下降50% </w:t>
      </w:r>
      <w:r w:rsidRPr="00335DD7">
        <w:rPr>
          <w:vertAlign w:val="superscript"/>
        </w:rPr>
        <w:t>10</w:t>
      </w:r>
      <w:r w:rsidRPr="00335DD7">
        <w:t>。</w:t>
      </w:r>
    </w:p>
    <w:p w14:paraId="7A81355E" w14:textId="77777777" w:rsidR="00335DD7" w:rsidRPr="00335DD7" w:rsidRDefault="00335DD7" w:rsidP="00335DD7">
      <w:pPr>
        <w:numPr>
          <w:ilvl w:val="1"/>
          <w:numId w:val="2"/>
        </w:numPr>
      </w:pPr>
      <w:r w:rsidRPr="00335DD7">
        <w:rPr>
          <w:b/>
          <w:bCs/>
        </w:rPr>
        <w:t>库存端</w:t>
      </w:r>
      <w:r w:rsidRPr="00335DD7">
        <w:t xml:space="preserve">：全国已开工未售库存以极快的速度下降 </w:t>
      </w:r>
      <w:r w:rsidRPr="00335DD7">
        <w:rPr>
          <w:vertAlign w:val="superscript"/>
        </w:rPr>
        <w:t>11</w:t>
      </w:r>
      <w:r w:rsidRPr="00335DD7">
        <w:t>。</w:t>
      </w:r>
    </w:p>
    <w:p w14:paraId="49E94358" w14:textId="77777777" w:rsidR="00335DD7" w:rsidRPr="00335DD7" w:rsidRDefault="00335DD7" w:rsidP="00335DD7">
      <w:pPr>
        <w:numPr>
          <w:ilvl w:val="1"/>
          <w:numId w:val="2"/>
        </w:numPr>
      </w:pPr>
      <w:r w:rsidRPr="00335DD7">
        <w:rPr>
          <w:b/>
          <w:bCs/>
        </w:rPr>
        <w:t>需求端</w:t>
      </w:r>
      <w:r w:rsidRPr="00335DD7">
        <w:t>：判断住宅销售已在11亿平米</w:t>
      </w:r>
      <w:proofErr w:type="gramStart"/>
      <w:r w:rsidRPr="00335DD7">
        <w:t>的年化水平</w:t>
      </w:r>
      <w:proofErr w:type="gramEnd"/>
      <w:r w:rsidRPr="00335DD7">
        <w:t xml:space="preserve">见底，并将温和回升 </w:t>
      </w:r>
      <w:r w:rsidRPr="00335DD7">
        <w:rPr>
          <w:vertAlign w:val="superscript"/>
        </w:rPr>
        <w:t>12</w:t>
      </w:r>
      <w:r w:rsidRPr="00335DD7">
        <w:t>。</w:t>
      </w:r>
    </w:p>
    <w:p w14:paraId="14C96BE6" w14:textId="77777777" w:rsidR="00335DD7" w:rsidRPr="00335DD7" w:rsidRDefault="00335DD7" w:rsidP="00335DD7">
      <w:pPr>
        <w:numPr>
          <w:ilvl w:val="1"/>
          <w:numId w:val="2"/>
        </w:numPr>
      </w:pPr>
      <w:r w:rsidRPr="00335DD7">
        <w:rPr>
          <w:b/>
          <w:bCs/>
        </w:rPr>
        <w:t>结论</w:t>
      </w:r>
      <w:r w:rsidRPr="00335DD7">
        <w:t>：供给持续收缩而需求企稳，将形成供需“剪刀差”，最终推动房价企稳回升，未爆雷的优质</w:t>
      </w:r>
      <w:proofErr w:type="gramStart"/>
      <w:r w:rsidRPr="00335DD7">
        <w:t>房企将</w:t>
      </w:r>
      <w:proofErr w:type="gramEnd"/>
      <w:r w:rsidRPr="00335DD7">
        <w:t xml:space="preserve">量价齐升 </w:t>
      </w:r>
      <w:r w:rsidRPr="00335DD7">
        <w:rPr>
          <w:vertAlign w:val="superscript"/>
        </w:rPr>
        <w:t>12</w:t>
      </w:r>
      <w:r w:rsidRPr="00335DD7">
        <w:t>。</w:t>
      </w:r>
    </w:p>
    <w:p w14:paraId="0E3D23BC" w14:textId="77777777" w:rsidR="00335DD7" w:rsidRPr="00335DD7" w:rsidRDefault="00335DD7" w:rsidP="00335DD7">
      <w:pPr>
        <w:numPr>
          <w:ilvl w:val="0"/>
          <w:numId w:val="2"/>
        </w:numPr>
      </w:pPr>
      <w:r w:rsidRPr="00335DD7">
        <w:rPr>
          <w:b/>
          <w:bCs/>
        </w:rPr>
        <w:lastRenderedPageBreak/>
        <w:t>案例复盘（2023年地产投资的修正）</w:t>
      </w:r>
      <w:r w:rsidRPr="00335DD7">
        <w:t>：该框架的价值不仅在于做出判断，更在于动态修正。到了2023年5月，李蓓对地产股进行了</w:t>
      </w:r>
      <w:proofErr w:type="gramStart"/>
      <w:r w:rsidRPr="00335DD7">
        <w:t>减仓止损</w:t>
      </w:r>
      <w:proofErr w:type="gramEnd"/>
      <w:r w:rsidRPr="00335DD7">
        <w:t xml:space="preserve">。其公开反思的原因是，高频数据显示“需求端的收缩超出了预期”，导致行业见底的时间点比原先预测的要延后。这表明，当新的“货物流”数据与初始的核心假设发生冲突时，框架要求必须修正判断并采取行动，而非固守己见 </w:t>
      </w:r>
      <w:r w:rsidRPr="00335DD7">
        <w:rPr>
          <w:vertAlign w:val="superscript"/>
        </w:rPr>
        <w:t>13</w:t>
      </w:r>
      <w:r w:rsidRPr="00335DD7">
        <w:t>。</w:t>
      </w:r>
    </w:p>
    <w:p w14:paraId="5A909A38" w14:textId="77777777" w:rsidR="00335DD7" w:rsidRPr="00335DD7" w:rsidRDefault="00335DD7" w:rsidP="00335DD7">
      <w:pPr>
        <w:numPr>
          <w:ilvl w:val="0"/>
          <w:numId w:val="2"/>
        </w:numPr>
      </w:pPr>
      <w:r w:rsidRPr="00335DD7">
        <w:rPr>
          <w:b/>
          <w:bCs/>
        </w:rPr>
        <w:t>案例复盘（2022年商品市场）</w:t>
      </w:r>
      <w:r w:rsidRPr="00335DD7">
        <w:t>：在2022年初，她对大宗商品市场提出“前高后低”的判断。其“前高”的逻辑，部分来自于对基建开工带来的钢材阶段性需求回升的观察；而“后低”的逻辑，则来自于对海外补库存周期结束和供应</w:t>
      </w:r>
      <w:proofErr w:type="gramStart"/>
      <w:r w:rsidRPr="00335DD7">
        <w:t>链恢复</w:t>
      </w:r>
      <w:proofErr w:type="gramEnd"/>
      <w:r w:rsidRPr="00335DD7">
        <w:t xml:space="preserve">后，中国出口需求将趋于下行的预判 </w:t>
      </w:r>
      <w:r w:rsidRPr="00335DD7">
        <w:rPr>
          <w:vertAlign w:val="superscript"/>
        </w:rPr>
        <w:t>14</w:t>
      </w:r>
      <w:r w:rsidRPr="00335DD7">
        <w:t>。这同样是基于对全球“货物流”供需格局的分析。</w:t>
      </w:r>
    </w:p>
    <w:p w14:paraId="787935A6" w14:textId="77777777" w:rsidR="00335DD7" w:rsidRPr="00335DD7" w:rsidRDefault="00335DD7" w:rsidP="00335DD7">
      <w:r w:rsidRPr="00335DD7">
        <w:t>“货物流”分析是连接虚拟金融世界与实体物理世界的桥梁。它通过对高频、真实的实物经济活动的量化跟踪，为宏观判断提供了坚实的“地气”，有效避免了投资决策陷入纯粹的宏观模型推演或市场情绪博弈。当“资金流”和“货物流”两个维度的分析能够相互印证时，一个高确定性的投资机会便浮出水面。</w:t>
      </w:r>
    </w:p>
    <w:p w14:paraId="5D0C234E" w14:textId="77777777" w:rsidR="00335DD7" w:rsidRPr="00335DD7" w:rsidRDefault="00335DD7" w:rsidP="00335DD7">
      <w:pPr>
        <w:rPr>
          <w:b/>
          <w:bCs/>
        </w:rPr>
      </w:pPr>
      <w:r w:rsidRPr="00335DD7">
        <w:rPr>
          <w:b/>
          <w:bCs/>
        </w:rPr>
        <w:t>2.3 风险偏好：量化市场的情绪温度</w:t>
      </w:r>
    </w:p>
    <w:p w14:paraId="35B346DF" w14:textId="77777777" w:rsidR="00335DD7" w:rsidRPr="00335DD7" w:rsidRDefault="00335DD7" w:rsidP="00335DD7">
      <w:r w:rsidRPr="00335DD7">
        <w:t>在“资金流”和“货物流”构成的基本面基础之上，第三个维度——“风险偏好”——衡量的是市场参与者愿意为这些基本</w:t>
      </w:r>
      <w:proofErr w:type="gramStart"/>
      <w:r w:rsidRPr="00335DD7">
        <w:t>面支付</w:t>
      </w:r>
      <w:proofErr w:type="gramEnd"/>
      <w:r w:rsidRPr="00335DD7">
        <w:t>多少价格的意愿。它如同市场的“情绪温度计”，有时其本身的变化会成为驱动资产价格短期波动的最主要因素。</w:t>
      </w:r>
    </w:p>
    <w:p w14:paraId="39B2A331" w14:textId="77777777" w:rsidR="00335DD7" w:rsidRPr="00335DD7" w:rsidRDefault="00335DD7" w:rsidP="00335DD7">
      <w:pPr>
        <w:rPr>
          <w:b/>
          <w:bCs/>
        </w:rPr>
      </w:pPr>
      <w:r w:rsidRPr="00335DD7">
        <w:rPr>
          <w:b/>
          <w:bCs/>
        </w:rPr>
        <w:t>2.3.1 监测指标体系：估值、拥挤度与市场行为</w:t>
      </w:r>
    </w:p>
    <w:p w14:paraId="152B61E6" w14:textId="77777777" w:rsidR="00335DD7" w:rsidRPr="00335DD7" w:rsidRDefault="00335DD7" w:rsidP="00335DD7">
      <w:r w:rsidRPr="00335DD7">
        <w:t>李蓓的团队并非凭感觉判断市场情绪，而是建立了</w:t>
      </w:r>
      <w:proofErr w:type="gramStart"/>
      <w:r w:rsidRPr="00335DD7">
        <w:t>一</w:t>
      </w:r>
      <w:proofErr w:type="gramEnd"/>
      <w:r w:rsidRPr="00335DD7">
        <w:t xml:space="preserve">套包含“十几个指标”的系统性监测体系，用以跟踪风险偏好的总量水平和结构性特征 </w:t>
      </w:r>
      <w:r w:rsidRPr="00335DD7">
        <w:rPr>
          <w:vertAlign w:val="superscript"/>
        </w:rPr>
        <w:t>1</w:t>
      </w:r>
      <w:r w:rsidRPr="00335DD7">
        <w:t>。虽然具体指标未完全披露，但从其公开言论中可以归纳出几个核心监测领域：</w:t>
      </w:r>
    </w:p>
    <w:p w14:paraId="3C5778E4" w14:textId="77777777" w:rsidR="00335DD7" w:rsidRPr="00335DD7" w:rsidRDefault="00335DD7" w:rsidP="00335DD7">
      <w:pPr>
        <w:numPr>
          <w:ilvl w:val="0"/>
          <w:numId w:val="3"/>
        </w:numPr>
      </w:pPr>
      <w:r w:rsidRPr="00335DD7">
        <w:rPr>
          <w:b/>
          <w:bCs/>
        </w:rPr>
        <w:t>估值水平</w:t>
      </w:r>
      <w:r w:rsidRPr="00335DD7">
        <w:t>：这是衡量风险偏好的核心锚点。她频繁提及沪深300指数的市盈率（PE）</w:t>
      </w:r>
      <w:proofErr w:type="gramStart"/>
      <w:r w:rsidRPr="00335DD7">
        <w:t>和市净率</w:t>
      </w:r>
      <w:proofErr w:type="gramEnd"/>
      <w:r w:rsidRPr="00335DD7">
        <w:t xml:space="preserve">（PB）处于历史低位，以此作为判断市场下行风险有限、长期具备高隐含回报的基石 </w:t>
      </w:r>
      <w:r w:rsidRPr="00335DD7">
        <w:rPr>
          <w:vertAlign w:val="superscript"/>
        </w:rPr>
        <w:t>7</w:t>
      </w:r>
      <w:r w:rsidRPr="00335DD7">
        <w:t>。</w:t>
      </w:r>
    </w:p>
    <w:p w14:paraId="02C58F7C" w14:textId="77777777" w:rsidR="00335DD7" w:rsidRPr="00335DD7" w:rsidRDefault="00335DD7" w:rsidP="00335DD7">
      <w:pPr>
        <w:numPr>
          <w:ilvl w:val="0"/>
          <w:numId w:val="3"/>
        </w:numPr>
      </w:pPr>
      <w:r w:rsidRPr="00335DD7">
        <w:rPr>
          <w:b/>
          <w:bCs/>
        </w:rPr>
        <w:t>交易拥挤度</w:t>
      </w:r>
      <w:r w:rsidRPr="00335DD7">
        <w:t xml:space="preserve">：当某一类资产或策略吸引了过多的趋同资金时，风险偏好就进入了过热状态，踩踏风险随之而来。她在2024年初持续警示小微盘股的风险，其核心论据就是观察到了交易的“拥挤”和“踩踏的可能性”，并将其形容为已经起火的“火场” </w:t>
      </w:r>
      <w:r w:rsidRPr="00335DD7">
        <w:rPr>
          <w:vertAlign w:val="superscript"/>
        </w:rPr>
        <w:t>16</w:t>
      </w:r>
      <w:r w:rsidRPr="00335DD7">
        <w:t>。</w:t>
      </w:r>
    </w:p>
    <w:p w14:paraId="701E348D" w14:textId="77777777" w:rsidR="00335DD7" w:rsidRPr="00335DD7" w:rsidRDefault="00335DD7" w:rsidP="00335DD7">
      <w:pPr>
        <w:numPr>
          <w:ilvl w:val="0"/>
          <w:numId w:val="3"/>
        </w:numPr>
      </w:pPr>
      <w:r w:rsidRPr="00335DD7">
        <w:rPr>
          <w:b/>
          <w:bCs/>
        </w:rPr>
        <w:t>市场行为与资金流向</w:t>
      </w:r>
      <w:r w:rsidRPr="00335DD7">
        <w:t xml:space="preserve">：市场对消息的反应模式是情绪的直接体现。例如，当利好消息（如地产销售数据转正）出台后，相关股票反而下跌，她将其解读为“利好兑现”，表明参与者的风险偏好较低，博弈心态重 </w:t>
      </w:r>
      <w:r w:rsidRPr="00335DD7">
        <w:rPr>
          <w:vertAlign w:val="superscript"/>
        </w:rPr>
        <w:t>10</w:t>
      </w:r>
      <w:r w:rsidRPr="00335DD7">
        <w:t>。</w:t>
      </w:r>
    </w:p>
    <w:p w14:paraId="51D30161" w14:textId="77777777" w:rsidR="00335DD7" w:rsidRPr="00335DD7" w:rsidRDefault="00335DD7" w:rsidP="00335DD7">
      <w:pPr>
        <w:rPr>
          <w:b/>
          <w:bCs/>
        </w:rPr>
      </w:pPr>
      <w:r w:rsidRPr="00335DD7">
        <w:rPr>
          <w:b/>
          <w:bCs/>
        </w:rPr>
        <w:t>2.3.2 风险偏好的修复与恶化信号识别</w:t>
      </w:r>
    </w:p>
    <w:p w14:paraId="26E8D642" w14:textId="77777777" w:rsidR="00335DD7" w:rsidRPr="00335DD7" w:rsidRDefault="00335DD7" w:rsidP="00335DD7">
      <w:r w:rsidRPr="00335DD7">
        <w:t xml:space="preserve">李蓓将牛市的启动过程分解为两个阶段，其中第一步就是“风险偏好修复的行情”，这甚至可以发生在经济和企业盈利真正见底之前 </w:t>
      </w:r>
      <w:r w:rsidRPr="00335DD7">
        <w:rPr>
          <w:vertAlign w:val="superscript"/>
        </w:rPr>
        <w:t>6</w:t>
      </w:r>
      <w:r w:rsidRPr="00335DD7">
        <w:t xml:space="preserve">。识别风险偏好从极度悲观到开始修复的拐点，是抓住市场早期机会的关键。反之，识别风险偏好从乐观转向恶化的信号，则是规避大幅回撤的核心。例如，她将2022年9月初视为一轮“风险偏好再度快速恶化”的起点，这成为其采取防御姿态的依据 </w:t>
      </w:r>
      <w:r w:rsidRPr="00335DD7">
        <w:rPr>
          <w:vertAlign w:val="superscript"/>
        </w:rPr>
        <w:t>6</w:t>
      </w:r>
      <w:r w:rsidRPr="00335DD7">
        <w:t>。</w:t>
      </w:r>
    </w:p>
    <w:p w14:paraId="4D706AA8" w14:textId="77777777" w:rsidR="00335DD7" w:rsidRPr="00335DD7" w:rsidRDefault="00335DD7" w:rsidP="00335DD7">
      <w:r w:rsidRPr="00335DD7">
        <w:t xml:space="preserve">这三个分析支柱构成了一个完整的逻辑链条：“货物流”决定了实体经济的景气度，“资金流”提供了驱动资产价格的弹药，而“风险偏好”则充当了调节阀门，决定了资金流向实体经济和风险资产的意愿与强度。在某些阶段，如2022年，基本面（利率）变化不大，但市场却大起大落，其核心驱动力就是风险偏好的剧烈摆动 </w:t>
      </w:r>
      <w:r w:rsidRPr="00335DD7">
        <w:rPr>
          <w:vertAlign w:val="superscript"/>
        </w:rPr>
        <w:t>1</w:t>
      </w:r>
      <w:r w:rsidRPr="00335DD7">
        <w:t>。一个完备的投</w:t>
      </w:r>
      <w:proofErr w:type="gramStart"/>
      <w:r w:rsidRPr="00335DD7">
        <w:t>研</w:t>
      </w:r>
      <w:proofErr w:type="gramEnd"/>
      <w:r w:rsidRPr="00335DD7">
        <w:t>框架，必须能够准确诊断当前市场的主导驱动因素，并相应地调整分析的重心和投资的策略。</w:t>
      </w:r>
    </w:p>
    <w:p w14:paraId="6CB89036" w14:textId="77777777" w:rsidR="00335DD7" w:rsidRPr="00335DD7" w:rsidRDefault="00335DD7" w:rsidP="00335DD7">
      <w:r w:rsidRPr="00335DD7">
        <w:t>为了将这一抽象概念转化为可供研究团队日常使用的工具，建议构建如下的“风险偏好仪表盘”：</w:t>
      </w:r>
    </w:p>
    <w:tbl>
      <w:tblPr>
        <w:tblW w:w="0" w:type="auto"/>
        <w:tblCellSpacing w:w="15" w:type="dxa"/>
        <w:tblCellMar>
          <w:left w:w="0" w:type="dxa"/>
          <w:right w:w="0" w:type="dxa"/>
        </w:tblCellMar>
        <w:tblLook w:val="04A0" w:firstRow="1" w:lastRow="0" w:firstColumn="1" w:lastColumn="0" w:noHBand="0" w:noVBand="1"/>
      </w:tblPr>
      <w:tblGrid>
        <w:gridCol w:w="1161"/>
        <w:gridCol w:w="2164"/>
        <w:gridCol w:w="1649"/>
        <w:gridCol w:w="1606"/>
        <w:gridCol w:w="1710"/>
      </w:tblGrid>
      <w:tr w:rsidR="00335DD7" w:rsidRPr="00335DD7" w14:paraId="2A26755D" w14:textId="77777777" w:rsidTr="00335DD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815802" w14:textId="77777777" w:rsidR="00335DD7" w:rsidRPr="00335DD7" w:rsidRDefault="00335DD7" w:rsidP="00335DD7">
            <w:r w:rsidRPr="00335DD7">
              <w:rPr>
                <w:b/>
                <w:bCs/>
              </w:rPr>
              <w:lastRenderedPageBreak/>
              <w:t>类别</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1A3040" w14:textId="77777777" w:rsidR="00335DD7" w:rsidRPr="00335DD7" w:rsidRDefault="00335DD7" w:rsidP="00335DD7">
            <w:r w:rsidRPr="00335DD7">
              <w:rPr>
                <w:b/>
                <w:bCs/>
              </w:rPr>
              <w:t>具体指标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B9D3E7" w14:textId="77777777" w:rsidR="00335DD7" w:rsidRPr="00335DD7" w:rsidRDefault="00335DD7" w:rsidP="00335DD7">
            <w:r w:rsidRPr="00335DD7">
              <w:rPr>
                <w:b/>
                <w:bCs/>
              </w:rPr>
              <w:t>当前值</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0317CA" w14:textId="77777777" w:rsidR="00335DD7" w:rsidRPr="00335DD7" w:rsidRDefault="00335DD7" w:rsidP="00335DD7">
            <w:r w:rsidRPr="00335DD7">
              <w:rPr>
                <w:b/>
                <w:bCs/>
              </w:rPr>
              <w:t>历史分位/Z-Score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B4762D" w14:textId="77777777" w:rsidR="00335DD7" w:rsidRPr="00335DD7" w:rsidRDefault="00335DD7" w:rsidP="00335DD7">
            <w:r w:rsidRPr="00335DD7">
              <w:rPr>
                <w:b/>
                <w:bCs/>
              </w:rPr>
              <w:t>信号解读 (红/黄/绿)</w:t>
            </w:r>
          </w:p>
        </w:tc>
      </w:tr>
      <w:tr w:rsidR="00335DD7" w:rsidRPr="00335DD7" w14:paraId="66A7513B" w14:textId="77777777" w:rsidTr="00335D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714289" w14:textId="77777777" w:rsidR="00335DD7" w:rsidRPr="00335DD7" w:rsidRDefault="00335DD7" w:rsidP="00335DD7">
            <w:r w:rsidRPr="00335DD7">
              <w:rPr>
                <w:b/>
                <w:bCs/>
              </w:rPr>
              <w:t>估值</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123BC4" w14:textId="77777777" w:rsidR="00335DD7" w:rsidRPr="00335DD7" w:rsidRDefault="00335DD7" w:rsidP="00335DD7">
            <w:r w:rsidRPr="00335DD7">
              <w:t>沪深300股权风险溢价 (ERP)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8B984F" w14:textId="77777777" w:rsidR="00335DD7" w:rsidRPr="00335DD7" w:rsidRDefault="00335DD7" w:rsidP="00335DD7">
            <w:r w:rsidRPr="00335DD7">
              <w:t>示例: 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EDAD4" w14:textId="77777777" w:rsidR="00335DD7" w:rsidRPr="00335DD7" w:rsidRDefault="00335DD7" w:rsidP="00335DD7">
            <w:r w:rsidRPr="00335DD7">
              <w:t>示例: 90% (高位)</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FDBF7A" w14:textId="77777777" w:rsidR="00335DD7" w:rsidRPr="00335DD7" w:rsidRDefault="00335DD7" w:rsidP="00335DD7">
            <w:r w:rsidRPr="00335DD7">
              <w:rPr>
                <w:rFonts w:ascii="Segoe UI Emoji" w:hAnsi="Segoe UI Emoji" w:cs="Segoe UI Emoji"/>
              </w:rPr>
              <w:t>🟢</w:t>
            </w:r>
            <w:r w:rsidRPr="00335DD7">
              <w:t xml:space="preserve"> 乐观</w:t>
            </w:r>
          </w:p>
        </w:tc>
      </w:tr>
      <w:tr w:rsidR="00335DD7" w:rsidRPr="00335DD7" w14:paraId="7986EE06" w14:textId="77777777" w:rsidTr="00335D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E44131" w14:textId="77777777" w:rsidR="00335DD7" w:rsidRPr="00335DD7" w:rsidRDefault="00335DD7" w:rsidP="00335DD7"/>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A5B8D6" w14:textId="77777777" w:rsidR="00335DD7" w:rsidRPr="00335DD7" w:rsidRDefault="00335DD7" w:rsidP="00335DD7">
            <w:r w:rsidRPr="00335DD7">
              <w:t>A/H股溢价指数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B0C0E1" w14:textId="77777777" w:rsidR="00335DD7" w:rsidRPr="00335DD7" w:rsidRDefault="00335DD7" w:rsidP="00335DD7">
            <w:r w:rsidRPr="00335DD7">
              <w:t>示例: 145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E48174" w14:textId="77777777" w:rsidR="00335DD7" w:rsidRPr="00335DD7" w:rsidRDefault="00335DD7" w:rsidP="00335DD7">
            <w:r w:rsidRPr="00335DD7">
              <w:t>示例: 75% (高位)</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739F2" w14:textId="77777777" w:rsidR="00335DD7" w:rsidRPr="00335DD7" w:rsidRDefault="00335DD7" w:rsidP="00335DD7">
            <w:r w:rsidRPr="00335DD7">
              <w:rPr>
                <w:rFonts w:ascii="Segoe UI Emoji" w:hAnsi="Segoe UI Emoji" w:cs="Segoe UI Emoji"/>
              </w:rPr>
              <w:t>🔴</w:t>
            </w:r>
            <w:r w:rsidRPr="00335DD7">
              <w:t xml:space="preserve"> 悲观 (对A股)</w:t>
            </w:r>
          </w:p>
        </w:tc>
      </w:tr>
      <w:tr w:rsidR="00335DD7" w:rsidRPr="00335DD7" w14:paraId="6E4533EC" w14:textId="77777777" w:rsidTr="00335D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6658B6" w14:textId="77777777" w:rsidR="00335DD7" w:rsidRPr="00335DD7" w:rsidRDefault="00335DD7" w:rsidP="00335DD7">
            <w:r w:rsidRPr="00335DD7">
              <w:rPr>
                <w:b/>
                <w:bCs/>
              </w:rPr>
              <w:t>波动率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6613C3" w14:textId="77777777" w:rsidR="00335DD7" w:rsidRPr="00335DD7" w:rsidRDefault="00335DD7" w:rsidP="00335DD7">
            <w:r w:rsidRPr="00335DD7">
              <w:t xml:space="preserve">CBOE VIX / </w:t>
            </w:r>
            <w:proofErr w:type="spellStart"/>
            <w:r w:rsidRPr="00335DD7">
              <w:t>iVIX</w:t>
            </w:r>
            <w:proofErr w:type="spellEnd"/>
            <w:r w:rsidRPr="00335DD7">
              <w:t xml:space="preserve"> (A股恐慌指数)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10EAEA" w14:textId="77777777" w:rsidR="00335DD7" w:rsidRPr="00335DD7" w:rsidRDefault="00335DD7" w:rsidP="00335DD7">
            <w:r w:rsidRPr="00335DD7">
              <w:t>示例: 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11135C" w14:textId="77777777" w:rsidR="00335DD7" w:rsidRPr="00335DD7" w:rsidRDefault="00335DD7" w:rsidP="00335DD7">
            <w:r w:rsidRPr="00335DD7">
              <w:t>示例: 80% (高位)</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0901C" w14:textId="77777777" w:rsidR="00335DD7" w:rsidRPr="00335DD7" w:rsidRDefault="00335DD7" w:rsidP="00335DD7">
            <w:r w:rsidRPr="00335DD7">
              <w:rPr>
                <w:rFonts w:ascii="Segoe UI Emoji" w:hAnsi="Segoe UI Emoji" w:cs="Segoe UI Emoji"/>
              </w:rPr>
              <w:t>🟢</w:t>
            </w:r>
            <w:r w:rsidRPr="00335DD7">
              <w:t xml:space="preserve"> 乐观 (逆向)</w:t>
            </w:r>
          </w:p>
        </w:tc>
      </w:tr>
      <w:tr w:rsidR="00335DD7" w:rsidRPr="00335DD7" w14:paraId="4E7A098D" w14:textId="77777777" w:rsidTr="00335D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E5D5F3" w14:textId="77777777" w:rsidR="00335DD7" w:rsidRPr="00335DD7" w:rsidRDefault="00335DD7" w:rsidP="00335DD7"/>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4DB6CC" w14:textId="77777777" w:rsidR="00335DD7" w:rsidRPr="00335DD7" w:rsidRDefault="00335DD7" w:rsidP="00335DD7">
            <w:r w:rsidRPr="00335DD7">
              <w:t>债券隐含波动率 (MOVE)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6AA320" w14:textId="77777777" w:rsidR="00335DD7" w:rsidRPr="00335DD7" w:rsidRDefault="00335DD7" w:rsidP="00335DD7">
            <w:r w:rsidRPr="00335DD7">
              <w:t>示例: 120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00D57E" w14:textId="77777777" w:rsidR="00335DD7" w:rsidRPr="00335DD7" w:rsidRDefault="00335DD7" w:rsidP="00335DD7">
            <w:r w:rsidRPr="00335DD7">
              <w:t>示例: 85% (高位)</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0B3EEE" w14:textId="77777777" w:rsidR="00335DD7" w:rsidRPr="00335DD7" w:rsidRDefault="00335DD7" w:rsidP="00335DD7">
            <w:r w:rsidRPr="00335DD7">
              <w:rPr>
                <w:rFonts w:ascii="Segoe UI Emoji" w:hAnsi="Segoe UI Emoji" w:cs="Segoe UI Emoji"/>
              </w:rPr>
              <w:t>🔴</w:t>
            </w:r>
            <w:r w:rsidRPr="00335DD7">
              <w:t xml:space="preserve"> 悲观 (宏观不确定性)</w:t>
            </w:r>
          </w:p>
        </w:tc>
      </w:tr>
      <w:tr w:rsidR="00335DD7" w:rsidRPr="00335DD7" w14:paraId="41DAEC01" w14:textId="77777777" w:rsidTr="00335D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CD3EF0" w14:textId="77777777" w:rsidR="00335DD7" w:rsidRPr="00335DD7" w:rsidRDefault="00335DD7" w:rsidP="00335DD7">
            <w:r w:rsidRPr="00335DD7">
              <w:rPr>
                <w:b/>
                <w:bCs/>
              </w:rPr>
              <w:t>信用利差</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F4596C" w14:textId="77777777" w:rsidR="00335DD7" w:rsidRPr="00335DD7" w:rsidRDefault="00335DD7" w:rsidP="00335DD7">
            <w:r w:rsidRPr="00335DD7">
              <w:t>高收益债信用利差</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177514" w14:textId="77777777" w:rsidR="00335DD7" w:rsidRPr="00335DD7" w:rsidRDefault="00335DD7" w:rsidP="00335DD7">
            <w:r w:rsidRPr="00335DD7">
              <w:t>示例: 600 bps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34906" w14:textId="77777777" w:rsidR="00335DD7" w:rsidRPr="00335DD7" w:rsidRDefault="00335DD7" w:rsidP="00335DD7">
            <w:r w:rsidRPr="00335DD7">
              <w:t>示例: 70% (高位)</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452CF7" w14:textId="77777777" w:rsidR="00335DD7" w:rsidRPr="00335DD7" w:rsidRDefault="00335DD7" w:rsidP="00335DD7">
            <w:r w:rsidRPr="00335DD7">
              <w:rPr>
                <w:rFonts w:ascii="Segoe UI Emoji" w:hAnsi="Segoe UI Emoji" w:cs="Segoe UI Emoji"/>
              </w:rPr>
              <w:t>🟢</w:t>
            </w:r>
            <w:r w:rsidRPr="00335DD7">
              <w:t xml:space="preserve"> 乐观 (逆向)</w:t>
            </w:r>
          </w:p>
        </w:tc>
      </w:tr>
      <w:tr w:rsidR="00335DD7" w:rsidRPr="00335DD7" w14:paraId="11C66D73" w14:textId="77777777" w:rsidTr="00335D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9CA7E7" w14:textId="77777777" w:rsidR="00335DD7" w:rsidRPr="00335DD7" w:rsidRDefault="00335DD7" w:rsidP="00335DD7">
            <w:r w:rsidRPr="00335DD7">
              <w:rPr>
                <w:b/>
                <w:bCs/>
              </w:rPr>
              <w:t>投资者</w:t>
            </w:r>
            <w:proofErr w:type="gramStart"/>
            <w:r w:rsidRPr="00335DD7">
              <w:rPr>
                <w:b/>
                <w:bCs/>
              </w:rPr>
              <w:t>仓位</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E1EB9C" w14:textId="77777777" w:rsidR="00335DD7" w:rsidRPr="00335DD7" w:rsidRDefault="00335DD7" w:rsidP="00335DD7">
            <w:proofErr w:type="gramStart"/>
            <w:r w:rsidRPr="00335DD7">
              <w:t>偏股型</w:t>
            </w:r>
            <w:proofErr w:type="gramEnd"/>
            <w:r w:rsidRPr="00335DD7">
              <w:t>公募基金</w:t>
            </w:r>
            <w:proofErr w:type="gramStart"/>
            <w:r w:rsidRPr="00335DD7">
              <w:t>仓位</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189D54" w14:textId="77777777" w:rsidR="00335DD7" w:rsidRPr="00335DD7" w:rsidRDefault="00335DD7" w:rsidP="00335DD7">
            <w:r w:rsidRPr="00335DD7">
              <w:t>示例: 85%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58A1AA" w14:textId="77777777" w:rsidR="00335DD7" w:rsidRPr="00335DD7" w:rsidRDefault="00335DD7" w:rsidP="00335DD7">
            <w:r w:rsidRPr="00335DD7">
              <w:t>示例: 40% (中性)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3EE43B" w14:textId="77777777" w:rsidR="00335DD7" w:rsidRPr="00335DD7" w:rsidRDefault="00335DD7" w:rsidP="00335DD7">
            <w:r w:rsidRPr="00335DD7">
              <w:rPr>
                <w:rFonts w:ascii="Segoe UI Emoji" w:hAnsi="Segoe UI Emoji" w:cs="Segoe UI Emoji"/>
              </w:rPr>
              <w:t>🟡</w:t>
            </w:r>
            <w:r w:rsidRPr="00335DD7">
              <w:t xml:space="preserve"> 中性</w:t>
            </w:r>
          </w:p>
        </w:tc>
      </w:tr>
      <w:tr w:rsidR="00335DD7" w:rsidRPr="00335DD7" w14:paraId="56163AF7" w14:textId="77777777" w:rsidTr="00335D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61893B" w14:textId="77777777" w:rsidR="00335DD7" w:rsidRPr="00335DD7" w:rsidRDefault="00335DD7" w:rsidP="00335DD7"/>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DA559B" w14:textId="77777777" w:rsidR="00335DD7" w:rsidRPr="00335DD7" w:rsidRDefault="00335DD7" w:rsidP="00335DD7">
            <w:r w:rsidRPr="00335DD7">
              <w:t>北向资金累计净流入</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12E57D" w14:textId="77777777" w:rsidR="00335DD7" w:rsidRPr="00335DD7" w:rsidRDefault="00335DD7" w:rsidP="00335DD7">
            <w:r w:rsidRPr="00335DD7">
              <w:t>示例: 连续5日净流出</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FABF82" w14:textId="77777777" w:rsidR="00335DD7" w:rsidRPr="00335DD7" w:rsidRDefault="00335DD7" w:rsidP="00335DD7">
            <w:r w:rsidRPr="00335DD7">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91A291" w14:textId="77777777" w:rsidR="00335DD7" w:rsidRPr="00335DD7" w:rsidRDefault="00335DD7" w:rsidP="00335DD7">
            <w:r w:rsidRPr="00335DD7">
              <w:rPr>
                <w:rFonts w:ascii="Segoe UI Emoji" w:hAnsi="Segoe UI Emoji" w:cs="Segoe UI Emoji"/>
              </w:rPr>
              <w:t>🔴</w:t>
            </w:r>
            <w:r w:rsidRPr="00335DD7">
              <w:t xml:space="preserve"> 悲观</w:t>
            </w:r>
          </w:p>
        </w:tc>
      </w:tr>
      <w:tr w:rsidR="00335DD7" w:rsidRPr="00335DD7" w14:paraId="20A188BE" w14:textId="77777777" w:rsidTr="00335D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E0E89A" w14:textId="77777777" w:rsidR="00335DD7" w:rsidRPr="00335DD7" w:rsidRDefault="00335DD7" w:rsidP="00335DD7">
            <w:r w:rsidRPr="00335DD7">
              <w:rPr>
                <w:b/>
                <w:bCs/>
              </w:rPr>
              <w:t>市场内部结构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4831BD" w14:textId="77777777" w:rsidR="00335DD7" w:rsidRPr="00335DD7" w:rsidRDefault="00335DD7" w:rsidP="00335DD7">
            <w:r w:rsidRPr="00335DD7">
              <w:t>A股成交额</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A8F8AC" w14:textId="77777777" w:rsidR="00335DD7" w:rsidRPr="00335DD7" w:rsidRDefault="00335DD7" w:rsidP="00335DD7">
            <w:r w:rsidRPr="00335DD7">
              <w:t>示例: 7000亿</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58D699" w14:textId="77777777" w:rsidR="00335DD7" w:rsidRPr="00335DD7" w:rsidRDefault="00335DD7" w:rsidP="00335DD7">
            <w:r w:rsidRPr="00335DD7">
              <w:t>示例: 20% (低位)</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2D65A7" w14:textId="77777777" w:rsidR="00335DD7" w:rsidRPr="00335DD7" w:rsidRDefault="00335DD7" w:rsidP="00335DD7">
            <w:r w:rsidRPr="00335DD7">
              <w:rPr>
                <w:rFonts w:ascii="Segoe UI Emoji" w:hAnsi="Segoe UI Emoji" w:cs="Segoe UI Emoji"/>
              </w:rPr>
              <w:t>🟡</w:t>
            </w:r>
            <w:r w:rsidRPr="00335DD7">
              <w:t xml:space="preserve"> 中性</w:t>
            </w:r>
          </w:p>
        </w:tc>
      </w:tr>
      <w:tr w:rsidR="00335DD7" w:rsidRPr="00335DD7" w14:paraId="002875C4" w14:textId="77777777" w:rsidTr="00335D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07A907" w14:textId="77777777" w:rsidR="00335DD7" w:rsidRPr="00335DD7" w:rsidRDefault="00335DD7" w:rsidP="00335DD7"/>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EC60BC" w14:textId="77777777" w:rsidR="00335DD7" w:rsidRPr="00335DD7" w:rsidRDefault="00335DD7" w:rsidP="00335DD7">
            <w:proofErr w:type="gramStart"/>
            <w:r w:rsidRPr="00335DD7">
              <w:t>破净股</w:t>
            </w:r>
            <w:proofErr w:type="gramEnd"/>
            <w:r w:rsidRPr="00335DD7">
              <w:t>数量占比</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7FB6B" w14:textId="77777777" w:rsidR="00335DD7" w:rsidRPr="00335DD7" w:rsidRDefault="00335DD7" w:rsidP="00335DD7">
            <w:r w:rsidRPr="00335DD7">
              <w:t>示例: 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84F9BB" w14:textId="77777777" w:rsidR="00335DD7" w:rsidRPr="00335DD7" w:rsidRDefault="00335DD7" w:rsidP="00335DD7">
            <w:r w:rsidRPr="00335DD7">
              <w:t>示例: 95% (高位)</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6D6E2D" w14:textId="77777777" w:rsidR="00335DD7" w:rsidRPr="00335DD7" w:rsidRDefault="00335DD7" w:rsidP="00335DD7">
            <w:r w:rsidRPr="00335DD7">
              <w:rPr>
                <w:rFonts w:ascii="Segoe UI Emoji" w:hAnsi="Segoe UI Emoji" w:cs="Segoe UI Emoji"/>
              </w:rPr>
              <w:t>🟢</w:t>
            </w:r>
            <w:r w:rsidRPr="00335DD7">
              <w:t xml:space="preserve"> 乐观</w:t>
            </w:r>
          </w:p>
        </w:tc>
      </w:tr>
      <w:tr w:rsidR="00335DD7" w:rsidRPr="00335DD7" w14:paraId="5B9C334B" w14:textId="77777777" w:rsidTr="00335D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3A8345" w14:textId="77777777" w:rsidR="00335DD7" w:rsidRPr="00335DD7" w:rsidRDefault="00335DD7" w:rsidP="00335DD7">
            <w:r w:rsidRPr="00335DD7">
              <w:rPr>
                <w:b/>
                <w:bCs/>
              </w:rPr>
              <w:t>综合情绪指数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CAC834" w14:textId="77777777" w:rsidR="00335DD7" w:rsidRPr="00335DD7" w:rsidRDefault="00335DD7" w:rsidP="00335DD7">
            <w:r w:rsidRPr="00335DD7">
              <w:t xml:space="preserve">第三方投资者情绪指数 (ISI) </w:t>
            </w:r>
            <w:r w:rsidRPr="00335DD7">
              <w:rPr>
                <w:vertAlign w:val="superscript"/>
              </w:rPr>
              <w:t>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6F6ED2" w14:textId="77777777" w:rsidR="00335DD7" w:rsidRPr="00335DD7" w:rsidRDefault="00335DD7" w:rsidP="00335DD7">
            <w:r w:rsidRPr="00335DD7">
              <w:t>示例: -35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FB58EB" w14:textId="77777777" w:rsidR="00335DD7" w:rsidRPr="00335DD7" w:rsidRDefault="00335DD7" w:rsidP="00335DD7">
            <w:r w:rsidRPr="00335DD7">
              <w:t>示例: 10% (极度悲观)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8ECEB1" w14:textId="77777777" w:rsidR="00335DD7" w:rsidRPr="00335DD7" w:rsidRDefault="00335DD7" w:rsidP="00335DD7">
            <w:r w:rsidRPr="00335DD7">
              <w:rPr>
                <w:rFonts w:ascii="Segoe UI Emoji" w:hAnsi="Segoe UI Emoji" w:cs="Segoe UI Emoji"/>
              </w:rPr>
              <w:t>🟢</w:t>
            </w:r>
            <w:r w:rsidRPr="00335DD7">
              <w:t xml:space="preserve"> 乐观 (逆向)</w:t>
            </w:r>
          </w:p>
        </w:tc>
      </w:tr>
    </w:tbl>
    <w:p w14:paraId="1268B0AC" w14:textId="77777777" w:rsidR="00335DD7" w:rsidRPr="00335DD7" w:rsidRDefault="00335DD7" w:rsidP="00335DD7">
      <w:pPr>
        <w:rPr>
          <w:b/>
          <w:bCs/>
        </w:rPr>
      </w:pPr>
      <w:r w:rsidRPr="00335DD7">
        <w:rPr>
          <w:b/>
          <w:bCs/>
        </w:rPr>
        <w:t>第三章：投</w:t>
      </w:r>
      <w:proofErr w:type="gramStart"/>
      <w:r w:rsidRPr="00335DD7">
        <w:rPr>
          <w:b/>
          <w:bCs/>
        </w:rPr>
        <w:t>研</w:t>
      </w:r>
      <w:proofErr w:type="gramEnd"/>
      <w:r w:rsidRPr="00335DD7">
        <w:rPr>
          <w:b/>
          <w:bCs/>
        </w:rPr>
        <w:t>决策流程——从宏观场景到具体头寸</w:t>
      </w:r>
    </w:p>
    <w:p w14:paraId="554E6397" w14:textId="77777777" w:rsidR="00335DD7" w:rsidRPr="00335DD7" w:rsidRDefault="00335DD7" w:rsidP="00335DD7">
      <w:r w:rsidRPr="00335DD7">
        <w:t>一个有效的投资框架不仅需要强大的分析能力，更需要一套将分析转化为实际投资组合的、纪律严明的决策流程。李蓓的实践展示了一个从构建宏观情景，到</w:t>
      </w:r>
      <w:proofErr w:type="gramStart"/>
      <w:r w:rsidRPr="00335DD7">
        <w:t>跨资产</w:t>
      </w:r>
      <w:proofErr w:type="gramEnd"/>
      <w:r w:rsidRPr="00335DD7">
        <w:t>比较，再到分散化建仓和动态跟踪的完整闭环。</w:t>
      </w:r>
    </w:p>
    <w:p w14:paraId="3B4F7F08" w14:textId="77777777" w:rsidR="00335DD7" w:rsidRPr="00335DD7" w:rsidRDefault="00335DD7" w:rsidP="00335DD7">
      <w:pPr>
        <w:rPr>
          <w:b/>
          <w:bCs/>
        </w:rPr>
      </w:pPr>
      <w:r w:rsidRPr="00335DD7">
        <w:rPr>
          <w:b/>
          <w:bCs/>
        </w:rPr>
        <w:t>3.1 步骤</w:t>
      </w:r>
      <w:proofErr w:type="gramStart"/>
      <w:r w:rsidRPr="00335DD7">
        <w:rPr>
          <w:b/>
          <w:bCs/>
        </w:rPr>
        <w:t>一</w:t>
      </w:r>
      <w:proofErr w:type="gramEnd"/>
      <w:r w:rsidRPr="00335DD7">
        <w:rPr>
          <w:b/>
          <w:bCs/>
        </w:rPr>
        <w:t>：宏观情景构建与核心假设确立</w:t>
      </w:r>
    </w:p>
    <w:p w14:paraId="73C93450" w14:textId="77777777" w:rsidR="00335DD7" w:rsidRPr="00335DD7" w:rsidRDefault="00335DD7" w:rsidP="00335DD7">
      <w:r w:rsidRPr="00335DD7">
        <w:t>所有投资决策的起点，是基于前述三维分析框架（资金流、货物流、风险偏好）的综合</w:t>
      </w:r>
      <w:proofErr w:type="gramStart"/>
      <w:r w:rsidRPr="00335DD7">
        <w:t>研</w:t>
      </w:r>
      <w:proofErr w:type="gramEnd"/>
      <w:r w:rsidRPr="00335DD7">
        <w:t>判，构建一个关于未来6至18个月最可能发生的</w:t>
      </w:r>
      <w:r w:rsidRPr="00335DD7">
        <w:rPr>
          <w:b/>
          <w:bCs/>
        </w:rPr>
        <w:t>宏观情景（Macro Scenario）</w:t>
      </w:r>
      <w:r w:rsidRPr="00335DD7">
        <w:t>。这个情景不是一个模糊的预测，而是一组清晰、可被验证或证伪的核心假设。</w:t>
      </w:r>
    </w:p>
    <w:p w14:paraId="08E8DC2C" w14:textId="77777777" w:rsidR="00335DD7" w:rsidRPr="00335DD7" w:rsidRDefault="00335DD7" w:rsidP="00335DD7">
      <w:r w:rsidRPr="00335DD7">
        <w:t xml:space="preserve">例如，在2023年末，李蓓构建的宏观情景是：“美国经济将持续走弱，美债利率下行，美元贬值，这将推升全球风险资产价格” </w:t>
      </w:r>
      <w:r w:rsidRPr="00335DD7">
        <w:rPr>
          <w:vertAlign w:val="superscript"/>
        </w:rPr>
        <w:t>7</w:t>
      </w:r>
      <w:r w:rsidRPr="00335DD7">
        <w:t>。这个情景包含了关于美国经济、利率、汇率以及全球风险偏好的四个核心假设，每一个假设都可以通过后续的数据进行跟踪和验证。这种情景构建为后续所有的投资行为提供了统一的逻辑背景和参照系。</w:t>
      </w:r>
    </w:p>
    <w:p w14:paraId="6853483E" w14:textId="77777777" w:rsidR="00335DD7" w:rsidRPr="00335DD7" w:rsidRDefault="00335DD7" w:rsidP="00335DD7">
      <w:pPr>
        <w:rPr>
          <w:b/>
          <w:bCs/>
        </w:rPr>
      </w:pPr>
      <w:r w:rsidRPr="00335DD7">
        <w:rPr>
          <w:b/>
          <w:bCs/>
        </w:rPr>
        <w:lastRenderedPageBreak/>
        <w:t>3.2 步骤二：</w:t>
      </w:r>
      <w:proofErr w:type="gramStart"/>
      <w:r w:rsidRPr="00335DD7">
        <w:rPr>
          <w:b/>
          <w:bCs/>
        </w:rPr>
        <w:t>跨资产</w:t>
      </w:r>
      <w:proofErr w:type="gramEnd"/>
      <w:r w:rsidRPr="00335DD7">
        <w:rPr>
          <w:b/>
          <w:bCs/>
        </w:rPr>
        <w:t>比较与“性价比”评估</w:t>
      </w:r>
    </w:p>
    <w:p w14:paraId="5E075E92" w14:textId="77777777" w:rsidR="00335DD7" w:rsidRPr="00335DD7" w:rsidRDefault="00335DD7" w:rsidP="00335DD7">
      <w:r w:rsidRPr="00335DD7">
        <w:t>在确立了宏观情景后，接下来的核心步骤是在股票、债券、商品三大类资产中，寻找表达这一观点**性价比（Risk/Reward Profile）**最高的工具。这是宏观对冲策略区别于单一资产策略的关键优势所在。</w:t>
      </w:r>
    </w:p>
    <w:p w14:paraId="5BC3DE08" w14:textId="77777777" w:rsidR="00335DD7" w:rsidRPr="00335DD7" w:rsidRDefault="00335DD7" w:rsidP="00335DD7">
      <w:r w:rsidRPr="00335DD7">
        <w:t>李蓓将这种</w:t>
      </w:r>
      <w:proofErr w:type="gramStart"/>
      <w:r w:rsidRPr="00335DD7">
        <w:t>跨资产</w:t>
      </w:r>
      <w:proofErr w:type="gramEnd"/>
      <w:r w:rsidRPr="00335DD7">
        <w:t>的灵活性视为一种重要的心理优势。因为它能帮助基金经理避免对单一资产类别产生“执念”，当某个资产的风险收益</w:t>
      </w:r>
      <w:proofErr w:type="gramStart"/>
      <w:r w:rsidRPr="00335DD7">
        <w:t>比变得</w:t>
      </w:r>
      <w:proofErr w:type="gramEnd"/>
      <w:r w:rsidRPr="00335DD7">
        <w:t xml:space="preserve">不再吸引人时，可以坦然地转向其他领域寻找机会，而不会因为害怕“踏空”而被迫承担不必要的风险 </w:t>
      </w:r>
      <w:r w:rsidRPr="00335DD7">
        <w:rPr>
          <w:vertAlign w:val="superscript"/>
        </w:rPr>
        <w:t>1</w:t>
      </w:r>
      <w:r w:rsidRPr="00335DD7">
        <w:t>。</w:t>
      </w:r>
    </w:p>
    <w:p w14:paraId="0429AE54" w14:textId="77777777" w:rsidR="00335DD7" w:rsidRPr="00335DD7" w:rsidRDefault="00335DD7" w:rsidP="00335DD7">
      <w:r w:rsidRPr="00335DD7">
        <w:t>例如，同样是基于“经济复苏”的宏观情景，研究团队需要回答：是应该做多顺周期股票，还是做多工业品期货，抑或是做空长期国债？决策的依据是对三者潜在上行空间、可能的回撤幅度、杠杆效率、流动性以及与其他资产相关性的综合评估。在2021年初，她明确提出“卖出A股茅台，买入H股中移动/中海油”的观点，这本质上就是一次基于全球流动性、行业周期和估值差异的跨市场、</w:t>
      </w:r>
      <w:proofErr w:type="gramStart"/>
      <w:r w:rsidRPr="00335DD7">
        <w:t>跨品种</w:t>
      </w:r>
      <w:proofErr w:type="gramEnd"/>
      <w:r w:rsidRPr="00335DD7">
        <w:t xml:space="preserve">的“性价比”评估 </w:t>
      </w:r>
      <w:r w:rsidRPr="00335DD7">
        <w:rPr>
          <w:vertAlign w:val="superscript"/>
        </w:rPr>
        <w:t>18</w:t>
      </w:r>
      <w:r w:rsidRPr="00335DD7">
        <w:t>。</w:t>
      </w:r>
    </w:p>
    <w:p w14:paraId="4E1182B0" w14:textId="77777777" w:rsidR="00335DD7" w:rsidRPr="00335DD7" w:rsidRDefault="00335DD7" w:rsidP="00335DD7">
      <w:pPr>
        <w:rPr>
          <w:b/>
          <w:bCs/>
        </w:rPr>
      </w:pPr>
      <w:r w:rsidRPr="00335DD7">
        <w:rPr>
          <w:b/>
          <w:bCs/>
        </w:rPr>
        <w:t>3.3 步骤三：构建分散化的投资组合</w:t>
      </w:r>
    </w:p>
    <w:p w14:paraId="10CF804B" w14:textId="77777777" w:rsidR="00335DD7" w:rsidRPr="00335DD7" w:rsidRDefault="00335DD7" w:rsidP="00335DD7">
      <w:r w:rsidRPr="00335DD7">
        <w:t>即便对某个宏观情景和投资方向有极高的信心，在具体的头寸构建上，李蓓也严格遵循</w:t>
      </w:r>
      <w:r w:rsidRPr="00335DD7">
        <w:rPr>
          <w:b/>
          <w:bCs/>
        </w:rPr>
        <w:t>高度分散化</w:t>
      </w:r>
      <w:r w:rsidRPr="00335DD7">
        <w:t>的原则。这既是风险控制的要求，也是对未来不确定性的敬畏。</w:t>
      </w:r>
    </w:p>
    <w:p w14:paraId="0379755F" w14:textId="77777777" w:rsidR="00335DD7" w:rsidRPr="00335DD7" w:rsidRDefault="00335DD7" w:rsidP="00335DD7">
      <w:r w:rsidRPr="00335DD7">
        <w:t>这种分散体现在多个层面：</w:t>
      </w:r>
    </w:p>
    <w:p w14:paraId="659872DC" w14:textId="77777777" w:rsidR="00335DD7" w:rsidRPr="00335DD7" w:rsidRDefault="00335DD7" w:rsidP="00335DD7">
      <w:pPr>
        <w:numPr>
          <w:ilvl w:val="0"/>
          <w:numId w:val="4"/>
        </w:numPr>
      </w:pPr>
      <w:r w:rsidRPr="00335DD7">
        <w:rPr>
          <w:b/>
          <w:bCs/>
        </w:rPr>
        <w:t>大类资产层面</w:t>
      </w:r>
      <w:r w:rsidRPr="00335DD7">
        <w:t xml:space="preserve">：在一个宏观情景下，通常会在股票、债券和商品三个领域同时布局，以表达同一个宏观观点，实现策略的协同效应 </w:t>
      </w:r>
      <w:r w:rsidRPr="00335DD7">
        <w:rPr>
          <w:vertAlign w:val="superscript"/>
        </w:rPr>
        <w:t>1</w:t>
      </w:r>
      <w:r w:rsidRPr="00335DD7">
        <w:t>。</w:t>
      </w:r>
    </w:p>
    <w:p w14:paraId="247B485A" w14:textId="77777777" w:rsidR="00335DD7" w:rsidRPr="00335DD7" w:rsidRDefault="00335DD7" w:rsidP="00335DD7">
      <w:pPr>
        <w:numPr>
          <w:ilvl w:val="0"/>
          <w:numId w:val="4"/>
        </w:numPr>
      </w:pPr>
      <w:r w:rsidRPr="00335DD7">
        <w:rPr>
          <w:b/>
          <w:bCs/>
        </w:rPr>
        <w:t>具体品种层面</w:t>
      </w:r>
      <w:r w:rsidRPr="00335DD7">
        <w:t xml:space="preserve">：在单一资产类别内部，持仓也极其分散。一个典型的例子是，在判断商品价格将因宏观趋势下跌时，她并非重仓做空单一品种，而是将空头头寸分散在八种不同的商品上，且每种商品的头寸名义本金占比仅在5%左右 </w:t>
      </w:r>
      <w:r w:rsidRPr="00335DD7">
        <w:rPr>
          <w:vertAlign w:val="superscript"/>
        </w:rPr>
        <w:t>1</w:t>
      </w:r>
      <w:r w:rsidRPr="00335DD7">
        <w:t>。</w:t>
      </w:r>
    </w:p>
    <w:p w14:paraId="289363C9" w14:textId="77777777" w:rsidR="00335DD7" w:rsidRPr="00335DD7" w:rsidRDefault="00335DD7" w:rsidP="00335DD7">
      <w:pPr>
        <w:numPr>
          <w:ilvl w:val="0"/>
          <w:numId w:val="4"/>
        </w:numPr>
      </w:pPr>
      <w:r w:rsidRPr="00335DD7">
        <w:rPr>
          <w:b/>
          <w:bCs/>
        </w:rPr>
        <w:t>主题组合层面</w:t>
      </w:r>
      <w:r w:rsidRPr="00335DD7">
        <w:t>：在股票投资中，她倾向于构建一个具备共同特征的组合，</w:t>
      </w:r>
      <w:proofErr w:type="gramStart"/>
      <w:r w:rsidRPr="00335DD7">
        <w:t>而非押注</w:t>
      </w:r>
      <w:proofErr w:type="gramEnd"/>
      <w:r w:rsidRPr="00335DD7">
        <w:t xml:space="preserve">少数几只个股。例如，她近期反复强调的股票多头组合，其核心特征是80%以上的持仓都同时具备“顺周期、高股息、低市净率”这三个标签 </w:t>
      </w:r>
      <w:r w:rsidRPr="00335DD7">
        <w:rPr>
          <w:vertAlign w:val="superscript"/>
        </w:rPr>
        <w:t>3</w:t>
      </w:r>
      <w:r w:rsidRPr="00335DD7">
        <w:t>。</w:t>
      </w:r>
    </w:p>
    <w:p w14:paraId="3967ED9D" w14:textId="77777777" w:rsidR="00335DD7" w:rsidRPr="00335DD7" w:rsidRDefault="00335DD7" w:rsidP="00335DD7">
      <w:pPr>
        <w:rPr>
          <w:b/>
          <w:bCs/>
        </w:rPr>
      </w:pPr>
      <w:r w:rsidRPr="00335DD7">
        <w:rPr>
          <w:b/>
          <w:bCs/>
        </w:rPr>
        <w:t>3.4 步骤四：动态跟踪与情景修正</w:t>
      </w:r>
    </w:p>
    <w:p w14:paraId="63136079" w14:textId="77777777" w:rsidR="00335DD7" w:rsidRPr="00335DD7" w:rsidRDefault="00335DD7" w:rsidP="00335DD7">
      <w:r w:rsidRPr="00335DD7">
        <w:t>投资流程并非一个线性的终点，而是一个持续的、动态反馈的循环。一旦头寸建立，研究团队的核心工作就转向了对核心假设的</w:t>
      </w:r>
      <w:r w:rsidRPr="00335DD7">
        <w:rPr>
          <w:b/>
          <w:bCs/>
        </w:rPr>
        <w:t>动态跟踪和验证</w:t>
      </w:r>
      <w:r w:rsidRPr="00335DD7">
        <w:t>。</w:t>
      </w:r>
    </w:p>
    <w:p w14:paraId="7968E3E3" w14:textId="77777777" w:rsidR="00335DD7" w:rsidRPr="00335DD7" w:rsidRDefault="00335DD7" w:rsidP="00335DD7">
      <w:r w:rsidRPr="00335DD7">
        <w:t>这意味着需要持续监控高频的“资金流”和“货物流”数据，以检验宏观情景是否正在按预期展开。如果数据显示初始假设被证伪，那么整个投资逻辑链条就需要被重新审视，并对投资组合做出相应调整。</w:t>
      </w:r>
    </w:p>
    <w:p w14:paraId="47FB64D0" w14:textId="77777777" w:rsidR="00335DD7" w:rsidRPr="00335DD7" w:rsidRDefault="00335DD7" w:rsidP="00335DD7">
      <w:r w:rsidRPr="00335DD7">
        <w:t>2023年对地产股的投资决策过程完美地诠释了这一动态循环。年初基于“供给收缩、需求企稳”的“货物流”分析而建仓，但在几个月后，高频销售数据显示需求端的恢复远不及预期，初始假设被证伪。于是，尽管她仍然看好地产股的长期逻辑，但框架的纪律要求她必须修正短期判断，并对</w:t>
      </w:r>
      <w:proofErr w:type="gramStart"/>
      <w:r w:rsidRPr="00335DD7">
        <w:t>仓位</w:t>
      </w:r>
      <w:proofErr w:type="gramEnd"/>
      <w:r w:rsidRPr="00335DD7">
        <w:t>进行</w:t>
      </w:r>
      <w:proofErr w:type="gramStart"/>
      <w:r w:rsidRPr="00335DD7">
        <w:t>减仓止损</w:t>
      </w:r>
      <w:proofErr w:type="gramEnd"/>
      <w:r w:rsidRPr="00335DD7">
        <w:t xml:space="preserve"> </w:t>
      </w:r>
      <w:r w:rsidRPr="00335DD7">
        <w:rPr>
          <w:vertAlign w:val="superscript"/>
        </w:rPr>
        <w:t>13</w:t>
      </w:r>
      <w:r w:rsidRPr="00335DD7">
        <w:t>。</w:t>
      </w:r>
    </w:p>
    <w:p w14:paraId="12576864" w14:textId="77777777" w:rsidR="00335DD7" w:rsidRPr="00335DD7" w:rsidRDefault="00335DD7" w:rsidP="00335DD7">
      <w:r w:rsidRPr="00335DD7">
        <w:t>这个“情景构建 → 性价比评估 → 分散建仓 → 动态修正”的闭环流程，是该投资框架能够长期生存并不断进化的核心机制。它确保了投资决策始终基于最新的数据和最严谨的逻辑，并通过纪律化的修正过程，防止单一的判断失误演变</w:t>
      </w:r>
      <w:proofErr w:type="gramStart"/>
      <w:r w:rsidRPr="00335DD7">
        <w:t>成无法</w:t>
      </w:r>
      <w:proofErr w:type="gramEnd"/>
      <w:r w:rsidRPr="00335DD7">
        <w:t>挽回的重大亏损。研究团队的日常工作，就应围绕这一循环展开，每周的投</w:t>
      </w:r>
      <w:proofErr w:type="gramStart"/>
      <w:r w:rsidRPr="00335DD7">
        <w:t>研</w:t>
      </w:r>
      <w:proofErr w:type="gramEnd"/>
      <w:r w:rsidRPr="00335DD7">
        <w:t>会议不仅要讨论新的投资机会，更要对存量头寸的核心假设进行严格的压力测试和再评估。</w:t>
      </w:r>
    </w:p>
    <w:p w14:paraId="3E4C7C3A" w14:textId="77777777" w:rsidR="00335DD7" w:rsidRPr="00335DD7" w:rsidRDefault="00335DD7" w:rsidP="00335DD7">
      <w:pPr>
        <w:rPr>
          <w:b/>
          <w:bCs/>
        </w:rPr>
      </w:pPr>
      <w:r w:rsidRPr="00335DD7">
        <w:rPr>
          <w:b/>
          <w:bCs/>
        </w:rPr>
        <w:t>第四章：风险管理体系——生存是第一要务</w:t>
      </w:r>
    </w:p>
    <w:p w14:paraId="174683E1" w14:textId="77777777" w:rsidR="00335DD7" w:rsidRPr="00335DD7" w:rsidRDefault="00335DD7" w:rsidP="00335DD7">
      <w:r w:rsidRPr="00335DD7">
        <w:t xml:space="preserve">在李蓓的投资哲学中，风险管理并非投资流程的一个附属环节，而是整个体系的基石。她反复强调，宏观对冲策略由于可以使用杠杆，如同手持一把“魔棒”，既能放大收益，也能放大伤害 </w:t>
      </w:r>
      <w:r w:rsidRPr="00335DD7">
        <w:rPr>
          <w:vertAlign w:val="superscript"/>
        </w:rPr>
        <w:t>1</w:t>
      </w:r>
      <w:r w:rsidRPr="00335DD7">
        <w:t xml:space="preserve">。因此，一个强大、独立且具有强制性的风险管理体系，是确保长期生存的“基本条件” </w:t>
      </w:r>
      <w:r w:rsidRPr="00335DD7">
        <w:rPr>
          <w:vertAlign w:val="superscript"/>
        </w:rPr>
        <w:t>1</w:t>
      </w:r>
      <w:r w:rsidRPr="00335DD7">
        <w:t>。</w:t>
      </w:r>
    </w:p>
    <w:p w14:paraId="073E1B2B" w14:textId="77777777" w:rsidR="00335DD7" w:rsidRPr="00335DD7" w:rsidRDefault="00335DD7" w:rsidP="00335DD7">
      <w:pPr>
        <w:rPr>
          <w:b/>
          <w:bCs/>
        </w:rPr>
      </w:pPr>
      <w:r w:rsidRPr="00335DD7">
        <w:rPr>
          <w:b/>
          <w:bCs/>
        </w:rPr>
        <w:lastRenderedPageBreak/>
        <w:t xml:space="preserve">4.1 </w:t>
      </w:r>
      <w:proofErr w:type="gramStart"/>
      <w:r w:rsidRPr="00335DD7">
        <w:rPr>
          <w:b/>
          <w:bCs/>
        </w:rPr>
        <w:t>核心风控原则</w:t>
      </w:r>
      <w:proofErr w:type="gramEnd"/>
      <w:r w:rsidRPr="00335DD7">
        <w:rPr>
          <w:b/>
          <w:bCs/>
        </w:rPr>
        <w:t>：以目标回撤为纲</w:t>
      </w:r>
    </w:p>
    <w:p w14:paraId="74A4FE95" w14:textId="77777777" w:rsidR="00335DD7" w:rsidRPr="00335DD7" w:rsidRDefault="00335DD7" w:rsidP="00335DD7">
      <w:proofErr w:type="gramStart"/>
      <w:r w:rsidRPr="00335DD7">
        <w:t>整个风控体系</w:t>
      </w:r>
      <w:proofErr w:type="gramEnd"/>
      <w:r w:rsidRPr="00335DD7">
        <w:t>的出发点和最终约束，是产品成立之初就已向投资者明确的</w:t>
      </w:r>
      <w:r w:rsidRPr="00335DD7">
        <w:rPr>
          <w:b/>
          <w:bCs/>
        </w:rPr>
        <w:t>最大回撤目标</w:t>
      </w:r>
      <w:r w:rsidRPr="00335DD7">
        <w:t xml:space="preserve">。这不仅是一个努力方向，更是一个必须遵守的“硬枷锁” </w:t>
      </w:r>
      <w:r w:rsidRPr="00335DD7">
        <w:rPr>
          <w:vertAlign w:val="superscript"/>
        </w:rPr>
        <w:t>2</w:t>
      </w:r>
      <w:r w:rsidRPr="00335DD7">
        <w:t>。</w:t>
      </w:r>
    </w:p>
    <w:p w14:paraId="78C7A2A5" w14:textId="77777777" w:rsidR="00335DD7" w:rsidRPr="00335DD7" w:rsidRDefault="00335DD7" w:rsidP="00335DD7">
      <w:pPr>
        <w:numPr>
          <w:ilvl w:val="0"/>
          <w:numId w:val="5"/>
        </w:numPr>
      </w:pPr>
      <w:r w:rsidRPr="00335DD7">
        <w:rPr>
          <w:b/>
          <w:bCs/>
        </w:rPr>
        <w:t>总回撤预算</w:t>
      </w:r>
      <w:r w:rsidRPr="00335DD7">
        <w:t>：每个产品系列都有一个明确的总回撤上限（例如，低波动产品为15%）。所有</w:t>
      </w:r>
      <w:proofErr w:type="gramStart"/>
      <w:r w:rsidRPr="00335DD7">
        <w:t>仓位</w:t>
      </w:r>
      <w:proofErr w:type="gramEnd"/>
      <w:r w:rsidRPr="00335DD7">
        <w:t xml:space="preserve">的风险预算（Risk Budget）都从此衍生而来。当净值从高点回撤时，可用的风险预算会相应减少，从而强制性地要求降低总风险敞口 </w:t>
      </w:r>
      <w:r w:rsidRPr="00335DD7">
        <w:rPr>
          <w:vertAlign w:val="superscript"/>
        </w:rPr>
        <w:t>2</w:t>
      </w:r>
      <w:r w:rsidRPr="00335DD7">
        <w:t>。</w:t>
      </w:r>
    </w:p>
    <w:p w14:paraId="1DB79259" w14:textId="77777777" w:rsidR="00335DD7" w:rsidRPr="00335DD7" w:rsidRDefault="00335DD7" w:rsidP="00335DD7">
      <w:pPr>
        <w:numPr>
          <w:ilvl w:val="0"/>
          <w:numId w:val="5"/>
        </w:numPr>
      </w:pPr>
      <w:r w:rsidRPr="00335DD7">
        <w:rPr>
          <w:b/>
          <w:bCs/>
        </w:rPr>
        <w:t>单月回撤预算</w:t>
      </w:r>
      <w:r w:rsidRPr="00335DD7">
        <w:t>：在经历了2023年5月的回撤后，</w:t>
      </w:r>
      <w:proofErr w:type="gramStart"/>
      <w:r w:rsidRPr="00335DD7">
        <w:t>该风控</w:t>
      </w:r>
      <w:proofErr w:type="gramEnd"/>
      <w:r w:rsidRPr="00335DD7">
        <w:t xml:space="preserve">体系进一步进化，增加了“单月7%的风险预算”这一更为严格的约束 </w:t>
      </w:r>
      <w:r w:rsidRPr="00335DD7">
        <w:rPr>
          <w:vertAlign w:val="superscript"/>
        </w:rPr>
        <w:t>13</w:t>
      </w:r>
      <w:r w:rsidRPr="00335DD7">
        <w:t>。这表明其风控体系在不断学习和迭代，旨在更及时地控制回撤的速度和幅度，防止风险在短期内快速累积。</w:t>
      </w:r>
    </w:p>
    <w:p w14:paraId="2676244B" w14:textId="77777777" w:rsidR="00335DD7" w:rsidRPr="00335DD7" w:rsidRDefault="00335DD7" w:rsidP="00335DD7">
      <w:pPr>
        <w:rPr>
          <w:b/>
          <w:bCs/>
        </w:rPr>
      </w:pPr>
      <w:r w:rsidRPr="00335DD7">
        <w:rPr>
          <w:b/>
          <w:bCs/>
        </w:rPr>
        <w:t>4.2 止损纪律：基于基本面</w:t>
      </w:r>
      <w:proofErr w:type="gramStart"/>
      <w:r w:rsidRPr="00335DD7">
        <w:rPr>
          <w:b/>
          <w:bCs/>
        </w:rPr>
        <w:t>与风控模型</w:t>
      </w:r>
      <w:proofErr w:type="gramEnd"/>
      <w:r w:rsidRPr="00335DD7">
        <w:rPr>
          <w:b/>
          <w:bCs/>
        </w:rPr>
        <w:t>的双重触发</w:t>
      </w:r>
    </w:p>
    <w:p w14:paraId="1D5B216C" w14:textId="77777777" w:rsidR="00335DD7" w:rsidRPr="00335DD7" w:rsidRDefault="00335DD7" w:rsidP="00335DD7">
      <w:r w:rsidRPr="00335DD7">
        <w:t>为了确保回撤目标得以实现，框架内设立了双重、独立的止损触发机制。这一机制的核心是将</w:t>
      </w:r>
      <w:r w:rsidRPr="00335DD7">
        <w:rPr>
          <w:b/>
          <w:bCs/>
        </w:rPr>
        <w:t>分析判断</w:t>
      </w:r>
      <w:r w:rsidRPr="00335DD7">
        <w:t>与</w:t>
      </w:r>
      <w:r w:rsidRPr="00335DD7">
        <w:rPr>
          <w:b/>
          <w:bCs/>
        </w:rPr>
        <w:t>交易执行</w:t>
      </w:r>
      <w:r w:rsidRPr="00335DD7">
        <w:t>适度分离，以克服人性中固执、侥幸的弱点。</w:t>
      </w:r>
    </w:p>
    <w:p w14:paraId="4C1DED59" w14:textId="77777777" w:rsidR="00335DD7" w:rsidRPr="00335DD7" w:rsidRDefault="00335DD7" w:rsidP="00335DD7">
      <w:pPr>
        <w:numPr>
          <w:ilvl w:val="0"/>
          <w:numId w:val="6"/>
        </w:numPr>
      </w:pPr>
      <w:r w:rsidRPr="00335DD7">
        <w:rPr>
          <w:b/>
          <w:bCs/>
        </w:rPr>
        <w:t>触发器</w:t>
      </w:r>
      <w:proofErr w:type="gramStart"/>
      <w:r w:rsidRPr="00335DD7">
        <w:rPr>
          <w:b/>
          <w:bCs/>
        </w:rPr>
        <w:t>一</w:t>
      </w:r>
      <w:proofErr w:type="gramEnd"/>
      <w:r w:rsidRPr="00335DD7">
        <w:rPr>
          <w:b/>
          <w:bCs/>
        </w:rPr>
        <w:t>：基本面证伪</w:t>
      </w:r>
      <w:r w:rsidRPr="00335DD7">
        <w:t xml:space="preserve">：当支撑一笔交易的核心逻辑被新的数据或事件所证伪时，必须执行止损。研究员和基金经理需要为每笔核心持仓预设“证伪条件”。一旦条件被触发，无论账户盈亏，都应减仓或平仓。2023年5月因地产需求不及预期而减仓地产股，即是此触发器生效的典型案例 </w:t>
      </w:r>
      <w:r w:rsidRPr="00335DD7">
        <w:rPr>
          <w:vertAlign w:val="superscript"/>
        </w:rPr>
        <w:t>13</w:t>
      </w:r>
      <w:r w:rsidRPr="00335DD7">
        <w:t>。</w:t>
      </w:r>
    </w:p>
    <w:p w14:paraId="33274341" w14:textId="77777777" w:rsidR="00335DD7" w:rsidRPr="00335DD7" w:rsidRDefault="00335DD7" w:rsidP="00335DD7">
      <w:pPr>
        <w:numPr>
          <w:ilvl w:val="0"/>
          <w:numId w:val="6"/>
        </w:numPr>
      </w:pPr>
      <w:r w:rsidRPr="00335DD7">
        <w:rPr>
          <w:b/>
          <w:bCs/>
        </w:rPr>
        <w:t>触发器二：价格与风险模型</w:t>
      </w:r>
      <w:r w:rsidRPr="00335DD7">
        <w:t xml:space="preserve">：这是一个不依赖于主观判断的、纯粹量化的强制性止损机制。该体系基于一个类似风险价值（Value at Risk, </w:t>
      </w:r>
      <w:proofErr w:type="spellStart"/>
      <w:r w:rsidRPr="00335DD7">
        <w:t>VaR</w:t>
      </w:r>
      <w:proofErr w:type="spellEnd"/>
      <w:r w:rsidRPr="00335DD7">
        <w:t xml:space="preserve">）的“潜在最大回撤”模型 </w:t>
      </w:r>
      <w:r w:rsidRPr="00335DD7">
        <w:rPr>
          <w:vertAlign w:val="superscript"/>
        </w:rPr>
        <w:t>1</w:t>
      </w:r>
      <w:r w:rsidRPr="00335DD7">
        <w:t>。当市场价格的实际波动导致组合的风险值超限，或净值回撤触及预设阈值时，</w:t>
      </w:r>
      <w:proofErr w:type="gramStart"/>
      <w:r w:rsidRPr="00335DD7">
        <w:t>风控系统</w:t>
      </w:r>
      <w:proofErr w:type="gramEnd"/>
      <w:r w:rsidRPr="00335DD7">
        <w:t xml:space="preserve">会强制要求降低风险敞口。李蓓特别强调，这一机制的执行是独立的，由交易总监负责监控，即便在无法联系到她的极端情况下（如在飞机上），交易总监也有权直接执行减仓操作，以确保纪律的绝对执行 </w:t>
      </w:r>
      <w:r w:rsidRPr="00335DD7">
        <w:rPr>
          <w:vertAlign w:val="superscript"/>
        </w:rPr>
        <w:t>1</w:t>
      </w:r>
      <w:r w:rsidRPr="00335DD7">
        <w:t>。</w:t>
      </w:r>
    </w:p>
    <w:p w14:paraId="044BD8E0" w14:textId="77777777" w:rsidR="00335DD7" w:rsidRPr="00335DD7" w:rsidRDefault="00335DD7" w:rsidP="00335DD7">
      <w:r w:rsidRPr="00335DD7">
        <w:t>这套双重触发体系至关重要。基本面触发器确保了投资组合能及时反映现实世界的变化，避免“与基本面为敌”。而</w:t>
      </w:r>
      <w:proofErr w:type="gramStart"/>
      <w:r w:rsidRPr="00335DD7">
        <w:t>量化风控触发器</w:t>
      </w:r>
      <w:proofErr w:type="gramEnd"/>
      <w:r w:rsidRPr="00335DD7">
        <w:t>则是一道最终的安全网，它承认市场有时会长期非理性，通过强</w:t>
      </w:r>
      <w:proofErr w:type="gramStart"/>
      <w:r w:rsidRPr="00335DD7">
        <w:t>制止损来保护</w:t>
      </w:r>
      <w:proofErr w:type="gramEnd"/>
      <w:r w:rsidRPr="00335DD7">
        <w:t>基金净值，避免在错误的头寸上因坚持而导致灾难性亏损。</w:t>
      </w:r>
    </w:p>
    <w:p w14:paraId="6CCBCF0E" w14:textId="77777777" w:rsidR="00335DD7" w:rsidRPr="00335DD7" w:rsidRDefault="00335DD7" w:rsidP="00335DD7">
      <w:pPr>
        <w:rPr>
          <w:b/>
          <w:bCs/>
        </w:rPr>
      </w:pPr>
      <w:r w:rsidRPr="00335DD7">
        <w:rPr>
          <w:b/>
          <w:bCs/>
        </w:rPr>
        <w:t xml:space="preserve">4.3 </w:t>
      </w:r>
      <w:proofErr w:type="gramStart"/>
      <w:r w:rsidRPr="00335DD7">
        <w:rPr>
          <w:b/>
          <w:bCs/>
        </w:rPr>
        <w:t>仓位</w:t>
      </w:r>
      <w:proofErr w:type="gramEnd"/>
      <w:r w:rsidRPr="00335DD7">
        <w:rPr>
          <w:b/>
          <w:bCs/>
        </w:rPr>
        <w:t>控制：集中度限制与流动性管理</w:t>
      </w:r>
    </w:p>
    <w:p w14:paraId="61D34970" w14:textId="77777777" w:rsidR="00335DD7" w:rsidRPr="00335DD7" w:rsidRDefault="00335DD7" w:rsidP="00335DD7">
      <w:r w:rsidRPr="00335DD7">
        <w:t>在组合层面，严格的</w:t>
      </w:r>
      <w:proofErr w:type="gramStart"/>
      <w:r w:rsidRPr="00335DD7">
        <w:t>仓位</w:t>
      </w:r>
      <w:proofErr w:type="gramEnd"/>
      <w:r w:rsidRPr="00335DD7">
        <w:t>控制规定是防止单一风险点暴露过度的重要防线。</w:t>
      </w:r>
    </w:p>
    <w:p w14:paraId="01B5498C" w14:textId="77777777" w:rsidR="00335DD7" w:rsidRPr="00335DD7" w:rsidRDefault="00335DD7" w:rsidP="00335DD7">
      <w:pPr>
        <w:numPr>
          <w:ilvl w:val="0"/>
          <w:numId w:val="7"/>
        </w:numPr>
      </w:pPr>
      <w:r w:rsidRPr="00335DD7">
        <w:rPr>
          <w:b/>
          <w:bCs/>
        </w:rPr>
        <w:t>集中度限制</w:t>
      </w:r>
      <w:r w:rsidRPr="00335DD7">
        <w:t xml:space="preserve">：框架对不同层级的集中度都有明确的上限。例如，单个股票的持仓上限为5%，单个商品期货的名义本金占比上限从最初的50%下调至40%，单个行业的持仓上限为30% </w:t>
      </w:r>
      <w:r w:rsidRPr="00335DD7">
        <w:rPr>
          <w:vertAlign w:val="superscript"/>
        </w:rPr>
        <w:t>1</w:t>
      </w:r>
      <w:r w:rsidRPr="00335DD7">
        <w:t>。这些规定强制要求组合必须保持高度的分散化。</w:t>
      </w:r>
    </w:p>
    <w:p w14:paraId="22D33D01" w14:textId="77777777" w:rsidR="00335DD7" w:rsidRPr="00335DD7" w:rsidRDefault="00335DD7" w:rsidP="00335DD7">
      <w:pPr>
        <w:numPr>
          <w:ilvl w:val="0"/>
          <w:numId w:val="7"/>
        </w:numPr>
      </w:pPr>
      <w:r w:rsidRPr="00335DD7">
        <w:rPr>
          <w:b/>
          <w:bCs/>
        </w:rPr>
        <w:t>流动性管理</w:t>
      </w:r>
      <w:r w:rsidRPr="00335DD7">
        <w:t xml:space="preserve">：2023年的经验还催生了对流动性的新增管理要求。框架规定，任何持仓的规模都必须控制在一周内可以完成建仓或平仓的水平 </w:t>
      </w:r>
      <w:r w:rsidRPr="00335DD7">
        <w:rPr>
          <w:vertAlign w:val="superscript"/>
        </w:rPr>
        <w:t>13</w:t>
      </w:r>
      <w:r w:rsidRPr="00335DD7">
        <w:t>。这旨在避免在需要快速调整</w:t>
      </w:r>
      <w:proofErr w:type="gramStart"/>
      <w:r w:rsidRPr="00335DD7">
        <w:t>仓位</w:t>
      </w:r>
      <w:proofErr w:type="gramEnd"/>
      <w:r w:rsidRPr="00335DD7">
        <w:t>时，因市场流动性不足而产生额外的冲击成本或无法及时退出。</w:t>
      </w:r>
    </w:p>
    <w:p w14:paraId="1CD80B3C" w14:textId="77777777" w:rsidR="00335DD7" w:rsidRPr="00335DD7" w:rsidRDefault="00335DD7" w:rsidP="00335DD7">
      <w:pPr>
        <w:rPr>
          <w:b/>
          <w:bCs/>
        </w:rPr>
      </w:pPr>
      <w:r w:rsidRPr="00335DD7">
        <w:rPr>
          <w:b/>
          <w:bCs/>
        </w:rPr>
        <w:t>4.4 杠杆的使用与克制</w:t>
      </w:r>
    </w:p>
    <w:p w14:paraId="2733CC4C" w14:textId="77777777" w:rsidR="00335DD7" w:rsidRPr="00335DD7" w:rsidRDefault="00335DD7" w:rsidP="00335DD7">
      <w:r w:rsidRPr="00335DD7">
        <w:t>尽管早年通过杠杆交易获得了巨大成功，但李蓓现在对杠杆的使用极为审慎。她清醒地认识到，杠杆是一把双</w:t>
      </w:r>
      <w:proofErr w:type="gramStart"/>
      <w:r w:rsidRPr="00335DD7">
        <w:t>刃</w:t>
      </w:r>
      <w:proofErr w:type="gramEnd"/>
      <w:r w:rsidRPr="00335DD7">
        <w:t>剑，其使用必须严格服务于整体的风险预算。杠杆并非一种常态化的工具，而是在出现确定性极高、赔率极佳的趋势性机会时，在总风险可控的前提下，用来适度放大优势的策略性选择。在大部分市场环境下，控制风险敞口和保持灵活性远比追求高杠杆更为重要。</w:t>
      </w:r>
    </w:p>
    <w:p w14:paraId="09314EBD" w14:textId="77777777" w:rsidR="00335DD7" w:rsidRPr="00335DD7" w:rsidRDefault="00335DD7" w:rsidP="00335DD7">
      <w:pPr>
        <w:rPr>
          <w:b/>
          <w:bCs/>
        </w:rPr>
      </w:pPr>
      <w:r w:rsidRPr="00335DD7">
        <w:rPr>
          <w:b/>
          <w:bCs/>
        </w:rPr>
        <w:t>第五章：投资心性与框架进化</w:t>
      </w:r>
    </w:p>
    <w:p w14:paraId="43A654F1" w14:textId="77777777" w:rsidR="00335DD7" w:rsidRPr="00335DD7" w:rsidRDefault="00335DD7" w:rsidP="00335DD7">
      <w:r w:rsidRPr="00335DD7">
        <w:t>一套成功的投资框架，不仅包含“硬”的分析模型和风控规则，还必须辅以“软”的投资心性（Psychology）和持续进化的能力。前者确保框架在压力下能够被一致地执行，后者则保证框架能够适应不断变化的市场环境。</w:t>
      </w:r>
    </w:p>
    <w:p w14:paraId="5F1588CD" w14:textId="77777777" w:rsidR="00335DD7" w:rsidRPr="00335DD7" w:rsidRDefault="00335DD7" w:rsidP="00335DD7">
      <w:pPr>
        <w:rPr>
          <w:b/>
          <w:bCs/>
        </w:rPr>
      </w:pPr>
      <w:r w:rsidRPr="00335DD7">
        <w:rPr>
          <w:b/>
          <w:bCs/>
        </w:rPr>
        <w:t>5.1 投资心理：“不怕踏空”的逆向思维</w:t>
      </w:r>
    </w:p>
    <w:p w14:paraId="582E05D9" w14:textId="77777777" w:rsidR="00335DD7" w:rsidRPr="00335DD7" w:rsidRDefault="00335DD7" w:rsidP="00335DD7">
      <w:r w:rsidRPr="00335DD7">
        <w:lastRenderedPageBreak/>
        <w:t xml:space="preserve">在充满同行压力（Peer Pressure）和业绩排名的投资行业中，保持独立的判断和操作节奏极为困难。李蓓认为，她的宏观对冲框架赋予了她一个关键的心理优势：“不怕踏空” </w:t>
      </w:r>
      <w:r w:rsidRPr="00335DD7">
        <w:rPr>
          <w:vertAlign w:val="superscript"/>
        </w:rPr>
        <w:t>1</w:t>
      </w:r>
      <w:r w:rsidRPr="00335DD7">
        <w:t>。</w:t>
      </w:r>
    </w:p>
    <w:p w14:paraId="78A34CD1" w14:textId="77777777" w:rsidR="00335DD7" w:rsidRPr="00335DD7" w:rsidRDefault="00335DD7" w:rsidP="00335DD7">
      <w:r w:rsidRPr="00335DD7">
        <w:t>这种心态并非源于天生的胆识，而是其投资哲学的必然产物：</w:t>
      </w:r>
    </w:p>
    <w:p w14:paraId="2BC6D8DA" w14:textId="77777777" w:rsidR="00335DD7" w:rsidRPr="00335DD7" w:rsidRDefault="00335DD7" w:rsidP="00335DD7">
      <w:pPr>
        <w:numPr>
          <w:ilvl w:val="0"/>
          <w:numId w:val="8"/>
        </w:numPr>
      </w:pPr>
      <w:proofErr w:type="gramStart"/>
      <w:r w:rsidRPr="00335DD7">
        <w:rPr>
          <w:b/>
          <w:bCs/>
        </w:rPr>
        <w:t>跨资产</w:t>
      </w:r>
      <w:proofErr w:type="gramEnd"/>
      <w:r w:rsidRPr="00335DD7">
        <w:rPr>
          <w:b/>
          <w:bCs/>
        </w:rPr>
        <w:t>的灵活性</w:t>
      </w:r>
      <w:r w:rsidRPr="00335DD7">
        <w:t>：当股票市场的风险收益比不佳时，她可以坦然地降低</w:t>
      </w:r>
      <w:proofErr w:type="gramStart"/>
      <w:r w:rsidRPr="00335DD7">
        <w:t>仓位</w:t>
      </w:r>
      <w:proofErr w:type="gramEnd"/>
      <w:r w:rsidRPr="00335DD7">
        <w:t xml:space="preserve">甚至空仓，因为她的“猎场”还包括债券和商品。她不需要抓住股市的每一段行情来证明自己或实现收益 </w:t>
      </w:r>
      <w:r w:rsidRPr="00335DD7">
        <w:rPr>
          <w:vertAlign w:val="superscript"/>
        </w:rPr>
        <w:t>1</w:t>
      </w:r>
      <w:r w:rsidRPr="00335DD7">
        <w:t xml:space="preserve">。例如，在2022年6月股市反弹时，她因担忧海外风险而选择错过，但随后在7月通过其他资产类别的操作，净值依然创出新高 </w:t>
      </w:r>
      <w:r w:rsidRPr="00335DD7">
        <w:rPr>
          <w:vertAlign w:val="superscript"/>
        </w:rPr>
        <w:t>1</w:t>
      </w:r>
      <w:r w:rsidRPr="00335DD7">
        <w:t>。这种选择权极大地缓解了单一资产基金经理所面临的“踏空焦虑”。</w:t>
      </w:r>
    </w:p>
    <w:p w14:paraId="0679DE78" w14:textId="77777777" w:rsidR="00335DD7" w:rsidRPr="00335DD7" w:rsidRDefault="00335DD7" w:rsidP="00335DD7">
      <w:pPr>
        <w:numPr>
          <w:ilvl w:val="0"/>
          <w:numId w:val="8"/>
        </w:numPr>
      </w:pPr>
      <w:r w:rsidRPr="00335DD7">
        <w:rPr>
          <w:b/>
          <w:bCs/>
        </w:rPr>
        <w:t>绝对收益的目标</w:t>
      </w:r>
      <w:r w:rsidRPr="00335DD7">
        <w:t>：由于不与任何指数进行比较，她的核心目标是在控制回撤的前提下实现正收益。这意味着，在市场系统性风险高企时，保住本金、取得</w:t>
      </w:r>
      <w:proofErr w:type="gramStart"/>
      <w:r w:rsidRPr="00335DD7">
        <w:t>零收益</w:t>
      </w:r>
      <w:proofErr w:type="gramEnd"/>
      <w:r w:rsidRPr="00335DD7">
        <w:t xml:space="preserve">甚至小幅亏损，也是一种可以接受的结果。这种思维模式让她能够顶住市场狂热的压力，在泡沫的顶点附近从容退场，因为她“赚不到最后那一点点”，但能大概率躲开随后的暴跌 </w:t>
      </w:r>
      <w:r w:rsidRPr="00335DD7">
        <w:rPr>
          <w:vertAlign w:val="superscript"/>
        </w:rPr>
        <w:t>1</w:t>
      </w:r>
      <w:r w:rsidRPr="00335DD7">
        <w:t xml:space="preserve">。她多次成功“逃顶”的经历，如2015年股灾和2021年周期股见顶，都印证了这一心态的价值 </w:t>
      </w:r>
      <w:r w:rsidRPr="00335DD7">
        <w:rPr>
          <w:vertAlign w:val="superscript"/>
        </w:rPr>
        <w:t>1</w:t>
      </w:r>
      <w:r w:rsidRPr="00335DD7">
        <w:t>。</w:t>
      </w:r>
    </w:p>
    <w:p w14:paraId="0C5848B6" w14:textId="77777777" w:rsidR="00335DD7" w:rsidRPr="00335DD7" w:rsidRDefault="00335DD7" w:rsidP="00335DD7">
      <w:r w:rsidRPr="00335DD7">
        <w:t>对于研究团队而言，培养这种“不怕踏空”的文化至关重要。这意味着在内部评估中，需要同等奖励成功捕捉到的机会和成功规避掉的风险。必须让团队成员相信，在风险收益比不佳时持有现金或低风险资产，是一种主动</w:t>
      </w:r>
      <w:proofErr w:type="gramStart"/>
      <w:r w:rsidRPr="00335DD7">
        <w:t>且正确</w:t>
      </w:r>
      <w:proofErr w:type="gramEnd"/>
      <w:r w:rsidRPr="00335DD7">
        <w:t>的投资决策，而非被动的无所作为。</w:t>
      </w:r>
    </w:p>
    <w:p w14:paraId="31EA1A8D" w14:textId="77777777" w:rsidR="00335DD7" w:rsidRPr="00335DD7" w:rsidRDefault="00335DD7" w:rsidP="00335DD7">
      <w:pPr>
        <w:rPr>
          <w:b/>
          <w:bCs/>
        </w:rPr>
      </w:pPr>
      <w:r w:rsidRPr="00335DD7">
        <w:rPr>
          <w:b/>
          <w:bCs/>
        </w:rPr>
        <w:t>5.2 框架的进化：从错误中学习</w:t>
      </w:r>
    </w:p>
    <w:p w14:paraId="7D09620B" w14:textId="77777777" w:rsidR="00335DD7" w:rsidRPr="00335DD7" w:rsidRDefault="00335DD7" w:rsidP="00335DD7">
      <w:r w:rsidRPr="00335DD7">
        <w:t>任何投资框架都不是完美和一成不变的。其生命力恰恰在于能否从错误中学习，并进行自我修正和迭代。李蓓的公开反思展示了其框架的进化路径。</w:t>
      </w:r>
    </w:p>
    <w:p w14:paraId="6C03437E" w14:textId="77777777" w:rsidR="00335DD7" w:rsidRPr="00335DD7" w:rsidRDefault="00335DD7" w:rsidP="00335DD7">
      <w:pPr>
        <w:numPr>
          <w:ilvl w:val="0"/>
          <w:numId w:val="9"/>
        </w:numPr>
      </w:pPr>
      <w:r w:rsidRPr="00335DD7">
        <w:rPr>
          <w:b/>
          <w:bCs/>
        </w:rPr>
        <w:t>案例</w:t>
      </w:r>
      <w:proofErr w:type="gramStart"/>
      <w:r w:rsidRPr="00335DD7">
        <w:rPr>
          <w:b/>
          <w:bCs/>
        </w:rPr>
        <w:t>一</w:t>
      </w:r>
      <w:proofErr w:type="gramEnd"/>
      <w:r w:rsidRPr="00335DD7">
        <w:rPr>
          <w:b/>
          <w:bCs/>
        </w:rPr>
        <w:t>：全球化视野的拓展</w:t>
      </w:r>
      <w:r w:rsidRPr="00335DD7">
        <w:t xml:space="preserve">：在2019年，由于对海外宏观因素，特别是美国利率下行对全球资金流的影响认识不足，导致其组合错过了由外资驱动的A股“抱团股”行情。这次“不赚钱”的经历促使她深刻反思，并系统性地提升了团队对海外市场的研究权重和跟踪深度 </w:t>
      </w:r>
      <w:r w:rsidRPr="00335DD7">
        <w:rPr>
          <w:vertAlign w:val="superscript"/>
        </w:rPr>
        <w:t>1</w:t>
      </w:r>
      <w:r w:rsidRPr="00335DD7">
        <w:t xml:space="preserve">。此后，美元周期、美债利率成为其分析框架中不可或缺的核心变量，这在2023年她基于“美元黄昏”的逻辑看多中国资产的论述中得到了充分体现 </w:t>
      </w:r>
      <w:r w:rsidRPr="00335DD7">
        <w:rPr>
          <w:vertAlign w:val="superscript"/>
        </w:rPr>
        <w:t>9</w:t>
      </w:r>
      <w:r w:rsidRPr="00335DD7">
        <w:t>。</w:t>
      </w:r>
    </w:p>
    <w:p w14:paraId="54413095" w14:textId="77777777" w:rsidR="00335DD7" w:rsidRPr="00335DD7" w:rsidRDefault="00335DD7" w:rsidP="00335DD7">
      <w:pPr>
        <w:numPr>
          <w:ilvl w:val="0"/>
          <w:numId w:val="9"/>
        </w:numPr>
      </w:pPr>
      <w:r w:rsidRPr="00335DD7">
        <w:rPr>
          <w:b/>
          <w:bCs/>
        </w:rPr>
        <w:t>案例二：对政策机制的再认识</w:t>
      </w:r>
      <w:r w:rsidRPr="00335DD7">
        <w:t xml:space="preserve">：在经历了2023年至2024年的业绩回撤后，李蓓再次进行了深刻的公开反思。她坦言，犯错的核心原因在于“对国内政策制定和执行机制没有很好的理解和适应” </w:t>
      </w:r>
      <w:r w:rsidRPr="00335DD7">
        <w:rPr>
          <w:vertAlign w:val="superscript"/>
        </w:rPr>
        <w:t>4</w:t>
      </w:r>
      <w:r w:rsidRPr="00335DD7">
        <w:t xml:space="preserve">。这表明她意识到，在当前复杂的宏观环境下，仅仅分析经济数据和市场信号是不够的，还必须更深入地理解政策从意图到落地之间复杂的传导过程。作为应对，她提出的改进措施包括加强对有Alpha的、能够穿越周期的个股（如特定央企）的选择，以及在资产选择上更注重安全边际（如正Carry） </w:t>
      </w:r>
      <w:r w:rsidRPr="00335DD7">
        <w:rPr>
          <w:vertAlign w:val="superscript"/>
        </w:rPr>
        <w:t>4</w:t>
      </w:r>
      <w:r w:rsidRPr="00335DD7">
        <w:t>。</w:t>
      </w:r>
    </w:p>
    <w:p w14:paraId="63F1AF0D" w14:textId="77777777" w:rsidR="00335DD7" w:rsidRPr="00335DD7" w:rsidRDefault="00335DD7" w:rsidP="00335DD7">
      <w:pPr>
        <w:numPr>
          <w:ilvl w:val="0"/>
          <w:numId w:val="9"/>
        </w:numPr>
      </w:pPr>
      <w:r w:rsidRPr="00335DD7">
        <w:rPr>
          <w:b/>
          <w:bCs/>
        </w:rPr>
        <w:t>案例三：</w:t>
      </w:r>
      <w:proofErr w:type="gramStart"/>
      <w:r w:rsidRPr="00335DD7">
        <w:rPr>
          <w:b/>
          <w:bCs/>
        </w:rPr>
        <w:t>风控体系</w:t>
      </w:r>
      <w:proofErr w:type="gramEnd"/>
      <w:r w:rsidRPr="00335DD7">
        <w:rPr>
          <w:b/>
          <w:bCs/>
        </w:rPr>
        <w:t>的加固</w:t>
      </w:r>
      <w:r w:rsidRPr="00335DD7">
        <w:t>：每一次重大的回撤都会成为审视和</w:t>
      </w:r>
      <w:proofErr w:type="gramStart"/>
      <w:r w:rsidRPr="00335DD7">
        <w:t>加固风控体系</w:t>
      </w:r>
      <w:proofErr w:type="gramEnd"/>
      <w:r w:rsidRPr="00335DD7">
        <w:t xml:space="preserve">的契机。2023年5月的回撤之后，团队立刻增加了单月回撤限制、调低了单品种持仓上限、并增加了流动性管理要求 </w:t>
      </w:r>
      <w:r w:rsidRPr="00335DD7">
        <w:rPr>
          <w:vertAlign w:val="superscript"/>
        </w:rPr>
        <w:t>13</w:t>
      </w:r>
      <w:r w:rsidRPr="00335DD7">
        <w:t>。</w:t>
      </w:r>
    </w:p>
    <w:p w14:paraId="49D56747" w14:textId="77777777" w:rsidR="00335DD7" w:rsidRPr="00335DD7" w:rsidRDefault="00335DD7" w:rsidP="00335DD7">
      <w:r w:rsidRPr="00335DD7">
        <w:t>这种直面错误、公开反思并将其转化为框架迭代的机制，是该体系最强大的部分之一。它确保了框架能够吸收新的市场信息和教训，保持对现实世界的适应性。研究团队必须建立正式的投后复盘流程，定期对成功和失败的案例进行归因分析，其目的不是追究责任，而是回答一个核心问题：“这次经历能让我们如何改进未来的投资流程和分析框架？”</w:t>
      </w:r>
    </w:p>
    <w:p w14:paraId="1AE7FBAB" w14:textId="77777777" w:rsidR="00335DD7" w:rsidRPr="00335DD7" w:rsidRDefault="00335DD7" w:rsidP="00335DD7">
      <w:pPr>
        <w:rPr>
          <w:b/>
          <w:bCs/>
        </w:rPr>
      </w:pPr>
      <w:r w:rsidRPr="00335DD7">
        <w:rPr>
          <w:b/>
          <w:bCs/>
        </w:rPr>
        <w:t>5.3 保持客观：应对市场噪音与个人影响力</w:t>
      </w:r>
    </w:p>
    <w:p w14:paraId="50AE7FAD" w14:textId="77777777" w:rsidR="00335DD7" w:rsidRPr="00335DD7" w:rsidRDefault="00335DD7" w:rsidP="00335DD7">
      <w:r w:rsidRPr="00335DD7">
        <w:t xml:space="preserve">随着知名度的提升，基金经理的公开言论本身就可能成为影响市场的因素之一。李蓓对此保持着高度的警惕。她坦言，意识到自己的观点可能引发市场波动时，会面临一种利用这种影响力“开挂”的诱惑，但她认为这会将自己引向一条“邪恶的道路”，损害长期赖以生存的客观性 </w:t>
      </w:r>
      <w:r w:rsidRPr="00335DD7">
        <w:rPr>
          <w:vertAlign w:val="superscript"/>
        </w:rPr>
        <w:t>1</w:t>
      </w:r>
      <w:r w:rsidRPr="00335DD7">
        <w:t>。</w:t>
      </w:r>
    </w:p>
    <w:p w14:paraId="5164DE4C" w14:textId="77777777" w:rsidR="00335DD7" w:rsidRPr="00335DD7" w:rsidRDefault="00335DD7" w:rsidP="00335DD7">
      <w:r w:rsidRPr="00335DD7">
        <w:t>因此，她选择通过以下方式来对抗这种干扰：</w:t>
      </w:r>
    </w:p>
    <w:p w14:paraId="25B0EA45" w14:textId="77777777" w:rsidR="00335DD7" w:rsidRPr="00335DD7" w:rsidRDefault="00335DD7" w:rsidP="00335DD7">
      <w:pPr>
        <w:numPr>
          <w:ilvl w:val="0"/>
          <w:numId w:val="10"/>
        </w:numPr>
      </w:pPr>
      <w:r w:rsidRPr="00335DD7">
        <w:rPr>
          <w:b/>
          <w:bCs/>
        </w:rPr>
        <w:lastRenderedPageBreak/>
        <w:t>克制表达</w:t>
      </w:r>
      <w:r w:rsidRPr="00335DD7">
        <w:t xml:space="preserve">：在某些时期，她会有意减少公开发声，以避免自己的观点被市场过度解读或利用，从而干扰自身的独立判断 </w:t>
      </w:r>
      <w:r w:rsidRPr="00335DD7">
        <w:rPr>
          <w:vertAlign w:val="superscript"/>
        </w:rPr>
        <w:t>19</w:t>
      </w:r>
      <w:r w:rsidRPr="00335DD7">
        <w:t>。</w:t>
      </w:r>
    </w:p>
    <w:p w14:paraId="0F1818AF" w14:textId="77777777" w:rsidR="00335DD7" w:rsidRPr="00335DD7" w:rsidRDefault="00335DD7" w:rsidP="00335DD7">
      <w:pPr>
        <w:numPr>
          <w:ilvl w:val="0"/>
          <w:numId w:val="10"/>
        </w:numPr>
      </w:pPr>
      <w:r w:rsidRPr="00335DD7">
        <w:rPr>
          <w:b/>
          <w:bCs/>
        </w:rPr>
        <w:t>心态开放</w:t>
      </w:r>
      <w:r w:rsidRPr="00335DD7">
        <w:t xml:space="preserve">：她对外界的批评和质疑持开放态度，从不删除看错的文章或屏蔽负面评论 </w:t>
      </w:r>
      <w:r w:rsidRPr="00335DD7">
        <w:rPr>
          <w:vertAlign w:val="superscript"/>
        </w:rPr>
        <w:t>1</w:t>
      </w:r>
      <w:r w:rsidRPr="00335DD7">
        <w:t xml:space="preserve">。她坦然承认自己在茅台上的判断失误，并将其作为历史记录留存，以此提醒自己坚守能力圈，并接受犯错是投资的一部分 </w:t>
      </w:r>
      <w:r w:rsidRPr="00335DD7">
        <w:rPr>
          <w:vertAlign w:val="superscript"/>
        </w:rPr>
        <w:t>1</w:t>
      </w:r>
      <w:r w:rsidRPr="00335DD7">
        <w:t>。</w:t>
      </w:r>
    </w:p>
    <w:p w14:paraId="2A77AD38" w14:textId="77777777" w:rsidR="00335DD7" w:rsidRPr="00335DD7" w:rsidRDefault="00335DD7" w:rsidP="00335DD7">
      <w:r w:rsidRPr="00335DD7">
        <w:t>这种对客观性的坚守和对自身影响力的克制，是维持高质量决策的必要心理素质。它要求投资经理在内心深处将自己定位为一个市场的观察者和学生，而非试图引领或操纵市场的“大师”。</w:t>
      </w:r>
    </w:p>
    <w:p w14:paraId="4C3D074C" w14:textId="77777777" w:rsidR="00335DD7" w:rsidRPr="00335DD7" w:rsidRDefault="00335DD7" w:rsidP="00335DD7">
      <w:pPr>
        <w:rPr>
          <w:b/>
          <w:bCs/>
        </w:rPr>
      </w:pPr>
      <w:r w:rsidRPr="00335DD7">
        <w:rPr>
          <w:b/>
          <w:bCs/>
        </w:rPr>
        <w:t>结论：研究员应用指南与执行清单</w:t>
      </w:r>
    </w:p>
    <w:p w14:paraId="5C4DD329" w14:textId="77777777" w:rsidR="00335DD7" w:rsidRPr="00335DD7" w:rsidRDefault="00335DD7" w:rsidP="00335DD7">
      <w:r w:rsidRPr="00335DD7">
        <w:t>本报告系统性地解构了李蓓的宏观对冲投资框架，从其绝对收益的哲学基石，到“资金流、货物流、风险偏好”的三维分析方法，再到从宏观情景到具体头寸的四步决策流程，以及作为安全网的风险管理体系和不断进化的心性修炼。</w:t>
      </w:r>
    </w:p>
    <w:p w14:paraId="30AAC2F5" w14:textId="77777777" w:rsidR="00335DD7" w:rsidRPr="00335DD7" w:rsidRDefault="00335DD7" w:rsidP="00335DD7">
      <w:r w:rsidRPr="00335DD7">
        <w:t>为了将这一复杂的框架转化为研究团队日常工作中可执行、可检验的标准化流程，</w:t>
      </w:r>
      <w:proofErr w:type="gramStart"/>
      <w:r w:rsidRPr="00335DD7">
        <w:t>兹总结</w:t>
      </w:r>
      <w:proofErr w:type="gramEnd"/>
      <w:r w:rsidRPr="00335DD7">
        <w:t>为以下执行清单。本清单旨在作为研究员和投资经理进行宏观分析、构建组合及风险管理时的操作指南，以确保投资决策的每一步都遵循框架的核心原则和纪律。</w:t>
      </w:r>
    </w:p>
    <w:p w14:paraId="2205FC89" w14:textId="77777777" w:rsidR="00335DD7" w:rsidRPr="00335DD7" w:rsidRDefault="00335DD7" w:rsidP="00335DD7">
      <w:pPr>
        <w:rPr>
          <w:b/>
          <w:bCs/>
        </w:rPr>
      </w:pPr>
      <w:r w:rsidRPr="00335DD7">
        <w:rPr>
          <w:b/>
          <w:bCs/>
        </w:rPr>
        <w:t>李蓓宏观对冲投</w:t>
      </w:r>
      <w:proofErr w:type="gramStart"/>
      <w:r w:rsidRPr="00335DD7">
        <w:rPr>
          <w:b/>
          <w:bCs/>
        </w:rPr>
        <w:t>研</w:t>
      </w:r>
      <w:proofErr w:type="gramEnd"/>
      <w:r w:rsidRPr="00335DD7">
        <w:rPr>
          <w:b/>
          <w:bCs/>
        </w:rPr>
        <w:t>框架执行清单</w:t>
      </w:r>
    </w:p>
    <w:tbl>
      <w:tblPr>
        <w:tblW w:w="0" w:type="auto"/>
        <w:tblCellSpacing w:w="15" w:type="dxa"/>
        <w:tblCellMar>
          <w:left w:w="0" w:type="dxa"/>
          <w:right w:w="0" w:type="dxa"/>
        </w:tblCellMar>
        <w:tblLook w:val="04A0" w:firstRow="1" w:lastRow="0" w:firstColumn="1" w:lastColumn="0" w:noHBand="0" w:noVBand="1"/>
      </w:tblPr>
      <w:tblGrid>
        <w:gridCol w:w="936"/>
        <w:gridCol w:w="1186"/>
        <w:gridCol w:w="2062"/>
        <w:gridCol w:w="2059"/>
        <w:gridCol w:w="2047"/>
      </w:tblGrid>
      <w:tr w:rsidR="00335DD7" w:rsidRPr="00335DD7" w14:paraId="54F639D6" w14:textId="77777777" w:rsidTr="00335DD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B5CAD7" w14:textId="77777777" w:rsidR="00335DD7" w:rsidRPr="00335DD7" w:rsidRDefault="00335DD7" w:rsidP="00335DD7">
            <w:r w:rsidRPr="00335DD7">
              <w:rPr>
                <w:b/>
                <w:bCs/>
              </w:rPr>
              <w:t>决策步骤</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33875B" w14:textId="77777777" w:rsidR="00335DD7" w:rsidRPr="00335DD7" w:rsidRDefault="00335DD7" w:rsidP="00335DD7">
            <w:r w:rsidRPr="00335DD7">
              <w:rPr>
                <w:b/>
                <w:bCs/>
              </w:rPr>
              <w:t>核心任务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DC5B17" w14:textId="77777777" w:rsidR="00335DD7" w:rsidRPr="00335DD7" w:rsidRDefault="00335DD7" w:rsidP="00335DD7">
            <w:r w:rsidRPr="00335DD7">
              <w:rPr>
                <w:b/>
                <w:bCs/>
              </w:rPr>
              <w:t>分析输入 (三维框架)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9F6190" w14:textId="77777777" w:rsidR="00335DD7" w:rsidRPr="00335DD7" w:rsidRDefault="00335DD7" w:rsidP="00335DD7">
            <w:r w:rsidRPr="00335DD7">
              <w:rPr>
                <w:b/>
                <w:bCs/>
              </w:rPr>
              <w:t>产出/交付物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6EB3D7" w14:textId="77777777" w:rsidR="00335DD7" w:rsidRPr="00335DD7" w:rsidRDefault="00335DD7" w:rsidP="00335DD7">
            <w:r w:rsidRPr="00335DD7">
              <w:rPr>
                <w:b/>
                <w:bCs/>
              </w:rPr>
              <w:t>风险管理覆盖</w:t>
            </w:r>
          </w:p>
        </w:tc>
      </w:tr>
      <w:tr w:rsidR="00335DD7" w:rsidRPr="00335DD7" w14:paraId="5B3C217F" w14:textId="77777777" w:rsidTr="00335D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15B4F7" w14:textId="77777777" w:rsidR="00335DD7" w:rsidRPr="00335DD7" w:rsidRDefault="00335DD7" w:rsidP="00335DD7">
            <w:r w:rsidRPr="00335DD7">
              <w:rPr>
                <w:b/>
                <w:bCs/>
              </w:rPr>
              <w:t>第一步：情景构建</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CC22A0" w14:textId="77777777" w:rsidR="00335DD7" w:rsidRPr="00335DD7" w:rsidRDefault="00335DD7" w:rsidP="00335DD7">
            <w:r w:rsidRPr="00335DD7">
              <w:t>形成对未来6-18个月宏观环境的核心判断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592520" w14:textId="77777777" w:rsidR="00335DD7" w:rsidRPr="00335DD7" w:rsidRDefault="00335DD7" w:rsidP="00335DD7">
            <w:r w:rsidRPr="00335DD7">
              <w:rPr>
                <w:b/>
                <w:bCs/>
              </w:rPr>
              <w:t>资金流</w:t>
            </w:r>
            <w:r w:rsidRPr="00335DD7">
              <w:t xml:space="preserve">: 货币政策基调？信贷结构如何？关键资金方（外资/险资）行为模式？ </w:t>
            </w:r>
            <w:r w:rsidRPr="00335DD7">
              <w:rPr>
                <w:b/>
                <w:bCs/>
              </w:rPr>
              <w:t>货物流</w:t>
            </w:r>
            <w:r w:rsidRPr="00335DD7">
              <w:t xml:space="preserve">: 关键产业链（地产/制造）景气度是上行还是下行？库存/开工率趋势？ </w:t>
            </w:r>
            <w:r w:rsidRPr="00335DD7">
              <w:rPr>
                <w:b/>
                <w:bCs/>
              </w:rPr>
              <w:t>风险偏好</w:t>
            </w:r>
            <w:r w:rsidRPr="00335DD7">
              <w:t>: 市场估值水平？交易是否拥挤？情绪指标处于何种状态？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F1FDAA" w14:textId="77777777" w:rsidR="00335DD7" w:rsidRPr="00335DD7" w:rsidRDefault="00335DD7" w:rsidP="00335DD7">
            <w:r w:rsidRPr="00335DD7">
              <w:t>1. 一份标准化的宏观情景分析报告，明确核心驱动因素和关键假设。 2. 识别出当前市场的主要矛盾（是增长、通胀还是风险偏好？）。</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9D2FB5" w14:textId="77777777" w:rsidR="00335DD7" w:rsidRPr="00335DD7" w:rsidRDefault="00335DD7" w:rsidP="00335DD7">
            <w:r w:rsidRPr="00335DD7">
              <w:t>- 识别情景中的主要潜在风险点（Tail Risks）。 - 评估不同情景发生的概率。</w:t>
            </w:r>
          </w:p>
        </w:tc>
      </w:tr>
      <w:tr w:rsidR="00335DD7" w:rsidRPr="00335DD7" w14:paraId="2D812E2F" w14:textId="77777777" w:rsidTr="00335D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DDF0CF" w14:textId="77777777" w:rsidR="00335DD7" w:rsidRPr="00335DD7" w:rsidRDefault="00335DD7" w:rsidP="00335DD7">
            <w:r w:rsidRPr="00335DD7">
              <w:rPr>
                <w:b/>
                <w:bCs/>
              </w:rPr>
              <w:t>第二步：</w:t>
            </w:r>
            <w:proofErr w:type="gramStart"/>
            <w:r w:rsidRPr="00335DD7">
              <w:rPr>
                <w:b/>
                <w:bCs/>
              </w:rPr>
              <w:t>跨资产</w:t>
            </w:r>
            <w:proofErr w:type="gramEnd"/>
            <w:r w:rsidRPr="00335DD7">
              <w:rPr>
                <w:b/>
                <w:bCs/>
              </w:rPr>
              <w:t>评估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C0FB6" w14:textId="77777777" w:rsidR="00335DD7" w:rsidRPr="00335DD7" w:rsidRDefault="00335DD7" w:rsidP="00335DD7">
            <w:r w:rsidRPr="00335DD7">
              <w:t>在宏观情景下，寻找各大类资产中风险收益比（性价比）最佳的投资</w:t>
            </w:r>
            <w:r w:rsidRPr="00335DD7">
              <w:lastRenderedPageBreak/>
              <w:t>机会</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A3A325" w14:textId="77777777" w:rsidR="00335DD7" w:rsidRPr="00335DD7" w:rsidRDefault="00335DD7" w:rsidP="00335DD7">
            <w:r w:rsidRPr="00335DD7">
              <w:rPr>
                <w:b/>
                <w:bCs/>
              </w:rPr>
              <w:lastRenderedPageBreak/>
              <w:t>股票</w:t>
            </w:r>
            <w:r w:rsidRPr="00335DD7">
              <w:t xml:space="preserve">: 不同风格（大/小盘）、行业（周期/成长）的相对估值和盈利预期。 </w:t>
            </w:r>
            <w:r w:rsidRPr="00335DD7">
              <w:rPr>
                <w:b/>
                <w:bCs/>
              </w:rPr>
              <w:t>债券</w:t>
            </w:r>
            <w:r w:rsidRPr="00335DD7">
              <w:t xml:space="preserve">: 利率曲线形态？信用利差水平？通胀预期？ </w:t>
            </w:r>
            <w:r w:rsidRPr="00335DD7">
              <w:rPr>
                <w:b/>
                <w:bCs/>
              </w:rPr>
              <w:t>商品</w:t>
            </w:r>
            <w:r w:rsidRPr="00335DD7">
              <w:t>: 各品种的供需格</w:t>
            </w:r>
            <w:r w:rsidRPr="00335DD7">
              <w:lastRenderedPageBreak/>
              <w:t>局？库存水平？地缘政治风险？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B676BE" w14:textId="77777777" w:rsidR="00335DD7" w:rsidRPr="00335DD7" w:rsidRDefault="00335DD7" w:rsidP="00335DD7">
            <w:r w:rsidRPr="00335DD7">
              <w:lastRenderedPageBreak/>
              <w:t>1. 一份</w:t>
            </w:r>
            <w:proofErr w:type="gramStart"/>
            <w:r w:rsidRPr="00335DD7">
              <w:t>跨资产</w:t>
            </w:r>
            <w:proofErr w:type="gramEnd"/>
            <w:r w:rsidRPr="00335DD7">
              <w:t>的投资机会排序列表，包含对每个机会的“性价比”打分。 2. 明确表达同一宏观观点的多种备选工具（如做多经济复苏，可选：顺周期股、铜</w:t>
            </w:r>
            <w:r w:rsidRPr="00335DD7">
              <w:lastRenderedPageBreak/>
              <w:t>期货、做空国债）。</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F6289E" w14:textId="77777777" w:rsidR="00335DD7" w:rsidRPr="00335DD7" w:rsidRDefault="00335DD7" w:rsidP="00335DD7">
            <w:r w:rsidRPr="00335DD7">
              <w:lastRenderedPageBreak/>
              <w:t>- 评估每个潜在交易的隐含波动率和潜在回撤。 - 优先选择流动性好、交易成本低的工具。</w:t>
            </w:r>
          </w:p>
        </w:tc>
      </w:tr>
      <w:tr w:rsidR="00335DD7" w:rsidRPr="00335DD7" w14:paraId="10FA14FF" w14:textId="77777777" w:rsidTr="00335D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5936B" w14:textId="77777777" w:rsidR="00335DD7" w:rsidRPr="00335DD7" w:rsidRDefault="00335DD7" w:rsidP="00335DD7">
            <w:r w:rsidRPr="00335DD7">
              <w:rPr>
                <w:b/>
                <w:bCs/>
              </w:rPr>
              <w:t>第三步：组合构建</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85619D" w14:textId="77777777" w:rsidR="00335DD7" w:rsidRPr="00335DD7" w:rsidRDefault="00335DD7" w:rsidP="00335DD7">
            <w:r w:rsidRPr="00335DD7">
              <w:t>将高性价比的机会转化为一个高度分散化的投资组合</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FE9389" w14:textId="77777777" w:rsidR="00335DD7" w:rsidRPr="00335DD7" w:rsidRDefault="00335DD7" w:rsidP="00335DD7">
            <w:r w:rsidRPr="00335DD7">
              <w:t>- 基于第二步的排序列表，选择多个相关性较低的投资机会进行组合。 - 确定每个头寸的初始规模，以确保整体风险预算不超标。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6EBDE5" w14:textId="77777777" w:rsidR="00335DD7" w:rsidRPr="00335DD7" w:rsidRDefault="00335DD7" w:rsidP="00335DD7">
            <w:r w:rsidRPr="00335DD7">
              <w:t>1. 一份明确的拟</w:t>
            </w:r>
            <w:proofErr w:type="gramStart"/>
            <w:r w:rsidRPr="00335DD7">
              <w:t>建仓位</w:t>
            </w:r>
            <w:proofErr w:type="gramEnd"/>
            <w:r w:rsidRPr="00335DD7">
              <w:t>指令单，包含品种、方向、</w:t>
            </w:r>
            <w:proofErr w:type="gramStart"/>
            <w:r w:rsidRPr="00335DD7">
              <w:t>仓位</w:t>
            </w:r>
            <w:proofErr w:type="gramEnd"/>
            <w:r w:rsidRPr="00335DD7">
              <w:t>大小和建仓计划。 2. 为每个核心头寸撰写一份“投资备忘录”，清晰记录投资逻辑和核心假设。</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77CCD6" w14:textId="77777777" w:rsidR="00335DD7" w:rsidRPr="00335DD7" w:rsidRDefault="00335DD7" w:rsidP="00335DD7">
            <w:r w:rsidRPr="00335DD7">
              <w:t xml:space="preserve">- </w:t>
            </w:r>
            <w:r w:rsidRPr="00335DD7">
              <w:rPr>
                <w:b/>
                <w:bCs/>
              </w:rPr>
              <w:t>严格遵守</w:t>
            </w:r>
            <w:r w:rsidRPr="00335DD7">
              <w:t xml:space="preserve">：单一个股/商品/行业的集中度上限。 - </w:t>
            </w:r>
            <w:r w:rsidRPr="00335DD7">
              <w:rPr>
                <w:b/>
                <w:bCs/>
              </w:rPr>
              <w:t>严格遵守</w:t>
            </w:r>
            <w:r w:rsidRPr="00335DD7">
              <w:t>：流动性要求（一周内可平仓）。 - 确保组合的整体风险值（</w:t>
            </w:r>
            <w:proofErr w:type="spellStart"/>
            <w:r w:rsidRPr="00335DD7">
              <w:t>VaR</w:t>
            </w:r>
            <w:proofErr w:type="spellEnd"/>
            <w:r w:rsidRPr="00335DD7">
              <w:t>）在预设的风险预算之内。</w:t>
            </w:r>
          </w:p>
        </w:tc>
      </w:tr>
      <w:tr w:rsidR="00335DD7" w:rsidRPr="00335DD7" w14:paraId="24989B7D" w14:textId="77777777" w:rsidTr="00335D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0439A6" w14:textId="77777777" w:rsidR="00335DD7" w:rsidRPr="00335DD7" w:rsidRDefault="00335DD7" w:rsidP="00335DD7">
            <w:r w:rsidRPr="00335DD7">
              <w:rPr>
                <w:b/>
                <w:bCs/>
              </w:rPr>
              <w:t>第四步：动态跟踪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248C4A" w14:textId="77777777" w:rsidR="00335DD7" w:rsidRPr="00335DD7" w:rsidRDefault="00335DD7" w:rsidP="00335DD7">
            <w:r w:rsidRPr="00335DD7">
              <w:t>持续验证或证伪初始判断，并对组合进行动态调整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26DDCF" w14:textId="77777777" w:rsidR="00335DD7" w:rsidRPr="00335DD7" w:rsidRDefault="00335DD7" w:rsidP="00335DD7">
            <w:r w:rsidRPr="00335DD7">
              <w:rPr>
                <w:b/>
                <w:bCs/>
              </w:rPr>
              <w:t>资金流</w:t>
            </w:r>
            <w:r w:rsidRPr="00335DD7">
              <w:t>: 跟踪</w:t>
            </w:r>
            <w:proofErr w:type="gramStart"/>
            <w:r w:rsidRPr="00335DD7">
              <w:t>高频资金</w:t>
            </w:r>
            <w:proofErr w:type="gramEnd"/>
            <w:r w:rsidRPr="00335DD7">
              <w:t xml:space="preserve">流动数据，验证预期是否兑现。 </w:t>
            </w:r>
            <w:r w:rsidRPr="00335DD7">
              <w:rPr>
                <w:b/>
                <w:bCs/>
              </w:rPr>
              <w:t>货物流</w:t>
            </w:r>
            <w:r w:rsidRPr="00335DD7">
              <w:t>: 跟踪</w:t>
            </w:r>
            <w:proofErr w:type="gramStart"/>
            <w:r w:rsidRPr="00335DD7">
              <w:t>高频产业</w:t>
            </w:r>
            <w:proofErr w:type="gramEnd"/>
            <w:r w:rsidRPr="00335DD7">
              <w:t xml:space="preserve">链数据（如地产销售、发电耗煤），验证经济景气度变化。 </w:t>
            </w:r>
            <w:r w:rsidRPr="00335DD7">
              <w:rPr>
                <w:b/>
                <w:bCs/>
              </w:rPr>
              <w:t>风险偏好</w:t>
            </w:r>
            <w:r w:rsidRPr="00335DD7">
              <w:t>: 每日监控“风险偏好仪表盘”，警惕情绪的极端变化。</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180977" w14:textId="77777777" w:rsidR="00335DD7" w:rsidRPr="00335DD7" w:rsidRDefault="00335DD7" w:rsidP="00335DD7">
            <w:r w:rsidRPr="00335DD7">
              <w:t>1. 为每个核心头寸建立“动态跟踪仪表盘”，包含关键验证指标。 2. 在投</w:t>
            </w:r>
            <w:proofErr w:type="gramStart"/>
            <w:r w:rsidRPr="00335DD7">
              <w:t>研</w:t>
            </w:r>
            <w:proofErr w:type="gramEnd"/>
            <w:r w:rsidRPr="00335DD7">
              <w:t>周报中，对所有核心头寸的逻辑进行再评估。 3. 当发生重大变化时，发布及时的“情景更新”或“头寸调整”报告。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300E12" w14:textId="77777777" w:rsidR="00335DD7" w:rsidRPr="00335DD7" w:rsidRDefault="00335DD7" w:rsidP="00335DD7">
            <w:r w:rsidRPr="00335DD7">
              <w:t xml:space="preserve">- </w:t>
            </w:r>
            <w:r w:rsidRPr="00335DD7">
              <w:rPr>
                <w:b/>
                <w:bCs/>
              </w:rPr>
              <w:t>基本面止损</w:t>
            </w:r>
            <w:r w:rsidRPr="00335DD7">
              <w:t xml:space="preserve">：一旦核心假设被明确证伪，必须启动减仓/平仓流程。 - </w:t>
            </w:r>
            <w:proofErr w:type="gramStart"/>
            <w:r w:rsidRPr="00335DD7">
              <w:rPr>
                <w:b/>
                <w:bCs/>
              </w:rPr>
              <w:t>风控模型</w:t>
            </w:r>
            <w:proofErr w:type="gramEnd"/>
            <w:r w:rsidRPr="00335DD7">
              <w:rPr>
                <w:b/>
                <w:bCs/>
              </w:rPr>
              <w:t>止损</w:t>
            </w:r>
            <w:r w:rsidRPr="00335DD7">
              <w:t>：当净值回撤或组合风险值</w:t>
            </w:r>
            <w:proofErr w:type="gramStart"/>
            <w:r w:rsidRPr="00335DD7">
              <w:t>触及风控阈值</w:t>
            </w:r>
            <w:proofErr w:type="gramEnd"/>
            <w:r w:rsidRPr="00335DD7">
              <w:t>时，</w:t>
            </w:r>
            <w:r w:rsidRPr="00335DD7">
              <w:rPr>
                <w:b/>
                <w:bCs/>
              </w:rPr>
              <w:t>无条件</w:t>
            </w:r>
            <w:r w:rsidRPr="00335DD7">
              <w:t>执行减仓，由</w:t>
            </w:r>
            <w:proofErr w:type="gramStart"/>
            <w:r w:rsidRPr="00335DD7">
              <w:t>风控/</w:t>
            </w:r>
            <w:proofErr w:type="gramEnd"/>
            <w:r w:rsidRPr="00335DD7">
              <w:t>交易部门监督。</w:t>
            </w:r>
          </w:p>
        </w:tc>
      </w:tr>
    </w:tbl>
    <w:p w14:paraId="5B7A64C9" w14:textId="77777777" w:rsidR="00E276C2" w:rsidRPr="00335DD7" w:rsidRDefault="00E276C2"/>
    <w:sectPr w:rsidR="00E276C2" w:rsidRPr="00335DD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32158"/>
    <w:multiLevelType w:val="multilevel"/>
    <w:tmpl w:val="F0B6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FE0629"/>
    <w:multiLevelType w:val="multilevel"/>
    <w:tmpl w:val="0660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5A19AB"/>
    <w:multiLevelType w:val="multilevel"/>
    <w:tmpl w:val="C880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C3780D"/>
    <w:multiLevelType w:val="multilevel"/>
    <w:tmpl w:val="988C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535A82"/>
    <w:multiLevelType w:val="multilevel"/>
    <w:tmpl w:val="F784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B64128"/>
    <w:multiLevelType w:val="multilevel"/>
    <w:tmpl w:val="B6BA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477F4F"/>
    <w:multiLevelType w:val="multilevel"/>
    <w:tmpl w:val="7B6E8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521316"/>
    <w:multiLevelType w:val="multilevel"/>
    <w:tmpl w:val="D048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EF4F3E"/>
    <w:multiLevelType w:val="multilevel"/>
    <w:tmpl w:val="88E4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666FAC"/>
    <w:multiLevelType w:val="multilevel"/>
    <w:tmpl w:val="C74A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246818">
    <w:abstractNumId w:val="3"/>
  </w:num>
  <w:num w:numId="2" w16cid:durableId="702634066">
    <w:abstractNumId w:val="6"/>
  </w:num>
  <w:num w:numId="3" w16cid:durableId="1451123922">
    <w:abstractNumId w:val="7"/>
  </w:num>
  <w:num w:numId="4" w16cid:durableId="1340041535">
    <w:abstractNumId w:val="4"/>
  </w:num>
  <w:num w:numId="5" w16cid:durableId="2030909467">
    <w:abstractNumId w:val="5"/>
  </w:num>
  <w:num w:numId="6" w16cid:durableId="1459908122">
    <w:abstractNumId w:val="0"/>
  </w:num>
  <w:num w:numId="7" w16cid:durableId="15352682">
    <w:abstractNumId w:val="1"/>
  </w:num>
  <w:num w:numId="8" w16cid:durableId="824663574">
    <w:abstractNumId w:val="8"/>
  </w:num>
  <w:num w:numId="9" w16cid:durableId="221988671">
    <w:abstractNumId w:val="2"/>
  </w:num>
  <w:num w:numId="10" w16cid:durableId="405983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DD7"/>
    <w:rsid w:val="001C2E8F"/>
    <w:rsid w:val="00335DD7"/>
    <w:rsid w:val="0095645C"/>
    <w:rsid w:val="00E276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6B6CA"/>
  <w15:chartTrackingRefBased/>
  <w15:docId w15:val="{F264EFD7-1F25-480C-9A77-8EA6C907A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35DD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35DD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35DD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35DD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35DD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35DD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35DD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35DD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35DD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35DD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35DD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35DD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35DD7"/>
    <w:rPr>
      <w:rFonts w:cstheme="majorBidi"/>
      <w:color w:val="0F4761" w:themeColor="accent1" w:themeShade="BF"/>
      <w:sz w:val="28"/>
      <w:szCs w:val="28"/>
    </w:rPr>
  </w:style>
  <w:style w:type="character" w:customStyle="1" w:styleId="50">
    <w:name w:val="标题 5 字符"/>
    <w:basedOn w:val="a0"/>
    <w:link w:val="5"/>
    <w:uiPriority w:val="9"/>
    <w:semiHidden/>
    <w:rsid w:val="00335DD7"/>
    <w:rPr>
      <w:rFonts w:cstheme="majorBidi"/>
      <w:color w:val="0F4761" w:themeColor="accent1" w:themeShade="BF"/>
      <w:sz w:val="24"/>
      <w:szCs w:val="24"/>
    </w:rPr>
  </w:style>
  <w:style w:type="character" w:customStyle="1" w:styleId="60">
    <w:name w:val="标题 6 字符"/>
    <w:basedOn w:val="a0"/>
    <w:link w:val="6"/>
    <w:uiPriority w:val="9"/>
    <w:semiHidden/>
    <w:rsid w:val="00335DD7"/>
    <w:rPr>
      <w:rFonts w:cstheme="majorBidi"/>
      <w:b/>
      <w:bCs/>
      <w:color w:val="0F4761" w:themeColor="accent1" w:themeShade="BF"/>
    </w:rPr>
  </w:style>
  <w:style w:type="character" w:customStyle="1" w:styleId="70">
    <w:name w:val="标题 7 字符"/>
    <w:basedOn w:val="a0"/>
    <w:link w:val="7"/>
    <w:uiPriority w:val="9"/>
    <w:semiHidden/>
    <w:rsid w:val="00335DD7"/>
    <w:rPr>
      <w:rFonts w:cstheme="majorBidi"/>
      <w:b/>
      <w:bCs/>
      <w:color w:val="595959" w:themeColor="text1" w:themeTint="A6"/>
    </w:rPr>
  </w:style>
  <w:style w:type="character" w:customStyle="1" w:styleId="80">
    <w:name w:val="标题 8 字符"/>
    <w:basedOn w:val="a0"/>
    <w:link w:val="8"/>
    <w:uiPriority w:val="9"/>
    <w:semiHidden/>
    <w:rsid w:val="00335DD7"/>
    <w:rPr>
      <w:rFonts w:cstheme="majorBidi"/>
      <w:color w:val="595959" w:themeColor="text1" w:themeTint="A6"/>
    </w:rPr>
  </w:style>
  <w:style w:type="character" w:customStyle="1" w:styleId="90">
    <w:name w:val="标题 9 字符"/>
    <w:basedOn w:val="a0"/>
    <w:link w:val="9"/>
    <w:uiPriority w:val="9"/>
    <w:semiHidden/>
    <w:rsid w:val="00335DD7"/>
    <w:rPr>
      <w:rFonts w:eastAsiaTheme="majorEastAsia" w:cstheme="majorBidi"/>
      <w:color w:val="595959" w:themeColor="text1" w:themeTint="A6"/>
    </w:rPr>
  </w:style>
  <w:style w:type="paragraph" w:styleId="a3">
    <w:name w:val="Title"/>
    <w:basedOn w:val="a"/>
    <w:next w:val="a"/>
    <w:link w:val="a4"/>
    <w:uiPriority w:val="10"/>
    <w:qFormat/>
    <w:rsid w:val="00335DD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35DD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35DD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35DD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35DD7"/>
    <w:pPr>
      <w:spacing w:before="160" w:after="160"/>
      <w:jc w:val="center"/>
    </w:pPr>
    <w:rPr>
      <w:i/>
      <w:iCs/>
      <w:color w:val="404040" w:themeColor="text1" w:themeTint="BF"/>
    </w:rPr>
  </w:style>
  <w:style w:type="character" w:customStyle="1" w:styleId="a8">
    <w:name w:val="引用 字符"/>
    <w:basedOn w:val="a0"/>
    <w:link w:val="a7"/>
    <w:uiPriority w:val="29"/>
    <w:rsid w:val="00335DD7"/>
    <w:rPr>
      <w:i/>
      <w:iCs/>
      <w:color w:val="404040" w:themeColor="text1" w:themeTint="BF"/>
    </w:rPr>
  </w:style>
  <w:style w:type="paragraph" w:styleId="a9">
    <w:name w:val="List Paragraph"/>
    <w:basedOn w:val="a"/>
    <w:uiPriority w:val="34"/>
    <w:qFormat/>
    <w:rsid w:val="00335DD7"/>
    <w:pPr>
      <w:ind w:left="720"/>
      <w:contextualSpacing/>
    </w:pPr>
  </w:style>
  <w:style w:type="character" w:styleId="aa">
    <w:name w:val="Intense Emphasis"/>
    <w:basedOn w:val="a0"/>
    <w:uiPriority w:val="21"/>
    <w:qFormat/>
    <w:rsid w:val="00335DD7"/>
    <w:rPr>
      <w:i/>
      <w:iCs/>
      <w:color w:val="0F4761" w:themeColor="accent1" w:themeShade="BF"/>
    </w:rPr>
  </w:style>
  <w:style w:type="paragraph" w:styleId="ab">
    <w:name w:val="Intense Quote"/>
    <w:basedOn w:val="a"/>
    <w:next w:val="a"/>
    <w:link w:val="ac"/>
    <w:uiPriority w:val="30"/>
    <w:qFormat/>
    <w:rsid w:val="00335D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35DD7"/>
    <w:rPr>
      <w:i/>
      <w:iCs/>
      <w:color w:val="0F4761" w:themeColor="accent1" w:themeShade="BF"/>
    </w:rPr>
  </w:style>
  <w:style w:type="character" w:styleId="ad">
    <w:name w:val="Intense Reference"/>
    <w:basedOn w:val="a0"/>
    <w:uiPriority w:val="32"/>
    <w:qFormat/>
    <w:rsid w:val="00335D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699287">
      <w:bodyDiv w:val="1"/>
      <w:marLeft w:val="0"/>
      <w:marRight w:val="0"/>
      <w:marTop w:val="0"/>
      <w:marBottom w:val="0"/>
      <w:divBdr>
        <w:top w:val="none" w:sz="0" w:space="0" w:color="auto"/>
        <w:left w:val="none" w:sz="0" w:space="0" w:color="auto"/>
        <w:bottom w:val="none" w:sz="0" w:space="0" w:color="auto"/>
        <w:right w:val="none" w:sz="0" w:space="0" w:color="auto"/>
      </w:divBdr>
    </w:div>
    <w:div w:id="798644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1929</Words>
  <Characters>10997</Characters>
  <Application>Microsoft Office Word</Application>
  <DocSecurity>0</DocSecurity>
  <Lines>91</Lines>
  <Paragraphs>25</Paragraphs>
  <ScaleCrop>false</ScaleCrop>
  <Company/>
  <LinksUpToDate>false</LinksUpToDate>
  <CharactersWithSpaces>12901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Binjie Ni</dc:creator>
  <cp:keywords/>
  <dc:description/>
  <cp:lastModifiedBy>Binjie Ni</cp:lastModifiedBy>
  <cp:revision>1</cp:revision>
  <dcterms:created xsi:type="dcterms:W3CDTF">2025-07-21T01:17:00Z</dcterms:created>
  <dcterms:modified xsi:type="dcterms:W3CDTF">2025-07-21T01:18:00Z</dcterms:modified>
</cp:coreProperties>
</file>