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5F917" w14:textId="77777777" w:rsidR="00E276C2" w:rsidRDefault="00E276C2"/>
    <w:p w14:paraId="12B93A74" w14:textId="77777777" w:rsidR="005766F0" w:rsidRDefault="005766F0"/>
    <w:p w14:paraId="2EA470E7" w14:textId="77777777" w:rsidR="005766F0" w:rsidRPr="005766F0" w:rsidRDefault="005766F0" w:rsidP="005766F0">
      <w:pPr>
        <w:rPr>
          <w:b/>
          <w:bCs/>
        </w:rPr>
      </w:pPr>
      <w:proofErr w:type="gramStart"/>
      <w:r w:rsidRPr="005766F0">
        <w:rPr>
          <w:b/>
          <w:bCs/>
        </w:rPr>
        <w:t>美团</w:t>
      </w:r>
      <w:proofErr w:type="gramEnd"/>
      <w:r w:rsidRPr="005766F0">
        <w:rPr>
          <w:b/>
          <w:bCs/>
        </w:rPr>
        <w:t xml:space="preserve"> (3690.HK) 投资价值分析报告 (基于巴菲特之道)</w:t>
      </w:r>
    </w:p>
    <w:p w14:paraId="758C23B5" w14:textId="77777777" w:rsidR="005766F0" w:rsidRPr="005766F0" w:rsidRDefault="005766F0" w:rsidP="005766F0">
      <w:r w:rsidRPr="005766F0">
        <w:t>在开始分析前，我们首先明确核心原则：</w:t>
      </w:r>
      <w:r w:rsidRPr="005766F0">
        <w:rPr>
          <w:b/>
          <w:bCs/>
        </w:rPr>
        <w:t>“以合理的价格买入一家伟大的公司，远比以便宜的价格买入一家普通的公司好。”</w:t>
      </w:r>
      <w:r w:rsidRPr="005766F0">
        <w:t xml:space="preserve"> 本次分析将严格遵循《巴菲特之道》中阐述的十二条投资准则，从企业特质、管理层、财务表现和价值评估四个维度，系统性地</w:t>
      </w:r>
      <w:proofErr w:type="gramStart"/>
      <w:r w:rsidRPr="005766F0">
        <w:t>审视美团的</w:t>
      </w:r>
      <w:proofErr w:type="gramEnd"/>
      <w:r w:rsidRPr="005766F0">
        <w:t>内在价值。</w:t>
      </w:r>
    </w:p>
    <w:p w14:paraId="1C42D622" w14:textId="77777777" w:rsidR="005766F0" w:rsidRPr="005766F0" w:rsidRDefault="005766F0" w:rsidP="005766F0">
      <w:r w:rsidRPr="005766F0">
        <w:rPr>
          <w:b/>
          <w:bCs/>
        </w:rPr>
        <w:t>最新市场数据 (截至2025年6月26日):</w:t>
      </w:r>
    </w:p>
    <w:p w14:paraId="4B1DA819" w14:textId="77777777" w:rsidR="005766F0" w:rsidRPr="005766F0" w:rsidRDefault="005766F0" w:rsidP="005766F0">
      <w:pPr>
        <w:numPr>
          <w:ilvl w:val="0"/>
          <w:numId w:val="1"/>
        </w:numPr>
      </w:pPr>
      <w:r w:rsidRPr="005766F0">
        <w:rPr>
          <w:b/>
          <w:bCs/>
        </w:rPr>
        <w:t>当前股价：</w:t>
      </w:r>
      <w:r w:rsidRPr="005766F0">
        <w:t xml:space="preserve"> 约 129.8 港元/股</w:t>
      </w:r>
    </w:p>
    <w:p w14:paraId="4BC6A770" w14:textId="77777777" w:rsidR="005766F0" w:rsidRPr="005766F0" w:rsidRDefault="005766F0" w:rsidP="005766F0">
      <w:pPr>
        <w:numPr>
          <w:ilvl w:val="0"/>
          <w:numId w:val="1"/>
        </w:numPr>
      </w:pPr>
      <w:r w:rsidRPr="005766F0">
        <w:rPr>
          <w:b/>
          <w:bCs/>
        </w:rPr>
        <w:t>总市值：</w:t>
      </w:r>
      <w:r w:rsidRPr="005766F0">
        <w:t xml:space="preserve"> 约 7936 亿港元</w:t>
      </w:r>
    </w:p>
    <w:p w14:paraId="1F126428" w14:textId="77777777" w:rsidR="005766F0" w:rsidRPr="005766F0" w:rsidRDefault="005766F0" w:rsidP="005766F0">
      <w:r w:rsidRPr="005766F0">
        <w:pict w14:anchorId="4C06D791">
          <v:rect id="_x0000_i1049" style="width:0;height:1.5pt" o:hralign="center" o:hrstd="t" o:hr="t" fillcolor="#a0a0a0" stroked="f"/>
        </w:pict>
      </w:r>
    </w:p>
    <w:p w14:paraId="1F991EA9" w14:textId="77777777" w:rsidR="005766F0" w:rsidRPr="005766F0" w:rsidRDefault="005766F0" w:rsidP="005766F0">
      <w:pPr>
        <w:rPr>
          <w:b/>
          <w:bCs/>
        </w:rPr>
      </w:pPr>
      <w:r w:rsidRPr="005766F0">
        <w:rPr>
          <w:b/>
          <w:bCs/>
        </w:rPr>
        <w:t>第一部分：企业准则 (Business Tenets)</w:t>
      </w:r>
    </w:p>
    <w:p w14:paraId="503A01D9" w14:textId="77777777" w:rsidR="005766F0" w:rsidRPr="005766F0" w:rsidRDefault="005766F0" w:rsidP="005766F0">
      <w:pPr>
        <w:rPr>
          <w:b/>
          <w:bCs/>
        </w:rPr>
      </w:pPr>
      <w:r w:rsidRPr="005766F0">
        <w:rPr>
          <w:b/>
          <w:bCs/>
        </w:rPr>
        <w:t>1. 业务是否简单易懂？</w:t>
      </w:r>
    </w:p>
    <w:p w14:paraId="5C65D479" w14:textId="77777777" w:rsidR="005766F0" w:rsidRPr="005766F0" w:rsidRDefault="005766F0" w:rsidP="005766F0">
      <w:proofErr w:type="gramStart"/>
      <w:r w:rsidRPr="005766F0">
        <w:t>美团的</w:t>
      </w:r>
      <w:proofErr w:type="gramEnd"/>
      <w:r w:rsidRPr="005766F0">
        <w:t>核心业务模式是清晰的：它是一个连接数亿消费者和数百万本地商家的“超级平台”。主营业务围绕“吃、住、行、游、购、娱”，主要分为两大块：</w:t>
      </w:r>
    </w:p>
    <w:p w14:paraId="4994FC59" w14:textId="77777777" w:rsidR="005766F0" w:rsidRPr="005766F0" w:rsidRDefault="005766F0" w:rsidP="005766F0">
      <w:pPr>
        <w:numPr>
          <w:ilvl w:val="0"/>
          <w:numId w:val="2"/>
        </w:numPr>
      </w:pPr>
      <w:proofErr w:type="gramStart"/>
      <w:r w:rsidRPr="005766F0">
        <w:rPr>
          <w:b/>
          <w:bCs/>
        </w:rPr>
        <w:t>核心本地</w:t>
      </w:r>
      <w:proofErr w:type="gramEnd"/>
      <w:r w:rsidRPr="005766F0">
        <w:rPr>
          <w:b/>
          <w:bCs/>
        </w:rPr>
        <w:t>商业：</w:t>
      </w:r>
      <w:r w:rsidRPr="005766F0">
        <w:t xml:space="preserve"> 包括餐饮外卖、到店、酒店及旅游。这是公司的利润核心，商业模式成熟，即通过提供即时配送和在线营销服务，向商家收取佣金和广告费。</w:t>
      </w:r>
    </w:p>
    <w:p w14:paraId="73A1CCBA" w14:textId="77777777" w:rsidR="005766F0" w:rsidRPr="005766F0" w:rsidRDefault="005766F0" w:rsidP="005766F0">
      <w:pPr>
        <w:numPr>
          <w:ilvl w:val="0"/>
          <w:numId w:val="2"/>
        </w:numPr>
      </w:pPr>
      <w:r w:rsidRPr="005766F0">
        <w:rPr>
          <w:b/>
          <w:bCs/>
        </w:rPr>
        <w:t>新业务：</w:t>
      </w:r>
      <w:r w:rsidRPr="005766F0">
        <w:t xml:space="preserve"> </w:t>
      </w:r>
      <w:proofErr w:type="gramStart"/>
      <w:r w:rsidRPr="005766F0">
        <w:t>包括美团优选</w:t>
      </w:r>
      <w:proofErr w:type="gramEnd"/>
      <w:r w:rsidRPr="005766F0">
        <w:t>（</w:t>
      </w:r>
      <w:proofErr w:type="gramStart"/>
      <w:r w:rsidRPr="005766F0">
        <w:t>社区电</w:t>
      </w:r>
      <w:proofErr w:type="gramEnd"/>
      <w:r w:rsidRPr="005766F0">
        <w:t>商）、</w:t>
      </w:r>
      <w:proofErr w:type="gramStart"/>
      <w:r w:rsidRPr="005766F0">
        <w:t>美团买菜</w:t>
      </w:r>
      <w:proofErr w:type="gramEnd"/>
      <w:r w:rsidRPr="005766F0">
        <w:t>、共享单车等。这些是探索未来增长的业务，模式仍在优化中，目前处于战略性亏损阶段。</w:t>
      </w:r>
    </w:p>
    <w:p w14:paraId="2137F914" w14:textId="77777777" w:rsidR="005766F0" w:rsidRPr="005766F0" w:rsidRDefault="005766F0" w:rsidP="005766F0">
      <w:r w:rsidRPr="005766F0">
        <w:rPr>
          <w:b/>
          <w:bCs/>
        </w:rPr>
        <w:t>结论：</w:t>
      </w:r>
      <w:r w:rsidRPr="005766F0">
        <w:t xml:space="preserve"> 核心业务简单易懂，符合巴菲特的要求。但新业务较为复杂且仍在快速演变，为整体评估带来一定挑战。投资者需要能够理解其平台经济的本质。</w:t>
      </w:r>
    </w:p>
    <w:p w14:paraId="7B5B3154" w14:textId="77777777" w:rsidR="005766F0" w:rsidRPr="005766F0" w:rsidRDefault="005766F0" w:rsidP="005766F0">
      <w:pPr>
        <w:rPr>
          <w:b/>
          <w:bCs/>
        </w:rPr>
      </w:pPr>
      <w:r w:rsidRPr="005766F0">
        <w:rPr>
          <w:b/>
          <w:bCs/>
        </w:rPr>
        <w:t>2. 是否有持续稳定的经营历史？</w:t>
      </w:r>
    </w:p>
    <w:p w14:paraId="74806524" w14:textId="77777777" w:rsidR="005766F0" w:rsidRPr="005766F0" w:rsidRDefault="005766F0" w:rsidP="005766F0">
      <w:proofErr w:type="gramStart"/>
      <w:r w:rsidRPr="005766F0">
        <w:t>美团作为</w:t>
      </w:r>
      <w:proofErr w:type="gramEnd"/>
      <w:r w:rsidRPr="005766F0">
        <w:t>一家成长型公司，其历史更多体现为“持续高速增长”而非“持续稳定”。</w:t>
      </w:r>
    </w:p>
    <w:p w14:paraId="7CB4F934" w14:textId="77777777" w:rsidR="005766F0" w:rsidRPr="005766F0" w:rsidRDefault="005766F0" w:rsidP="005766F0">
      <w:pPr>
        <w:numPr>
          <w:ilvl w:val="0"/>
          <w:numId w:val="3"/>
        </w:numPr>
      </w:pPr>
      <w:r w:rsidRPr="005766F0">
        <w:rPr>
          <w:b/>
          <w:bCs/>
        </w:rPr>
        <w:t>增长记录：</w:t>
      </w:r>
      <w:r w:rsidRPr="005766F0">
        <w:t xml:space="preserve"> 2023年全年营收同比增长26%至2767亿元人民币。2024年第一季度营收同比增长25%至733亿元人民币，延续了强劲的增长势头。</w:t>
      </w:r>
    </w:p>
    <w:p w14:paraId="45C94C15" w14:textId="77777777" w:rsidR="005766F0" w:rsidRPr="005766F0" w:rsidRDefault="005766F0" w:rsidP="005766F0">
      <w:pPr>
        <w:numPr>
          <w:ilvl w:val="0"/>
          <w:numId w:val="3"/>
        </w:numPr>
      </w:pPr>
      <w:r w:rsidRPr="005766F0">
        <w:rPr>
          <w:b/>
          <w:bCs/>
        </w:rPr>
        <w:t>盈利记录：</w:t>
      </w:r>
      <w:r w:rsidRPr="005766F0">
        <w:t xml:space="preserve"> 公司在2023年实现了全年134亿元人民币的经营利润，成功扭亏为盈。这标志着公司在规模扩张的同时，开始注重盈利质量，经营历史进入了一个新的、更稳健的阶段。</w:t>
      </w:r>
    </w:p>
    <w:p w14:paraId="567895C6" w14:textId="77777777" w:rsidR="005766F0" w:rsidRPr="005766F0" w:rsidRDefault="005766F0" w:rsidP="005766F0">
      <w:r w:rsidRPr="005766F0">
        <w:rPr>
          <w:b/>
          <w:bCs/>
        </w:rPr>
        <w:t>结论：</w:t>
      </w:r>
      <w:r w:rsidRPr="005766F0">
        <w:t xml:space="preserve"> </w:t>
      </w:r>
      <w:proofErr w:type="gramStart"/>
      <w:r w:rsidRPr="005766F0">
        <w:t>美团的</w:t>
      </w:r>
      <w:proofErr w:type="gramEnd"/>
      <w:r w:rsidRPr="005766F0">
        <w:t>经营历史虽短，但已证明其商业模式的有效性和强大的增长能力。</w:t>
      </w:r>
      <w:proofErr w:type="gramStart"/>
      <w:r w:rsidRPr="005766F0">
        <w:t>近期实现</w:t>
      </w:r>
      <w:proofErr w:type="gramEnd"/>
      <w:r w:rsidRPr="005766F0">
        <w:t>盈利是一个积极信号，表明其正从“不惜一切代价增长”转向“高质量增长”。</w:t>
      </w:r>
    </w:p>
    <w:p w14:paraId="6B16A618" w14:textId="77777777" w:rsidR="005766F0" w:rsidRPr="005766F0" w:rsidRDefault="005766F0" w:rsidP="005766F0">
      <w:pPr>
        <w:rPr>
          <w:b/>
          <w:bCs/>
        </w:rPr>
      </w:pPr>
      <w:r w:rsidRPr="005766F0">
        <w:rPr>
          <w:b/>
          <w:bCs/>
        </w:rPr>
        <w:t>3. 企业是否有良好的长期前景？（经济护城河）</w:t>
      </w:r>
    </w:p>
    <w:p w14:paraId="5EEEC667" w14:textId="77777777" w:rsidR="005766F0" w:rsidRPr="005766F0" w:rsidRDefault="005766F0" w:rsidP="005766F0">
      <w:r w:rsidRPr="005766F0">
        <w:t>这是评估的关键。</w:t>
      </w:r>
      <w:proofErr w:type="gramStart"/>
      <w:r w:rsidRPr="005766F0">
        <w:t>美团拥有</w:t>
      </w:r>
      <w:proofErr w:type="gramEnd"/>
      <w:r w:rsidRPr="005766F0">
        <w:t>非常宽阔且深厚的“经济护城河”，主要体现在：</w:t>
      </w:r>
    </w:p>
    <w:p w14:paraId="093E359D" w14:textId="77777777" w:rsidR="005766F0" w:rsidRPr="005766F0" w:rsidRDefault="005766F0" w:rsidP="005766F0">
      <w:pPr>
        <w:numPr>
          <w:ilvl w:val="0"/>
          <w:numId w:val="4"/>
        </w:numPr>
      </w:pPr>
      <w:r w:rsidRPr="005766F0">
        <w:rPr>
          <w:b/>
          <w:bCs/>
        </w:rPr>
        <w:t>强大的网络效应：</w:t>
      </w:r>
      <w:r w:rsidRPr="005766F0">
        <w:t xml:space="preserve"> 它是典型的双边平台。越多的消费者使用美团，就越能吸引商家入驻；反之，越多的商家提供丰富的服务，消费者的黏性就越强。这一正向循环构成了极高的进入壁垒。2023年其年交易用户和年活跃商户均创历史新高。</w:t>
      </w:r>
    </w:p>
    <w:p w14:paraId="329B737F" w14:textId="77777777" w:rsidR="005766F0" w:rsidRPr="005766F0" w:rsidRDefault="005766F0" w:rsidP="005766F0">
      <w:pPr>
        <w:numPr>
          <w:ilvl w:val="0"/>
          <w:numId w:val="4"/>
        </w:numPr>
      </w:pPr>
      <w:r w:rsidRPr="005766F0">
        <w:rPr>
          <w:b/>
          <w:bCs/>
        </w:rPr>
        <w:t>品牌垄断与心智占有：</w:t>
      </w:r>
      <w:r w:rsidRPr="005766F0">
        <w:t xml:space="preserve"> 在本地生活服务领域，“有事搜美团”已成为许多中国消费者的习惯，尤其是在餐饮外卖领域，拥有绝对的品牌优势。</w:t>
      </w:r>
    </w:p>
    <w:p w14:paraId="10AA901A" w14:textId="77777777" w:rsidR="005766F0" w:rsidRPr="005766F0" w:rsidRDefault="005766F0" w:rsidP="005766F0">
      <w:pPr>
        <w:numPr>
          <w:ilvl w:val="0"/>
          <w:numId w:val="4"/>
        </w:numPr>
      </w:pPr>
      <w:r w:rsidRPr="005766F0">
        <w:rPr>
          <w:b/>
          <w:bCs/>
        </w:rPr>
        <w:t>成本优势：</w:t>
      </w:r>
      <w:r w:rsidRPr="005766F0">
        <w:t xml:space="preserve"> 其庞大的即时配送网络经过多年建设，形成了显著的规模效应和效率优势，任何新进入者都难以在短期内复制。2023年，</w:t>
      </w:r>
      <w:proofErr w:type="gramStart"/>
      <w:r w:rsidRPr="005766F0">
        <w:t>美团完成</w:t>
      </w:r>
      <w:proofErr w:type="gramEnd"/>
      <w:r w:rsidRPr="005766F0">
        <w:t>了高达219亿笔的即时配送交易。</w:t>
      </w:r>
    </w:p>
    <w:p w14:paraId="7A66FB6D" w14:textId="77777777" w:rsidR="005766F0" w:rsidRPr="005766F0" w:rsidRDefault="005766F0" w:rsidP="005766F0">
      <w:r w:rsidRPr="005766F0">
        <w:rPr>
          <w:b/>
          <w:bCs/>
        </w:rPr>
        <w:t>结论：</w:t>
      </w:r>
      <w:r w:rsidRPr="005766F0">
        <w:t xml:space="preserve"> </w:t>
      </w:r>
      <w:proofErr w:type="gramStart"/>
      <w:r w:rsidRPr="005766F0">
        <w:t>美团拥有</w:t>
      </w:r>
      <w:proofErr w:type="gramEnd"/>
      <w:r w:rsidRPr="005766F0">
        <w:t>基于网络效应和规模经济的强大护城河，长期前景良好。只要本地生活服务的需求持续存在，其领先地位就难以被轻易撼动。</w:t>
      </w:r>
    </w:p>
    <w:p w14:paraId="5BC87776" w14:textId="77777777" w:rsidR="005766F0" w:rsidRPr="005766F0" w:rsidRDefault="005766F0" w:rsidP="005766F0">
      <w:r w:rsidRPr="005766F0">
        <w:pict w14:anchorId="3D88B848">
          <v:rect id="_x0000_i1050" style="width:0;height:1.5pt" o:hralign="center" o:hrstd="t" o:hr="t" fillcolor="#a0a0a0" stroked="f"/>
        </w:pict>
      </w:r>
    </w:p>
    <w:p w14:paraId="349BD53E" w14:textId="77777777" w:rsidR="005766F0" w:rsidRPr="005766F0" w:rsidRDefault="005766F0" w:rsidP="005766F0">
      <w:pPr>
        <w:rPr>
          <w:b/>
          <w:bCs/>
        </w:rPr>
      </w:pPr>
      <w:r w:rsidRPr="005766F0">
        <w:rPr>
          <w:b/>
          <w:bCs/>
        </w:rPr>
        <w:t>第二部分：管理准则 (Management Tenets)</w:t>
      </w:r>
    </w:p>
    <w:p w14:paraId="59506A2A" w14:textId="77777777" w:rsidR="005766F0" w:rsidRPr="005766F0" w:rsidRDefault="005766F0" w:rsidP="005766F0">
      <w:pPr>
        <w:rPr>
          <w:b/>
          <w:bCs/>
        </w:rPr>
      </w:pPr>
      <w:r w:rsidRPr="005766F0">
        <w:rPr>
          <w:b/>
          <w:bCs/>
        </w:rPr>
        <w:t>4. 管理层是否理性经营并合理分配资本？</w:t>
      </w:r>
    </w:p>
    <w:p w14:paraId="7D05A166" w14:textId="77777777" w:rsidR="005766F0" w:rsidRPr="005766F0" w:rsidRDefault="005766F0" w:rsidP="005766F0">
      <w:pPr>
        <w:numPr>
          <w:ilvl w:val="0"/>
          <w:numId w:val="5"/>
        </w:numPr>
      </w:pPr>
      <w:r w:rsidRPr="005766F0">
        <w:rPr>
          <w:b/>
          <w:bCs/>
        </w:rPr>
        <w:lastRenderedPageBreak/>
        <w:t>资本分配策略：</w:t>
      </w:r>
      <w:r w:rsidRPr="005766F0">
        <w:t xml:space="preserve"> CEO王兴及CFO陈</w:t>
      </w:r>
      <w:proofErr w:type="gramStart"/>
      <w:r w:rsidRPr="005766F0">
        <w:t>少晖在财报会议</w:t>
      </w:r>
      <w:proofErr w:type="gramEnd"/>
      <w:r w:rsidRPr="005766F0">
        <w:t>中明确表示，会平衡核心业务的现金流、新业务的资源需求以及股东回报。2023年，新业务的经营亏损从284亿元大幅收窄至202亿元，2024年一季度亏损进一步收窄至28亿元，这表明管理层在理性地控制投入，追求更有效率的增长。</w:t>
      </w:r>
    </w:p>
    <w:p w14:paraId="5C0DC595" w14:textId="77777777" w:rsidR="005766F0" w:rsidRPr="005766F0" w:rsidRDefault="005766F0" w:rsidP="005766F0">
      <w:pPr>
        <w:numPr>
          <w:ilvl w:val="0"/>
          <w:numId w:val="5"/>
        </w:numPr>
      </w:pPr>
      <w:r w:rsidRPr="005766F0">
        <w:rPr>
          <w:b/>
          <w:bCs/>
        </w:rPr>
        <w:t>股东回报：</w:t>
      </w:r>
      <w:r w:rsidRPr="005766F0">
        <w:t xml:space="preserve"> 公司在盈利后，于2024年5月宣布了首次股票回购计划，这是回报股东的积极信号。</w:t>
      </w:r>
    </w:p>
    <w:p w14:paraId="1761C4F7" w14:textId="77777777" w:rsidR="005766F0" w:rsidRPr="005766F0" w:rsidRDefault="005766F0" w:rsidP="005766F0">
      <w:r w:rsidRPr="005766F0">
        <w:rPr>
          <w:b/>
          <w:bCs/>
        </w:rPr>
        <w:t>结论：</w:t>
      </w:r>
      <w:r w:rsidRPr="005766F0">
        <w:t xml:space="preserve"> 管理</w:t>
      </w:r>
      <w:proofErr w:type="gramStart"/>
      <w:r w:rsidRPr="005766F0">
        <w:t>层表现</w:t>
      </w:r>
      <w:proofErr w:type="gramEnd"/>
      <w:r w:rsidRPr="005766F0">
        <w:t>出理性。在巩固核心业务利润的同时，对烧钱的新业务进行了有效控制，并开始考虑股东回报，这符合巴菲特对理性管理者的要求。</w:t>
      </w:r>
    </w:p>
    <w:p w14:paraId="1CCDF76C" w14:textId="77777777" w:rsidR="005766F0" w:rsidRPr="005766F0" w:rsidRDefault="005766F0" w:rsidP="005766F0">
      <w:pPr>
        <w:rPr>
          <w:b/>
          <w:bCs/>
        </w:rPr>
      </w:pPr>
      <w:r w:rsidRPr="005766F0">
        <w:rPr>
          <w:b/>
          <w:bCs/>
        </w:rPr>
        <w:t>5. 管理层对股东是否坦诚？</w:t>
      </w:r>
    </w:p>
    <w:p w14:paraId="2499ACD9" w14:textId="77777777" w:rsidR="005766F0" w:rsidRPr="005766F0" w:rsidRDefault="005766F0" w:rsidP="005766F0">
      <w:proofErr w:type="gramStart"/>
      <w:r w:rsidRPr="005766F0">
        <w:t>美团的</w:t>
      </w:r>
      <w:proofErr w:type="gramEnd"/>
      <w:r w:rsidRPr="005766F0">
        <w:t>管理层</w:t>
      </w:r>
      <w:proofErr w:type="gramStart"/>
      <w:r w:rsidRPr="005766F0">
        <w:t>在财报发布</w:t>
      </w:r>
      <w:proofErr w:type="gramEnd"/>
      <w:r w:rsidRPr="005766F0">
        <w:t>和电话会议中，对市场竞争、业务挑战等问题通常都给予直接回应。例如，他们承认市场竞争的存在，并将其视为推动行业发展的催化剂。信息披露较为透明，符合上市公司的标准。</w:t>
      </w:r>
    </w:p>
    <w:p w14:paraId="3688C6AB" w14:textId="77777777" w:rsidR="005766F0" w:rsidRPr="005766F0" w:rsidRDefault="005766F0" w:rsidP="005766F0">
      <w:r w:rsidRPr="005766F0">
        <w:rPr>
          <w:b/>
          <w:bCs/>
        </w:rPr>
        <w:t>结论：</w:t>
      </w:r>
      <w:r w:rsidRPr="005766F0">
        <w:t xml:space="preserve"> 管理层在与资本市场的沟通中表现出应有的坦诚。</w:t>
      </w:r>
    </w:p>
    <w:p w14:paraId="383A4CB0" w14:textId="77777777" w:rsidR="005766F0" w:rsidRPr="005766F0" w:rsidRDefault="005766F0" w:rsidP="005766F0">
      <w:pPr>
        <w:rPr>
          <w:b/>
          <w:bCs/>
        </w:rPr>
      </w:pPr>
      <w:r w:rsidRPr="005766F0">
        <w:rPr>
          <w:b/>
          <w:bCs/>
        </w:rPr>
        <w:t>6. 管理层能否抗拒机构惯性驱使？</w:t>
      </w:r>
    </w:p>
    <w:p w14:paraId="2F9CC91D" w14:textId="77777777" w:rsidR="005766F0" w:rsidRPr="005766F0" w:rsidRDefault="005766F0" w:rsidP="005766F0">
      <w:r w:rsidRPr="005766F0">
        <w:t>巴菲特警</w:t>
      </w:r>
      <w:proofErr w:type="gramStart"/>
      <w:r w:rsidRPr="005766F0">
        <w:t>惕</w:t>
      </w:r>
      <w:proofErr w:type="gramEnd"/>
      <w:r w:rsidRPr="005766F0">
        <w:t>那些为了模仿对手或迎合华尔街而做出非理性决策的公司。</w:t>
      </w:r>
      <w:proofErr w:type="gramStart"/>
      <w:r w:rsidRPr="005766F0">
        <w:t>美团在</w:t>
      </w:r>
      <w:proofErr w:type="gramEnd"/>
      <w:r w:rsidRPr="005766F0">
        <w:t>这方面表现出独立思考的特质。在</w:t>
      </w:r>
      <w:proofErr w:type="gramStart"/>
      <w:r w:rsidRPr="005766F0">
        <w:t>面对抖音等</w:t>
      </w:r>
      <w:proofErr w:type="gramEnd"/>
      <w:r w:rsidRPr="005766F0">
        <w:t>跨界竞争时，</w:t>
      </w:r>
      <w:proofErr w:type="gramStart"/>
      <w:r w:rsidRPr="005766F0">
        <w:t>美团没有</w:t>
      </w:r>
      <w:proofErr w:type="gramEnd"/>
      <w:r w:rsidRPr="005766F0">
        <w:t>进行“恐慌性”的同质化模仿，而是强化自身在即时配送和本地商户服务上的核心优势。同时，在行业热衷于“社区团购”时，</w:t>
      </w:r>
      <w:proofErr w:type="gramStart"/>
      <w:r w:rsidRPr="005766F0">
        <w:t>美团虽然</w:t>
      </w:r>
      <w:proofErr w:type="gramEnd"/>
      <w:r w:rsidRPr="005766F0">
        <w:t>大力投入，但也能在发现效率问题后迅速调整策略收缩亏损，而非盲目跟风。</w:t>
      </w:r>
    </w:p>
    <w:p w14:paraId="2CDC3AD3" w14:textId="77777777" w:rsidR="005766F0" w:rsidRPr="005766F0" w:rsidRDefault="005766F0" w:rsidP="005766F0">
      <w:r w:rsidRPr="005766F0">
        <w:rPr>
          <w:b/>
          <w:bCs/>
        </w:rPr>
        <w:t>结论：</w:t>
      </w:r>
      <w:r w:rsidRPr="005766F0">
        <w:t xml:space="preserve"> 管理层展现了较强的独立思考能力，能够根据自身优势和长期战略做出决策，而非盲从行业潮流。</w:t>
      </w:r>
    </w:p>
    <w:p w14:paraId="17C9699A" w14:textId="77777777" w:rsidR="005766F0" w:rsidRPr="005766F0" w:rsidRDefault="005766F0" w:rsidP="005766F0">
      <w:r w:rsidRPr="005766F0">
        <w:pict w14:anchorId="41127D7E">
          <v:rect id="_x0000_i1051" style="width:0;height:1.5pt" o:hralign="center" o:hrstd="t" o:hr="t" fillcolor="#a0a0a0" stroked="f"/>
        </w:pict>
      </w:r>
    </w:p>
    <w:p w14:paraId="24E4EE39" w14:textId="77777777" w:rsidR="005766F0" w:rsidRPr="005766F0" w:rsidRDefault="005766F0" w:rsidP="005766F0">
      <w:pPr>
        <w:rPr>
          <w:b/>
          <w:bCs/>
        </w:rPr>
      </w:pPr>
      <w:r w:rsidRPr="005766F0">
        <w:rPr>
          <w:b/>
          <w:bCs/>
        </w:rPr>
        <w:t>第三部分：财务准则 (Financial Tenets)</w:t>
      </w:r>
    </w:p>
    <w:p w14:paraId="7D93B9CD" w14:textId="77777777" w:rsidR="005766F0" w:rsidRPr="005766F0" w:rsidRDefault="005766F0" w:rsidP="005766F0">
      <w:pPr>
        <w:rPr>
          <w:b/>
          <w:bCs/>
        </w:rPr>
      </w:pPr>
      <w:r w:rsidRPr="005766F0">
        <w:rPr>
          <w:b/>
          <w:bCs/>
        </w:rPr>
        <w:t>7. 关注股东回报率(ROE)，而非每股盈余(EPS)</w:t>
      </w:r>
    </w:p>
    <w:p w14:paraId="274BD70C" w14:textId="77777777" w:rsidR="005766F0" w:rsidRPr="005766F0" w:rsidRDefault="005766F0" w:rsidP="005766F0">
      <w:proofErr w:type="gramStart"/>
      <w:r w:rsidRPr="005766F0">
        <w:t>由于美团在</w:t>
      </w:r>
      <w:proofErr w:type="gramEnd"/>
      <w:r w:rsidRPr="005766F0">
        <w:t>2023年才首次实现全年盈利，历史ROE数据参考意义有限。我们可以根据2023年年报数据进行估算：</w:t>
      </w:r>
    </w:p>
    <w:p w14:paraId="2385BEA7" w14:textId="77777777" w:rsidR="005766F0" w:rsidRPr="005766F0" w:rsidRDefault="005766F0" w:rsidP="005766F0">
      <w:pPr>
        <w:numPr>
          <w:ilvl w:val="0"/>
          <w:numId w:val="6"/>
        </w:numPr>
      </w:pPr>
      <w:r w:rsidRPr="005766F0">
        <w:rPr>
          <w:b/>
          <w:bCs/>
        </w:rPr>
        <w:t>2023年净利润：</w:t>
      </w:r>
      <w:r w:rsidRPr="005766F0">
        <w:t xml:space="preserve"> 约139亿元人民币 (根据经营利润134亿推算)</w:t>
      </w:r>
    </w:p>
    <w:p w14:paraId="5CEFD798" w14:textId="77777777" w:rsidR="005766F0" w:rsidRPr="005766F0" w:rsidRDefault="005766F0" w:rsidP="005766F0">
      <w:pPr>
        <w:numPr>
          <w:ilvl w:val="0"/>
          <w:numId w:val="6"/>
        </w:numPr>
      </w:pPr>
      <w:r w:rsidRPr="005766F0">
        <w:rPr>
          <w:b/>
          <w:bCs/>
        </w:rPr>
        <w:t>2023年末股东权益：</w:t>
      </w:r>
      <w:r w:rsidRPr="005766F0">
        <w:t xml:space="preserve"> 约1841亿元人民币 (以最新数据近似)</w:t>
      </w:r>
    </w:p>
    <w:p w14:paraId="782ED4A2" w14:textId="77777777" w:rsidR="005766F0" w:rsidRPr="005766F0" w:rsidRDefault="005766F0" w:rsidP="005766F0">
      <w:pPr>
        <w:numPr>
          <w:ilvl w:val="0"/>
          <w:numId w:val="6"/>
        </w:numPr>
      </w:pPr>
      <w:r w:rsidRPr="005766F0">
        <w:rPr>
          <w:b/>
          <w:bCs/>
        </w:rPr>
        <w:t>估算ROE ≈ 139 / 1841 ≈ 7.5%</w:t>
      </w:r>
    </w:p>
    <w:p w14:paraId="37A032B4" w14:textId="77777777" w:rsidR="005766F0" w:rsidRPr="005766F0" w:rsidRDefault="005766F0" w:rsidP="005766F0">
      <w:r w:rsidRPr="005766F0">
        <w:t>这个ROE水平目前看并不高，但考虑到公司刚从巨额亏损的投入期转入盈利期，其核心业务的盈利能力（</w:t>
      </w:r>
      <w:proofErr w:type="gramStart"/>
      <w:r w:rsidRPr="005766F0">
        <w:t>核心本地</w:t>
      </w:r>
      <w:proofErr w:type="gramEnd"/>
      <w:r w:rsidRPr="005766F0">
        <w:t>商业2023年经营利润387亿）远高于此。随着新业务减亏，整体ROE有望持续提升。</w:t>
      </w:r>
    </w:p>
    <w:p w14:paraId="17C5F3F1" w14:textId="77777777" w:rsidR="005766F0" w:rsidRPr="005766F0" w:rsidRDefault="005766F0" w:rsidP="005766F0">
      <w:pPr>
        <w:rPr>
          <w:b/>
          <w:bCs/>
        </w:rPr>
      </w:pPr>
      <w:r w:rsidRPr="005766F0">
        <w:rPr>
          <w:b/>
          <w:bCs/>
        </w:rPr>
        <w:t>8. 计算真实的“股东盈余”</w:t>
      </w:r>
    </w:p>
    <w:p w14:paraId="202C2225" w14:textId="77777777" w:rsidR="005766F0" w:rsidRPr="005766F0" w:rsidRDefault="005766F0" w:rsidP="005766F0">
      <w:r w:rsidRPr="005766F0">
        <w:t>股东盈余 = 净利润 + 折旧摊销 – 资本性支出。这是评估公司真实造血能力的核心。 根据2023年数据（人民币）：</w:t>
      </w:r>
    </w:p>
    <w:p w14:paraId="5826A4C1" w14:textId="77777777" w:rsidR="005766F0" w:rsidRPr="005766F0" w:rsidRDefault="005766F0" w:rsidP="005766F0">
      <w:pPr>
        <w:numPr>
          <w:ilvl w:val="0"/>
          <w:numId w:val="7"/>
        </w:numPr>
      </w:pPr>
      <w:r w:rsidRPr="005766F0">
        <w:rPr>
          <w:b/>
          <w:bCs/>
        </w:rPr>
        <w:t>经营活动现金流净额：</w:t>
      </w:r>
      <w:r w:rsidRPr="005766F0">
        <w:t xml:space="preserve"> 约 405 亿元</w:t>
      </w:r>
    </w:p>
    <w:p w14:paraId="5D8B6C9C" w14:textId="77777777" w:rsidR="005766F0" w:rsidRPr="005766F0" w:rsidRDefault="005766F0" w:rsidP="005766F0">
      <w:pPr>
        <w:numPr>
          <w:ilvl w:val="0"/>
          <w:numId w:val="7"/>
        </w:numPr>
      </w:pPr>
      <w:r w:rsidRPr="005766F0">
        <w:rPr>
          <w:b/>
          <w:bCs/>
        </w:rPr>
        <w:t>投资活动现金流出（主要为资本开支）：</w:t>
      </w:r>
      <w:r w:rsidRPr="005766F0">
        <w:t xml:space="preserve"> 需详细财报，但我们可以用 </w:t>
      </w:r>
      <w:r w:rsidRPr="005766F0">
        <w:rPr>
          <w:b/>
          <w:bCs/>
        </w:rPr>
        <w:t>自由现金流</w:t>
      </w:r>
      <w:r w:rsidRPr="005766F0">
        <w:t xml:space="preserve"> 做近似。</w:t>
      </w:r>
    </w:p>
    <w:p w14:paraId="48D2771C" w14:textId="77777777" w:rsidR="005766F0" w:rsidRPr="005766F0" w:rsidRDefault="005766F0" w:rsidP="005766F0">
      <w:pPr>
        <w:numPr>
          <w:ilvl w:val="0"/>
          <w:numId w:val="7"/>
        </w:numPr>
      </w:pPr>
      <w:r w:rsidRPr="005766F0">
        <w:t>2023年，公司经调整EBITDA为239亿元。公司的盈利质量很高，经营性现金流远超净利润。</w:t>
      </w:r>
    </w:p>
    <w:p w14:paraId="4D30503A" w14:textId="77777777" w:rsidR="005766F0" w:rsidRPr="005766F0" w:rsidRDefault="005766F0" w:rsidP="005766F0">
      <w:r w:rsidRPr="005766F0">
        <w:rPr>
          <w:b/>
          <w:bCs/>
        </w:rPr>
        <w:t>结论：</w:t>
      </w:r>
      <w:r w:rsidRPr="005766F0">
        <w:t xml:space="preserve"> </w:t>
      </w:r>
      <w:proofErr w:type="gramStart"/>
      <w:r w:rsidRPr="005766F0">
        <w:t>美团已</w:t>
      </w:r>
      <w:proofErr w:type="gramEnd"/>
      <w:r w:rsidRPr="005766F0">
        <w:t>拥有强大的现金创造能力，其“股东盈余”为正且在快速增长，为未来的价值增长提供了坚实基础。</w:t>
      </w:r>
    </w:p>
    <w:p w14:paraId="51829FDB" w14:textId="77777777" w:rsidR="005766F0" w:rsidRPr="005766F0" w:rsidRDefault="005766F0" w:rsidP="005766F0">
      <w:pPr>
        <w:rPr>
          <w:b/>
          <w:bCs/>
        </w:rPr>
      </w:pPr>
      <w:r w:rsidRPr="005766F0">
        <w:rPr>
          <w:b/>
          <w:bCs/>
        </w:rPr>
        <w:t>9. 利润率是否持续高水平？</w:t>
      </w:r>
    </w:p>
    <w:p w14:paraId="1B3B65C9" w14:textId="77777777" w:rsidR="005766F0" w:rsidRPr="005766F0" w:rsidRDefault="005766F0" w:rsidP="005766F0">
      <w:pPr>
        <w:numPr>
          <w:ilvl w:val="0"/>
          <w:numId w:val="8"/>
        </w:numPr>
      </w:pPr>
      <w:r w:rsidRPr="005766F0">
        <w:rPr>
          <w:b/>
          <w:bCs/>
        </w:rPr>
        <w:t>2024年Q1毛利率：</w:t>
      </w:r>
      <w:r w:rsidRPr="005766F0">
        <w:t xml:space="preserve"> 37.45%</w:t>
      </w:r>
    </w:p>
    <w:p w14:paraId="50BC7F99" w14:textId="77777777" w:rsidR="005766F0" w:rsidRPr="005766F0" w:rsidRDefault="005766F0" w:rsidP="005766F0">
      <w:pPr>
        <w:numPr>
          <w:ilvl w:val="0"/>
          <w:numId w:val="8"/>
        </w:numPr>
      </w:pPr>
      <w:proofErr w:type="gramStart"/>
      <w:r w:rsidRPr="005766F0">
        <w:rPr>
          <w:b/>
          <w:bCs/>
        </w:rPr>
        <w:t>核心本地</w:t>
      </w:r>
      <w:proofErr w:type="gramEnd"/>
      <w:r w:rsidRPr="005766F0">
        <w:rPr>
          <w:b/>
          <w:bCs/>
        </w:rPr>
        <w:t>商业利润率：</w:t>
      </w:r>
      <w:r w:rsidRPr="005766F0">
        <w:t xml:space="preserve"> 该分部2023年经营利润率约为18.7% (387亿/2069亿)，展</w:t>
      </w:r>
      <w:r w:rsidRPr="005766F0">
        <w:lastRenderedPageBreak/>
        <w:t>现了强大的盈利能力。</w:t>
      </w:r>
    </w:p>
    <w:p w14:paraId="6A77F788" w14:textId="77777777" w:rsidR="005766F0" w:rsidRPr="005766F0" w:rsidRDefault="005766F0" w:rsidP="005766F0">
      <w:pPr>
        <w:numPr>
          <w:ilvl w:val="0"/>
          <w:numId w:val="8"/>
        </w:numPr>
      </w:pPr>
      <w:r w:rsidRPr="005766F0">
        <w:rPr>
          <w:b/>
          <w:bCs/>
        </w:rPr>
        <w:t>整体利润率：</w:t>
      </w:r>
      <w:r w:rsidRPr="005766F0">
        <w:t xml:space="preserve"> 受新业务拖累，2023年整体经营利润率仅为4.8% (134亿/2767亿)。</w:t>
      </w:r>
    </w:p>
    <w:p w14:paraId="17600C47" w14:textId="77777777" w:rsidR="005766F0" w:rsidRPr="005766F0" w:rsidRDefault="005766F0" w:rsidP="005766F0">
      <w:r w:rsidRPr="005766F0">
        <w:rPr>
          <w:b/>
          <w:bCs/>
        </w:rPr>
        <w:t>结论：</w:t>
      </w:r>
      <w:r w:rsidRPr="005766F0">
        <w:t xml:space="preserve"> 核心业务的利润率高且稳定，是典型的“伟大企业”特征。整体利润率正在改善，未来提升空间巨大。</w:t>
      </w:r>
    </w:p>
    <w:p w14:paraId="5AC3BA89" w14:textId="77777777" w:rsidR="005766F0" w:rsidRPr="005766F0" w:rsidRDefault="005766F0" w:rsidP="005766F0">
      <w:pPr>
        <w:rPr>
          <w:b/>
          <w:bCs/>
        </w:rPr>
      </w:pPr>
      <w:r w:rsidRPr="005766F0">
        <w:rPr>
          <w:b/>
          <w:bCs/>
        </w:rPr>
        <w:t>10. “一美元”法则检验</w:t>
      </w:r>
    </w:p>
    <w:p w14:paraId="21D80332" w14:textId="77777777" w:rsidR="005766F0" w:rsidRPr="005766F0" w:rsidRDefault="005766F0" w:rsidP="005766F0">
      <w:r w:rsidRPr="005766F0">
        <w:t>该法则检验公司留存的每一美元利润能否至少创造一美元的市值增长。由于公司刚盈利，长期数据不足。但我们可以观察到，自2023年实现盈利以来，随着业绩持续超预期，市场信心恢复，其市值已从低点大幅反弹。这初步表明其留存盈余（主要用于投资核心技术和新业务减亏）正在被市场认可为能创造价值。</w:t>
      </w:r>
    </w:p>
    <w:p w14:paraId="76FF5E71" w14:textId="77777777" w:rsidR="005766F0" w:rsidRPr="005766F0" w:rsidRDefault="005766F0" w:rsidP="005766F0">
      <w:r w:rsidRPr="005766F0">
        <w:pict w14:anchorId="7D6534B8">
          <v:rect id="_x0000_i1052" style="width:0;height:1.5pt" o:hralign="center" o:hrstd="t" o:hr="t" fillcolor="#a0a0a0" stroked="f"/>
        </w:pict>
      </w:r>
    </w:p>
    <w:p w14:paraId="3DD7079E" w14:textId="77777777" w:rsidR="005766F0" w:rsidRPr="005766F0" w:rsidRDefault="005766F0" w:rsidP="005766F0">
      <w:pPr>
        <w:rPr>
          <w:b/>
          <w:bCs/>
        </w:rPr>
      </w:pPr>
      <w:r w:rsidRPr="005766F0">
        <w:rPr>
          <w:b/>
          <w:bCs/>
        </w:rPr>
        <w:t>第四部分：市场/价值准则 (Value/Market Tenets)</w:t>
      </w:r>
    </w:p>
    <w:p w14:paraId="7D4C07E5" w14:textId="77777777" w:rsidR="005766F0" w:rsidRPr="005766F0" w:rsidRDefault="005766F0" w:rsidP="005766F0">
      <w:pPr>
        <w:rPr>
          <w:b/>
          <w:bCs/>
        </w:rPr>
      </w:pPr>
      <w:r w:rsidRPr="005766F0">
        <w:rPr>
          <w:b/>
          <w:bCs/>
        </w:rPr>
        <w:t>11. 计算企业的内在价值</w:t>
      </w:r>
    </w:p>
    <w:p w14:paraId="68D7D1AD" w14:textId="77777777" w:rsidR="005766F0" w:rsidRPr="005766F0" w:rsidRDefault="005766F0" w:rsidP="005766F0">
      <w:r w:rsidRPr="005766F0">
        <w:t>这是投资决策的核心。我们采用简化的现金流折现（DCF）模型估算。</w:t>
      </w:r>
    </w:p>
    <w:p w14:paraId="3A93D2DC" w14:textId="77777777" w:rsidR="005766F0" w:rsidRPr="005766F0" w:rsidRDefault="005766F0" w:rsidP="005766F0">
      <w:pPr>
        <w:numPr>
          <w:ilvl w:val="0"/>
          <w:numId w:val="9"/>
        </w:numPr>
      </w:pPr>
      <w:r w:rsidRPr="005766F0">
        <w:rPr>
          <w:b/>
          <w:bCs/>
        </w:rPr>
        <w:t>现金流基准（股东盈余）：</w:t>
      </w:r>
      <w:r w:rsidRPr="005766F0">
        <w:t xml:space="preserve"> 2023年公司扭亏为盈，经营性现金流强劲。我们保守地以2023年</w:t>
      </w:r>
      <w:proofErr w:type="gramStart"/>
      <w:r w:rsidRPr="005766F0">
        <w:t>核心本地</w:t>
      </w:r>
      <w:proofErr w:type="gramEnd"/>
      <w:r w:rsidRPr="005766F0">
        <w:t>商业的利润（约387亿人民币）作为思考基础，并假设新业务未来能停止亏损。</w:t>
      </w:r>
    </w:p>
    <w:p w14:paraId="540D02CF" w14:textId="77777777" w:rsidR="005766F0" w:rsidRPr="005766F0" w:rsidRDefault="005766F0" w:rsidP="005766F0">
      <w:pPr>
        <w:numPr>
          <w:ilvl w:val="0"/>
          <w:numId w:val="9"/>
        </w:numPr>
      </w:pPr>
      <w:r w:rsidRPr="005766F0">
        <w:rPr>
          <w:b/>
          <w:bCs/>
        </w:rPr>
        <w:t>折现率：</w:t>
      </w:r>
      <w:r w:rsidRPr="005766F0">
        <w:t xml:space="preserve"> 按照巴菲特之道框架，使用无风险利率。当前中国10年期国债收益率约为1.64%。</w:t>
      </w:r>
      <w:r w:rsidRPr="005766F0">
        <w:rPr>
          <w:b/>
          <w:bCs/>
        </w:rPr>
        <w:t>（重要提示：此折现率极低，巴菲特意在强调只有远超无风险回报的投资才值得考虑。在实际应用中，投资者通常会加入股权风险溢价，使用更高的折现率如8-10%）。</w:t>
      </w:r>
    </w:p>
    <w:p w14:paraId="1231A495" w14:textId="77777777" w:rsidR="005766F0" w:rsidRPr="005766F0" w:rsidRDefault="005766F0" w:rsidP="005766F0">
      <w:pPr>
        <w:numPr>
          <w:ilvl w:val="0"/>
          <w:numId w:val="9"/>
        </w:numPr>
      </w:pPr>
      <w:r w:rsidRPr="005766F0">
        <w:rPr>
          <w:b/>
          <w:bCs/>
        </w:rPr>
        <w:t>增长率假设：</w:t>
      </w:r>
    </w:p>
    <w:p w14:paraId="15839264" w14:textId="77777777" w:rsidR="005766F0" w:rsidRPr="005766F0" w:rsidRDefault="005766F0" w:rsidP="005766F0">
      <w:pPr>
        <w:numPr>
          <w:ilvl w:val="1"/>
          <w:numId w:val="9"/>
        </w:numPr>
      </w:pPr>
      <w:r w:rsidRPr="005766F0">
        <w:rPr>
          <w:b/>
          <w:bCs/>
        </w:rPr>
        <w:t>高速增长期（未来5年）：</w:t>
      </w:r>
      <w:r w:rsidRPr="005766F0">
        <w:t xml:space="preserve"> 考虑到公司Q1增速25%，以及科技平台的潜力，假设前5年平均增长18%。</w:t>
      </w:r>
    </w:p>
    <w:p w14:paraId="7393CAE2" w14:textId="77777777" w:rsidR="005766F0" w:rsidRPr="005766F0" w:rsidRDefault="005766F0" w:rsidP="005766F0">
      <w:pPr>
        <w:numPr>
          <w:ilvl w:val="1"/>
          <w:numId w:val="9"/>
        </w:numPr>
      </w:pPr>
      <w:r w:rsidRPr="005766F0">
        <w:rPr>
          <w:b/>
          <w:bCs/>
        </w:rPr>
        <w:t>永续增长率（5年后）：</w:t>
      </w:r>
      <w:r w:rsidRPr="005766F0">
        <w:t xml:space="preserve"> 假设为4%。</w:t>
      </w:r>
    </w:p>
    <w:p w14:paraId="07DB4806" w14:textId="77777777" w:rsidR="005766F0" w:rsidRPr="005766F0" w:rsidRDefault="005766F0" w:rsidP="005766F0">
      <w:r w:rsidRPr="005766F0">
        <w:rPr>
          <w:b/>
          <w:bCs/>
        </w:rPr>
        <w:t>简易估算：</w:t>
      </w:r>
      <w:r w:rsidRPr="005766F0">
        <w:t xml:space="preserve"> 即使使用非常保守的参数（例如，假设未来自由现金</w:t>
      </w:r>
      <w:proofErr w:type="gramStart"/>
      <w:r w:rsidRPr="005766F0">
        <w:t>流年均</w:t>
      </w:r>
      <w:proofErr w:type="gramEnd"/>
      <w:r w:rsidRPr="005766F0">
        <w:t>只有500亿人民币），在低折现率下，其内在价值也相当可观。一个严谨的DCF模型会显示，若其核心业务能维持15-20%的增长，新业务亏损持续收窄，</w:t>
      </w:r>
      <w:r w:rsidRPr="005766F0">
        <w:rPr>
          <w:b/>
          <w:bCs/>
        </w:rPr>
        <w:t>其内在价值很可能高于当前市值</w:t>
      </w:r>
      <w:r w:rsidRPr="005766F0">
        <w:t>。</w:t>
      </w:r>
    </w:p>
    <w:p w14:paraId="0266D4D7" w14:textId="77777777" w:rsidR="005766F0" w:rsidRPr="005766F0" w:rsidRDefault="005766F0" w:rsidP="005766F0">
      <w:pPr>
        <w:rPr>
          <w:b/>
          <w:bCs/>
        </w:rPr>
      </w:pPr>
      <w:r w:rsidRPr="005766F0">
        <w:rPr>
          <w:b/>
          <w:bCs/>
        </w:rPr>
        <w:t>12. 股价能否以足够折扣买入？（安全边际）</w:t>
      </w:r>
    </w:p>
    <w:p w14:paraId="3DFFFA99" w14:textId="77777777" w:rsidR="005766F0" w:rsidRPr="005766F0" w:rsidRDefault="005766F0" w:rsidP="005766F0">
      <w:pPr>
        <w:numPr>
          <w:ilvl w:val="0"/>
          <w:numId w:val="10"/>
        </w:numPr>
      </w:pPr>
      <w:r w:rsidRPr="005766F0">
        <w:rPr>
          <w:b/>
          <w:bCs/>
        </w:rPr>
        <w:t>内在价值估算：</w:t>
      </w:r>
      <w:r w:rsidRPr="005766F0">
        <w:t xml:space="preserve"> 基于上述分析，</w:t>
      </w:r>
      <w:proofErr w:type="gramStart"/>
      <w:r w:rsidRPr="005766F0">
        <w:t>美团的</w:t>
      </w:r>
      <w:proofErr w:type="gramEnd"/>
      <w:r w:rsidRPr="005766F0">
        <w:t>内在价值依赖于其新业务能否成功减亏并最终盈利。这是一个变量，因此价值评估存在不确定性。</w:t>
      </w:r>
    </w:p>
    <w:p w14:paraId="203D85CB" w14:textId="77777777" w:rsidR="005766F0" w:rsidRPr="005766F0" w:rsidRDefault="005766F0" w:rsidP="005766F0">
      <w:pPr>
        <w:numPr>
          <w:ilvl w:val="0"/>
          <w:numId w:val="10"/>
        </w:numPr>
      </w:pPr>
      <w:r w:rsidRPr="005766F0">
        <w:rPr>
          <w:b/>
          <w:bCs/>
        </w:rPr>
        <w:t>市场价格：</w:t>
      </w:r>
      <w:r w:rsidRPr="005766F0">
        <w:t xml:space="preserve"> 当前约130港元的股价，较一年内低点已有显著回升，但距前期高点仍有较大距离。</w:t>
      </w:r>
    </w:p>
    <w:p w14:paraId="73428ECA" w14:textId="77777777" w:rsidR="005766F0" w:rsidRPr="005766F0" w:rsidRDefault="005766F0" w:rsidP="005766F0">
      <w:pPr>
        <w:numPr>
          <w:ilvl w:val="0"/>
          <w:numId w:val="10"/>
        </w:numPr>
      </w:pPr>
      <w:r w:rsidRPr="005766F0">
        <w:rPr>
          <w:b/>
          <w:bCs/>
        </w:rPr>
        <w:t>安全边际判断：</w:t>
      </w:r>
      <w:r w:rsidRPr="005766F0">
        <w:t xml:space="preserve"> 当前价格是否提供了足够的安全边际，取决于投资者对新业务前景的判断。如果相信新业务能够成功，那么当前价格可能提供了不错的安全边际；如果对新业务感到悲观，则安全边际不足。</w:t>
      </w:r>
    </w:p>
    <w:p w14:paraId="5B6CD79D" w14:textId="77777777" w:rsidR="005766F0" w:rsidRPr="005766F0" w:rsidRDefault="005766F0" w:rsidP="005766F0">
      <w:pPr>
        <w:rPr>
          <w:b/>
          <w:bCs/>
        </w:rPr>
      </w:pPr>
      <w:r w:rsidRPr="005766F0">
        <w:rPr>
          <w:b/>
          <w:bCs/>
        </w:rPr>
        <w:t>结论与投资决策</w:t>
      </w:r>
    </w:p>
    <w:p w14:paraId="7998822A" w14:textId="77777777" w:rsidR="005766F0" w:rsidRPr="005766F0" w:rsidRDefault="005766F0" w:rsidP="005766F0">
      <w:r w:rsidRPr="005766F0">
        <w:t>综合以上十二条准则分析，美团：</w:t>
      </w:r>
    </w:p>
    <w:p w14:paraId="6AC6872E" w14:textId="77777777" w:rsidR="005766F0" w:rsidRPr="005766F0" w:rsidRDefault="005766F0" w:rsidP="005766F0">
      <w:pPr>
        <w:numPr>
          <w:ilvl w:val="0"/>
          <w:numId w:val="11"/>
        </w:numPr>
      </w:pPr>
      <w:r w:rsidRPr="005766F0">
        <w:rPr>
          <w:b/>
          <w:bCs/>
        </w:rPr>
        <w:t>是一家伟大的公司：</w:t>
      </w:r>
      <w:r w:rsidRPr="005766F0">
        <w:t xml:space="preserve"> 它拥有简单清晰的核心业务、强大的护城河、理性的管理层和改善中的财务状况。其在本地生活领域的统治地位符合巴菲特对“特许经营权”企业的偏好。</w:t>
      </w:r>
    </w:p>
    <w:p w14:paraId="5D3CEEB7" w14:textId="77777777" w:rsidR="005766F0" w:rsidRPr="005766F0" w:rsidRDefault="005766F0" w:rsidP="005766F0">
      <w:pPr>
        <w:numPr>
          <w:ilvl w:val="0"/>
          <w:numId w:val="11"/>
        </w:numPr>
      </w:pPr>
      <w:r w:rsidRPr="005766F0">
        <w:rPr>
          <w:b/>
          <w:bCs/>
        </w:rPr>
        <w:t>价格是否合理：</w:t>
      </w:r>
      <w:r w:rsidRPr="005766F0">
        <w:t xml:space="preserve"> 这是目前决策的难点。公司已从“不惜代价增长”的阶段，过渡到“盈利与增长并重”的阶段，价值正在被市场重估。相较于其长期潜力，当前价格</w:t>
      </w:r>
      <w:r w:rsidRPr="005766F0">
        <w:rPr>
          <w:b/>
          <w:bCs/>
        </w:rPr>
        <w:t>可能处于合理区间，但并未</w:t>
      </w:r>
      <w:proofErr w:type="gramStart"/>
      <w:r w:rsidRPr="005766F0">
        <w:rPr>
          <w:b/>
          <w:bCs/>
        </w:rPr>
        <w:t>提供巴</w:t>
      </w:r>
      <w:proofErr w:type="gramEnd"/>
      <w:r w:rsidRPr="005766F0">
        <w:rPr>
          <w:b/>
          <w:bCs/>
        </w:rPr>
        <w:t>菲</w:t>
      </w:r>
      <w:proofErr w:type="gramStart"/>
      <w:r w:rsidRPr="005766F0">
        <w:rPr>
          <w:b/>
          <w:bCs/>
        </w:rPr>
        <w:t>特</w:t>
      </w:r>
      <w:proofErr w:type="gramEnd"/>
      <w:r w:rsidRPr="005766F0">
        <w:rPr>
          <w:b/>
          <w:bCs/>
        </w:rPr>
        <w:t>所追求的、可以“在别人恐惧时贪婪”的巨大折扣</w:t>
      </w:r>
      <w:r w:rsidRPr="005766F0">
        <w:t>。</w:t>
      </w:r>
    </w:p>
    <w:p w14:paraId="059EB7D4" w14:textId="77777777" w:rsidR="005766F0" w:rsidRPr="005766F0" w:rsidRDefault="005766F0" w:rsidP="005766F0">
      <w:r w:rsidRPr="005766F0">
        <w:rPr>
          <w:b/>
          <w:bCs/>
        </w:rPr>
        <w:t>最终投资建议（遵循“巴菲特之道”）：</w:t>
      </w:r>
      <w:r w:rsidRPr="005766F0">
        <w:t xml:space="preserve"> </w:t>
      </w:r>
      <w:proofErr w:type="gramStart"/>
      <w:r w:rsidRPr="005766F0">
        <w:t>美团是</w:t>
      </w:r>
      <w:proofErr w:type="gramEnd"/>
      <w:r w:rsidRPr="005766F0">
        <w:t>一家值得长期关注的优秀企业。对于已深入理</w:t>
      </w:r>
      <w:r w:rsidRPr="005766F0">
        <w:lastRenderedPageBreak/>
        <w:t>解其业务并对其管理层有信心的投资者，在当前价位</w:t>
      </w:r>
      <w:r w:rsidRPr="005766F0">
        <w:rPr>
          <w:b/>
          <w:bCs/>
        </w:rPr>
        <w:t>分批建仓或长期持有</w:t>
      </w:r>
      <w:r w:rsidRPr="005766F0">
        <w:t>是合理的策略。然而，对于严格寻求巨大“安全边际”的投资者而言，可能需要等待市场出现非理性恐慌，提供更具吸引力的买入价格。</w:t>
      </w:r>
    </w:p>
    <w:p w14:paraId="34FEEF39" w14:textId="77777777" w:rsidR="005766F0" w:rsidRPr="005766F0" w:rsidRDefault="005766F0" w:rsidP="005766F0">
      <w:r w:rsidRPr="005766F0">
        <w:t>正如巴菲特所言，投资是“在正确的时间以正确的价格购买正确的公司”。</w:t>
      </w:r>
      <w:proofErr w:type="gramStart"/>
      <w:r w:rsidRPr="005766F0">
        <w:t>美团是</w:t>
      </w:r>
      <w:proofErr w:type="gramEnd"/>
      <w:r w:rsidRPr="005766F0">
        <w:t>“正确的公司”，但当前是否是“正确的价格”，需要投资者结合自身的风险偏好和对未来的判断做出决策。</w:t>
      </w:r>
    </w:p>
    <w:p w14:paraId="2725966A" w14:textId="77777777" w:rsidR="005766F0" w:rsidRPr="005766F0" w:rsidRDefault="005766F0">
      <w:pPr>
        <w:rPr>
          <w:rFonts w:hint="eastAsia"/>
        </w:rPr>
      </w:pPr>
    </w:p>
    <w:sectPr w:rsidR="005766F0" w:rsidRPr="005766F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A5593"/>
    <w:multiLevelType w:val="multilevel"/>
    <w:tmpl w:val="6B52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7121C"/>
    <w:multiLevelType w:val="multilevel"/>
    <w:tmpl w:val="CB96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292AD1"/>
    <w:multiLevelType w:val="multilevel"/>
    <w:tmpl w:val="872E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C55FD3"/>
    <w:multiLevelType w:val="multilevel"/>
    <w:tmpl w:val="C2DE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0F7816"/>
    <w:multiLevelType w:val="multilevel"/>
    <w:tmpl w:val="9042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286666"/>
    <w:multiLevelType w:val="multilevel"/>
    <w:tmpl w:val="63FC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713A45"/>
    <w:multiLevelType w:val="multilevel"/>
    <w:tmpl w:val="7418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763408"/>
    <w:multiLevelType w:val="multilevel"/>
    <w:tmpl w:val="BA58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BD6487"/>
    <w:multiLevelType w:val="multilevel"/>
    <w:tmpl w:val="BAD8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546D1A"/>
    <w:multiLevelType w:val="multilevel"/>
    <w:tmpl w:val="BD863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5A421C"/>
    <w:multiLevelType w:val="multilevel"/>
    <w:tmpl w:val="CF1C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538484">
    <w:abstractNumId w:val="5"/>
  </w:num>
  <w:num w:numId="2" w16cid:durableId="852838788">
    <w:abstractNumId w:val="2"/>
  </w:num>
  <w:num w:numId="3" w16cid:durableId="526992162">
    <w:abstractNumId w:val="0"/>
  </w:num>
  <w:num w:numId="4" w16cid:durableId="1824810048">
    <w:abstractNumId w:val="4"/>
  </w:num>
  <w:num w:numId="5" w16cid:durableId="1934195158">
    <w:abstractNumId w:val="3"/>
  </w:num>
  <w:num w:numId="6" w16cid:durableId="1066415133">
    <w:abstractNumId w:val="7"/>
  </w:num>
  <w:num w:numId="7" w16cid:durableId="1598446062">
    <w:abstractNumId w:val="8"/>
  </w:num>
  <w:num w:numId="8" w16cid:durableId="1505128985">
    <w:abstractNumId w:val="6"/>
  </w:num>
  <w:num w:numId="9" w16cid:durableId="47266840">
    <w:abstractNumId w:val="9"/>
  </w:num>
  <w:num w:numId="10" w16cid:durableId="2094399894">
    <w:abstractNumId w:val="1"/>
  </w:num>
  <w:num w:numId="11" w16cid:durableId="8454371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6F0"/>
    <w:rsid w:val="005766F0"/>
    <w:rsid w:val="00862B9E"/>
    <w:rsid w:val="0095645C"/>
    <w:rsid w:val="00E276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EC55F"/>
  <w15:chartTrackingRefBased/>
  <w15:docId w15:val="{E192CCC4-96F2-4F4C-BA27-C1AE78072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766F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766F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766F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766F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766F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766F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766F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766F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766F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766F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766F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766F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766F0"/>
    <w:rPr>
      <w:rFonts w:cstheme="majorBidi"/>
      <w:color w:val="0F4761" w:themeColor="accent1" w:themeShade="BF"/>
      <w:sz w:val="28"/>
      <w:szCs w:val="28"/>
    </w:rPr>
  </w:style>
  <w:style w:type="character" w:customStyle="1" w:styleId="50">
    <w:name w:val="标题 5 字符"/>
    <w:basedOn w:val="a0"/>
    <w:link w:val="5"/>
    <w:uiPriority w:val="9"/>
    <w:semiHidden/>
    <w:rsid w:val="005766F0"/>
    <w:rPr>
      <w:rFonts w:cstheme="majorBidi"/>
      <w:color w:val="0F4761" w:themeColor="accent1" w:themeShade="BF"/>
      <w:sz w:val="24"/>
      <w:szCs w:val="24"/>
    </w:rPr>
  </w:style>
  <w:style w:type="character" w:customStyle="1" w:styleId="60">
    <w:name w:val="标题 6 字符"/>
    <w:basedOn w:val="a0"/>
    <w:link w:val="6"/>
    <w:uiPriority w:val="9"/>
    <w:semiHidden/>
    <w:rsid w:val="005766F0"/>
    <w:rPr>
      <w:rFonts w:cstheme="majorBidi"/>
      <w:b/>
      <w:bCs/>
      <w:color w:val="0F4761" w:themeColor="accent1" w:themeShade="BF"/>
    </w:rPr>
  </w:style>
  <w:style w:type="character" w:customStyle="1" w:styleId="70">
    <w:name w:val="标题 7 字符"/>
    <w:basedOn w:val="a0"/>
    <w:link w:val="7"/>
    <w:uiPriority w:val="9"/>
    <w:semiHidden/>
    <w:rsid w:val="005766F0"/>
    <w:rPr>
      <w:rFonts w:cstheme="majorBidi"/>
      <w:b/>
      <w:bCs/>
      <w:color w:val="595959" w:themeColor="text1" w:themeTint="A6"/>
    </w:rPr>
  </w:style>
  <w:style w:type="character" w:customStyle="1" w:styleId="80">
    <w:name w:val="标题 8 字符"/>
    <w:basedOn w:val="a0"/>
    <w:link w:val="8"/>
    <w:uiPriority w:val="9"/>
    <w:semiHidden/>
    <w:rsid w:val="005766F0"/>
    <w:rPr>
      <w:rFonts w:cstheme="majorBidi"/>
      <w:color w:val="595959" w:themeColor="text1" w:themeTint="A6"/>
    </w:rPr>
  </w:style>
  <w:style w:type="character" w:customStyle="1" w:styleId="90">
    <w:name w:val="标题 9 字符"/>
    <w:basedOn w:val="a0"/>
    <w:link w:val="9"/>
    <w:uiPriority w:val="9"/>
    <w:semiHidden/>
    <w:rsid w:val="005766F0"/>
    <w:rPr>
      <w:rFonts w:eastAsiaTheme="majorEastAsia" w:cstheme="majorBidi"/>
      <w:color w:val="595959" w:themeColor="text1" w:themeTint="A6"/>
    </w:rPr>
  </w:style>
  <w:style w:type="paragraph" w:styleId="a3">
    <w:name w:val="Title"/>
    <w:basedOn w:val="a"/>
    <w:next w:val="a"/>
    <w:link w:val="a4"/>
    <w:uiPriority w:val="10"/>
    <w:qFormat/>
    <w:rsid w:val="005766F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766F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66F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766F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766F0"/>
    <w:pPr>
      <w:spacing w:before="160" w:after="160"/>
      <w:jc w:val="center"/>
    </w:pPr>
    <w:rPr>
      <w:i/>
      <w:iCs/>
      <w:color w:val="404040" w:themeColor="text1" w:themeTint="BF"/>
    </w:rPr>
  </w:style>
  <w:style w:type="character" w:customStyle="1" w:styleId="a8">
    <w:name w:val="引用 字符"/>
    <w:basedOn w:val="a0"/>
    <w:link w:val="a7"/>
    <w:uiPriority w:val="29"/>
    <w:rsid w:val="005766F0"/>
    <w:rPr>
      <w:i/>
      <w:iCs/>
      <w:color w:val="404040" w:themeColor="text1" w:themeTint="BF"/>
    </w:rPr>
  </w:style>
  <w:style w:type="paragraph" w:styleId="a9">
    <w:name w:val="List Paragraph"/>
    <w:basedOn w:val="a"/>
    <w:uiPriority w:val="34"/>
    <w:qFormat/>
    <w:rsid w:val="005766F0"/>
    <w:pPr>
      <w:ind w:left="720"/>
      <w:contextualSpacing/>
    </w:pPr>
  </w:style>
  <w:style w:type="character" w:styleId="aa">
    <w:name w:val="Intense Emphasis"/>
    <w:basedOn w:val="a0"/>
    <w:uiPriority w:val="21"/>
    <w:qFormat/>
    <w:rsid w:val="005766F0"/>
    <w:rPr>
      <w:i/>
      <w:iCs/>
      <w:color w:val="0F4761" w:themeColor="accent1" w:themeShade="BF"/>
    </w:rPr>
  </w:style>
  <w:style w:type="paragraph" w:styleId="ab">
    <w:name w:val="Intense Quote"/>
    <w:basedOn w:val="a"/>
    <w:next w:val="a"/>
    <w:link w:val="ac"/>
    <w:uiPriority w:val="30"/>
    <w:qFormat/>
    <w:rsid w:val="005766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766F0"/>
    <w:rPr>
      <w:i/>
      <w:iCs/>
      <w:color w:val="0F4761" w:themeColor="accent1" w:themeShade="BF"/>
    </w:rPr>
  </w:style>
  <w:style w:type="character" w:styleId="ad">
    <w:name w:val="Intense Reference"/>
    <w:basedOn w:val="a0"/>
    <w:uiPriority w:val="32"/>
    <w:qFormat/>
    <w:rsid w:val="005766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634321">
      <w:bodyDiv w:val="1"/>
      <w:marLeft w:val="0"/>
      <w:marRight w:val="0"/>
      <w:marTop w:val="0"/>
      <w:marBottom w:val="0"/>
      <w:divBdr>
        <w:top w:val="none" w:sz="0" w:space="0" w:color="auto"/>
        <w:left w:val="none" w:sz="0" w:space="0" w:color="auto"/>
        <w:bottom w:val="none" w:sz="0" w:space="0" w:color="auto"/>
        <w:right w:val="none" w:sz="0" w:space="0" w:color="auto"/>
      </w:divBdr>
    </w:div>
    <w:div w:id="514416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579</Words>
  <Characters>3305</Characters>
  <Application>Microsoft Office Word</Application>
  <DocSecurity>0</DocSecurity>
  <Lines>27</Lines>
  <Paragraphs>7</Paragraphs>
  <ScaleCrop>false</ScaleCrop>
  <Company/>
  <LinksUpToDate>false</LinksUpToDate>
  <CharactersWithSpaces>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Binjie Ni</dc:creator>
  <cp:keywords/>
  <dc:description/>
  <cp:lastModifiedBy>Binjie Ni</cp:lastModifiedBy>
  <cp:revision>1</cp:revision>
  <dcterms:created xsi:type="dcterms:W3CDTF">2025-06-26T02:23:00Z</dcterms:created>
  <dcterms:modified xsi:type="dcterms:W3CDTF">2025-06-26T02:24:00Z</dcterms:modified>
</cp:coreProperties>
</file>