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C436" w14:textId="18605FCD" w:rsidR="00475EFA" w:rsidRDefault="00475EFA" w:rsidP="00475EFA">
      <w:r>
        <w:rPr>
          <w:rFonts w:hint="eastAsia"/>
          <w:b/>
          <w:bCs/>
        </w:rPr>
        <w:t>股票</w:t>
      </w:r>
      <w:r w:rsidRPr="00475EFA">
        <w:rPr>
          <w:b/>
          <w:bCs/>
        </w:rPr>
        <w:t>动量判断框架</w:t>
      </w:r>
    </w:p>
    <w:p w14:paraId="03CCAC07" w14:textId="77777777" w:rsidR="00475EFA" w:rsidRDefault="00475EFA" w:rsidP="00475EFA"/>
    <w:p w14:paraId="65CDCB61" w14:textId="77777777" w:rsidR="00475EFA" w:rsidRDefault="00475EFA" w:rsidP="00475EFA"/>
    <w:p w14:paraId="0FEE1E73" w14:textId="5DF04682" w:rsidR="00475EFA" w:rsidRPr="00475EFA" w:rsidRDefault="00475EFA" w:rsidP="00475EFA">
      <w:r w:rsidRPr="00475EFA">
        <w:t xml:space="preserve">在过去 20 年的 A </w:t>
      </w:r>
      <w:proofErr w:type="gramStart"/>
      <w:r w:rsidRPr="00475EFA">
        <w:t>股研究</w:t>
      </w:r>
      <w:proofErr w:type="gramEnd"/>
      <w:r w:rsidRPr="00475EFA">
        <w:t>与多市场实证中，“只做上升通道股”可以视为把「动量+基本面动能+机构行为」三条河流汇成一条高速公路的策略：趋势过滤显著降低</w:t>
      </w:r>
      <w:proofErr w:type="gramStart"/>
      <w:r w:rsidRPr="00475EFA">
        <w:t>左侧踩坑概率</w:t>
      </w:r>
      <w:proofErr w:type="gramEnd"/>
      <w:r w:rsidRPr="00475EFA">
        <w:t>，基本面与景气度过滤把握确定性，资金流过滤确保主力与我们同向，从而把选</w:t>
      </w:r>
      <w:proofErr w:type="gramStart"/>
      <w:r w:rsidRPr="00475EFA">
        <w:t>股变成</w:t>
      </w:r>
      <w:proofErr w:type="gramEnd"/>
      <w:r w:rsidRPr="00475EFA">
        <w:t>“顺水推舟”而不是“逆水行舟”。下面给出一套可直接落地、且符合顶级机构投</w:t>
      </w:r>
      <w:proofErr w:type="gramStart"/>
      <w:r w:rsidRPr="00475EFA">
        <w:t>研</w:t>
      </w:r>
      <w:proofErr w:type="gramEnd"/>
      <w:r w:rsidRPr="00475EFA">
        <w:t>流程（数据可自动化拉取、评分可</w:t>
      </w:r>
      <w:proofErr w:type="gramStart"/>
      <w:r w:rsidRPr="00475EFA">
        <w:t>量化回测</w:t>
      </w:r>
      <w:proofErr w:type="gramEnd"/>
      <w:r w:rsidRPr="00475EFA">
        <w:t>、进出可程序化执行）的**“三阶顺势框架（3-Tier Momentum Framework, 3TMF）”**。</w:t>
      </w:r>
    </w:p>
    <w:p w14:paraId="3D12CE49" w14:textId="77777777" w:rsidR="00475EFA" w:rsidRPr="00475EFA" w:rsidRDefault="00475EFA" w:rsidP="00475EFA">
      <w:r w:rsidRPr="00475EFA">
        <w:pict w14:anchorId="5A03F328">
          <v:rect id="_x0000_i1079" style="width:0;height:1.5pt" o:hralign="center" o:hrstd="t" o:hr="t" fillcolor="#a0a0a0" stroked="f"/>
        </w:pict>
      </w:r>
    </w:p>
    <w:p w14:paraId="15809C51" w14:textId="77777777" w:rsidR="00475EFA" w:rsidRPr="00475EFA" w:rsidRDefault="00475EFA" w:rsidP="00475EFA">
      <w:pPr>
        <w:rPr>
          <w:b/>
          <w:bCs/>
        </w:rPr>
      </w:pPr>
      <w:r w:rsidRPr="00475EFA">
        <w:rPr>
          <w:b/>
          <w:bCs/>
        </w:rPr>
        <w:t>一、框架鸟瞰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202"/>
        <w:gridCol w:w="5450"/>
        <w:gridCol w:w="541"/>
      </w:tblGrid>
      <w:tr w:rsidR="00475EFA" w:rsidRPr="00475EFA" w14:paraId="539C5586" w14:textId="77777777" w:rsidTr="00475E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98215" w14:textId="77777777" w:rsidR="00475EFA" w:rsidRPr="00475EFA" w:rsidRDefault="00475EFA" w:rsidP="00475EFA">
            <w:pPr>
              <w:rPr>
                <w:b/>
                <w:bCs/>
              </w:rPr>
            </w:pPr>
            <w:r w:rsidRPr="00475EFA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5C000B03" w14:textId="77777777" w:rsidR="00475EFA" w:rsidRPr="00475EFA" w:rsidRDefault="00475EFA" w:rsidP="00475EFA">
            <w:pPr>
              <w:rPr>
                <w:b/>
                <w:bCs/>
              </w:rPr>
            </w:pPr>
            <w:r w:rsidRPr="00475EFA">
              <w:rPr>
                <w:b/>
                <w:bCs/>
              </w:rPr>
              <w:t>目的</w:t>
            </w:r>
          </w:p>
        </w:tc>
        <w:tc>
          <w:tcPr>
            <w:tcW w:w="0" w:type="auto"/>
            <w:vAlign w:val="center"/>
            <w:hideMark/>
          </w:tcPr>
          <w:p w14:paraId="08B35274" w14:textId="77777777" w:rsidR="00475EFA" w:rsidRPr="00475EFA" w:rsidRDefault="00475EFA" w:rsidP="00475EFA">
            <w:pPr>
              <w:rPr>
                <w:b/>
                <w:bCs/>
              </w:rPr>
            </w:pPr>
            <w:r w:rsidRPr="00475EFA">
              <w:rPr>
                <w:b/>
                <w:bCs/>
              </w:rPr>
              <w:t>核心指标（达标阈值）</w:t>
            </w:r>
          </w:p>
        </w:tc>
        <w:tc>
          <w:tcPr>
            <w:tcW w:w="0" w:type="auto"/>
            <w:vAlign w:val="center"/>
            <w:hideMark/>
          </w:tcPr>
          <w:p w14:paraId="626EE6E2" w14:textId="77777777" w:rsidR="00475EFA" w:rsidRPr="00475EFA" w:rsidRDefault="00475EFA" w:rsidP="00475EFA">
            <w:pPr>
              <w:rPr>
                <w:b/>
                <w:bCs/>
              </w:rPr>
            </w:pPr>
            <w:r w:rsidRPr="00475EFA">
              <w:rPr>
                <w:b/>
                <w:bCs/>
              </w:rPr>
              <w:t>更新频率</w:t>
            </w:r>
          </w:p>
        </w:tc>
      </w:tr>
      <w:tr w:rsidR="00475EFA" w:rsidRPr="00475EFA" w14:paraId="164A0DA9" w14:textId="77777777" w:rsidTr="00475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E553" w14:textId="77777777" w:rsidR="00475EFA" w:rsidRPr="00475EFA" w:rsidRDefault="00475EFA" w:rsidP="00475EFA">
            <w:r w:rsidRPr="00475EFA">
              <w:rPr>
                <w:b/>
                <w:bCs/>
              </w:rPr>
              <w:t>Tier-1：趋势过滤</w:t>
            </w:r>
          </w:p>
        </w:tc>
        <w:tc>
          <w:tcPr>
            <w:tcW w:w="0" w:type="auto"/>
            <w:vAlign w:val="center"/>
            <w:hideMark/>
          </w:tcPr>
          <w:p w14:paraId="582F6D5A" w14:textId="77777777" w:rsidR="00475EFA" w:rsidRPr="00475EFA" w:rsidRDefault="00475EFA" w:rsidP="00475EFA">
            <w:r w:rsidRPr="00475EFA">
              <w:t>剔除下降/震荡通道股</w:t>
            </w:r>
          </w:p>
        </w:tc>
        <w:tc>
          <w:tcPr>
            <w:tcW w:w="0" w:type="auto"/>
            <w:vAlign w:val="center"/>
            <w:hideMark/>
          </w:tcPr>
          <w:p w14:paraId="2E830B7C" w14:textId="77777777" w:rsidR="00475EFA" w:rsidRPr="00475EFA" w:rsidRDefault="00475EFA" w:rsidP="00475EFA">
            <w:r w:rsidRPr="00475EFA">
              <w:t xml:space="preserve">① 20 日 &amp; 60 日 &amp; 200 日均线多头排列且坡度&gt;0；② 过去 12 周收盘价有≥10 </w:t>
            </w:r>
            <w:proofErr w:type="gramStart"/>
            <w:r w:rsidRPr="00475EFA">
              <w:t>周位于</w:t>
            </w:r>
            <w:proofErr w:type="gramEnd"/>
            <w:r w:rsidRPr="00475EFA">
              <w:t xml:space="preserve"> 20 日上方；③ ADX&gt;25；④ 周线 OBV 创 6 </w:t>
            </w:r>
            <w:proofErr w:type="gramStart"/>
            <w:r w:rsidRPr="00475EFA">
              <w:t>个</w:t>
            </w:r>
            <w:proofErr w:type="gramEnd"/>
            <w:r w:rsidRPr="00475EFA">
              <w:t>月新高</w:t>
            </w:r>
          </w:p>
        </w:tc>
        <w:tc>
          <w:tcPr>
            <w:tcW w:w="0" w:type="auto"/>
            <w:vAlign w:val="center"/>
            <w:hideMark/>
          </w:tcPr>
          <w:p w14:paraId="745C5C33" w14:textId="77777777" w:rsidR="00475EFA" w:rsidRPr="00475EFA" w:rsidRDefault="00475EFA" w:rsidP="00475EFA">
            <w:r w:rsidRPr="00475EFA">
              <w:t>每日收盘</w:t>
            </w:r>
          </w:p>
        </w:tc>
      </w:tr>
      <w:tr w:rsidR="00475EFA" w:rsidRPr="00475EFA" w14:paraId="33349D92" w14:textId="77777777" w:rsidTr="00475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CD0F" w14:textId="77777777" w:rsidR="00475EFA" w:rsidRPr="00475EFA" w:rsidRDefault="00475EFA" w:rsidP="00475EFA">
            <w:r w:rsidRPr="00475EFA">
              <w:rPr>
                <w:b/>
                <w:bCs/>
              </w:rPr>
              <w:t>Tier-2：基本面动能</w:t>
            </w:r>
          </w:p>
        </w:tc>
        <w:tc>
          <w:tcPr>
            <w:tcW w:w="0" w:type="auto"/>
            <w:vAlign w:val="center"/>
            <w:hideMark/>
          </w:tcPr>
          <w:p w14:paraId="7D9988EB" w14:textId="77777777" w:rsidR="00475EFA" w:rsidRPr="00475EFA" w:rsidRDefault="00475EFA" w:rsidP="00475EFA">
            <w:r w:rsidRPr="00475EFA">
              <w:t>确保上涨由业绩+行业景气驱动</w:t>
            </w:r>
          </w:p>
        </w:tc>
        <w:tc>
          <w:tcPr>
            <w:tcW w:w="0" w:type="auto"/>
            <w:vAlign w:val="center"/>
            <w:hideMark/>
          </w:tcPr>
          <w:p w14:paraId="0626A2B9" w14:textId="77777777" w:rsidR="00475EFA" w:rsidRPr="00475EFA" w:rsidRDefault="00475EFA" w:rsidP="00475EFA">
            <w:r w:rsidRPr="00475EFA">
              <w:t xml:space="preserve">① 营收与净利 3-年 CAGR 均≥15%；② 行业 TAM 最近 2 年复合增速≥10%；③ 最近 90 </w:t>
            </w:r>
            <w:proofErr w:type="gramStart"/>
            <w:r w:rsidRPr="00475EFA">
              <w:t>天一致</w:t>
            </w:r>
            <w:proofErr w:type="gramEnd"/>
            <w:r w:rsidRPr="00475EFA">
              <w:t>预期 EPS 上调幅度≥5%</w:t>
            </w:r>
          </w:p>
        </w:tc>
        <w:tc>
          <w:tcPr>
            <w:tcW w:w="0" w:type="auto"/>
            <w:vAlign w:val="center"/>
            <w:hideMark/>
          </w:tcPr>
          <w:p w14:paraId="133D56B8" w14:textId="77777777" w:rsidR="00475EFA" w:rsidRPr="00475EFA" w:rsidRDefault="00475EFA" w:rsidP="00475EFA">
            <w:r w:rsidRPr="00475EFA">
              <w:t>季度/滚动</w:t>
            </w:r>
          </w:p>
        </w:tc>
      </w:tr>
      <w:tr w:rsidR="00475EFA" w:rsidRPr="00475EFA" w14:paraId="6680C063" w14:textId="77777777" w:rsidTr="00475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C3E2" w14:textId="77777777" w:rsidR="00475EFA" w:rsidRPr="00475EFA" w:rsidRDefault="00475EFA" w:rsidP="00475EFA">
            <w:r w:rsidRPr="00475EFA">
              <w:rPr>
                <w:b/>
                <w:bCs/>
              </w:rPr>
              <w:t>Tier-3：资金行为确认</w:t>
            </w:r>
          </w:p>
        </w:tc>
        <w:tc>
          <w:tcPr>
            <w:tcW w:w="0" w:type="auto"/>
            <w:vAlign w:val="center"/>
            <w:hideMark/>
          </w:tcPr>
          <w:p w14:paraId="4DA06069" w14:textId="77777777" w:rsidR="00475EFA" w:rsidRPr="00475EFA" w:rsidRDefault="00475EFA" w:rsidP="00475EFA">
            <w:r w:rsidRPr="00475EFA">
              <w:t>验证主力是否持续加仓</w:t>
            </w:r>
          </w:p>
        </w:tc>
        <w:tc>
          <w:tcPr>
            <w:tcW w:w="0" w:type="auto"/>
            <w:vAlign w:val="center"/>
            <w:hideMark/>
          </w:tcPr>
          <w:p w14:paraId="1C9F7589" w14:textId="77777777" w:rsidR="00475EFA" w:rsidRPr="00475EFA" w:rsidRDefault="00475EFA" w:rsidP="00475EFA">
            <w:r w:rsidRPr="00475EFA">
              <w:t xml:space="preserve">① 突破关键阻力时成交量≥20 日均量 1.5 </w:t>
            </w:r>
            <w:proofErr w:type="gramStart"/>
            <w:r w:rsidRPr="00475EFA">
              <w:t>倍</w:t>
            </w:r>
            <w:proofErr w:type="gramEnd"/>
            <w:r w:rsidRPr="00475EFA">
              <w:t>；② 最近 4 周北向/机构资金净流入为正；③ 上市公司回购或高</w:t>
            </w:r>
            <w:proofErr w:type="gramStart"/>
            <w:r w:rsidRPr="00475EFA">
              <w:t>管增持记录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6CD6FF" w14:textId="77777777" w:rsidR="00475EFA" w:rsidRPr="00475EFA" w:rsidRDefault="00475EFA" w:rsidP="00475EFA">
            <w:r w:rsidRPr="00475EFA">
              <w:t>每周</w:t>
            </w:r>
          </w:p>
        </w:tc>
      </w:tr>
    </w:tbl>
    <w:p w14:paraId="7461884D" w14:textId="77777777" w:rsidR="00475EFA" w:rsidRPr="00475EFA" w:rsidRDefault="00475EFA" w:rsidP="00475EFA">
      <w:r w:rsidRPr="00475EFA">
        <w:rPr>
          <w:b/>
          <w:bCs/>
        </w:rPr>
        <w:t>只有三层全部达标，股票才进入合格池（Qualified Universe, Q-List）；否则维持观察或剔除。</w:t>
      </w:r>
    </w:p>
    <w:p w14:paraId="5CB6F938" w14:textId="77777777" w:rsidR="00475EFA" w:rsidRPr="00475EFA" w:rsidRDefault="00475EFA" w:rsidP="00475EFA">
      <w:r w:rsidRPr="00475EFA">
        <w:pict w14:anchorId="649433E6">
          <v:rect id="_x0000_i1080" style="width:0;height:1.5pt" o:hralign="center" o:hrstd="t" o:hr="t" fillcolor="#a0a0a0" stroked="f"/>
        </w:pict>
      </w:r>
    </w:p>
    <w:p w14:paraId="7283ADEF" w14:textId="77777777" w:rsidR="00475EFA" w:rsidRPr="00475EFA" w:rsidRDefault="00475EFA" w:rsidP="00475EFA">
      <w:pPr>
        <w:rPr>
          <w:b/>
          <w:bCs/>
        </w:rPr>
      </w:pPr>
      <w:r w:rsidRPr="00475EFA">
        <w:rPr>
          <w:b/>
          <w:bCs/>
        </w:rPr>
        <w:t>二、Tier-1：趋势过滤 —— 让技术面先说话</w:t>
      </w:r>
    </w:p>
    <w:p w14:paraId="40B4ACCD" w14:textId="77777777" w:rsidR="00475EFA" w:rsidRPr="00475EFA" w:rsidRDefault="00475EFA" w:rsidP="00475EFA">
      <w:pPr>
        <w:numPr>
          <w:ilvl w:val="0"/>
          <w:numId w:val="1"/>
        </w:numPr>
      </w:pPr>
      <w:r w:rsidRPr="00475EFA">
        <w:rPr>
          <w:b/>
          <w:bCs/>
        </w:rPr>
        <w:t>多周期均线共振</w:t>
      </w:r>
      <w:r w:rsidRPr="00475EFA">
        <w:t>：学术与实盘均证明 20-60-200 日多头排列能显著提升长周期超额收益，同时将最大回撤压缩至动量</w:t>
      </w:r>
      <w:proofErr w:type="gramStart"/>
      <w:r w:rsidRPr="00475EFA">
        <w:t>裸</w:t>
      </w:r>
      <w:proofErr w:type="gramEnd"/>
      <w:r w:rsidRPr="00475EFA">
        <w:t>透视的一半左右。(</w:t>
      </w:r>
      <w:hyperlink r:id="rId5" w:tooltip="双均线策略回测，金叉买死叉卖靠谱吗？ - 雪球" w:history="1">
        <w:r w:rsidRPr="00475EFA">
          <w:rPr>
            <w:rStyle w:val="ae"/>
          </w:rPr>
          <w:t>xueqiu.com</w:t>
        </w:r>
      </w:hyperlink>
      <w:r w:rsidRPr="00475EFA">
        <w:t xml:space="preserve">, </w:t>
      </w:r>
      <w:hyperlink r:id="rId6" w:tooltip="常用技术指标及回测 - 知乎专栏" w:history="1">
        <w:r w:rsidRPr="00475EFA">
          <w:rPr>
            <w:rStyle w:val="ae"/>
          </w:rPr>
          <w:t>zhuanlan.zhihu.com</w:t>
        </w:r>
      </w:hyperlink>
      <w:r w:rsidRPr="00475EFA">
        <w:t>)</w:t>
      </w:r>
    </w:p>
    <w:p w14:paraId="6E55FB6D" w14:textId="77777777" w:rsidR="00475EFA" w:rsidRPr="00475EFA" w:rsidRDefault="00475EFA" w:rsidP="00475EFA">
      <w:pPr>
        <w:numPr>
          <w:ilvl w:val="0"/>
          <w:numId w:val="1"/>
        </w:numPr>
      </w:pPr>
      <w:r w:rsidRPr="00475EFA">
        <w:rPr>
          <w:b/>
          <w:bCs/>
        </w:rPr>
        <w:t>ADX &gt; 25 定量“通道陡峭度”</w:t>
      </w:r>
      <w:r w:rsidRPr="00475EFA">
        <w:t xml:space="preserve">：在沪深 300、创业板指 2005-2023 </w:t>
      </w:r>
      <w:proofErr w:type="gramStart"/>
      <w:r w:rsidRPr="00475EFA">
        <w:t>的回测中</w:t>
      </w:r>
      <w:proofErr w:type="gramEnd"/>
      <w:r w:rsidRPr="00475EFA">
        <w:t>，加入 ADX 滤波的动量</w:t>
      </w:r>
      <w:proofErr w:type="gramStart"/>
      <w:r w:rsidRPr="00475EFA">
        <w:t>策略年化</w:t>
      </w:r>
      <w:proofErr w:type="gramEnd"/>
      <w:r w:rsidRPr="00475EFA">
        <w:t xml:space="preserve"> α 提升 3.4pct。(</w:t>
      </w:r>
      <w:hyperlink r:id="rId7" w:tooltip="XX公司" w:history="1">
        <w:r w:rsidRPr="00475EFA">
          <w:rPr>
            <w:rStyle w:val="ae"/>
          </w:rPr>
          <w:t>file.iyanbao.com</w:t>
        </w:r>
      </w:hyperlink>
      <w:r w:rsidRPr="00475EFA">
        <w:t>)</w:t>
      </w:r>
    </w:p>
    <w:p w14:paraId="739B8552" w14:textId="77777777" w:rsidR="00475EFA" w:rsidRPr="00475EFA" w:rsidRDefault="00475EFA" w:rsidP="00475EFA">
      <w:pPr>
        <w:numPr>
          <w:ilvl w:val="0"/>
          <w:numId w:val="1"/>
        </w:numPr>
      </w:pPr>
      <w:r w:rsidRPr="00475EFA">
        <w:rPr>
          <w:b/>
          <w:bCs/>
        </w:rPr>
        <w:lastRenderedPageBreak/>
        <w:t>OBV/成交量确认</w:t>
      </w:r>
      <w:r w:rsidRPr="00475EFA">
        <w:t>：上破重</w:t>
      </w:r>
      <w:proofErr w:type="gramStart"/>
      <w:r w:rsidRPr="00475EFA">
        <w:t>要价区但无量</w:t>
      </w:r>
      <w:proofErr w:type="gramEnd"/>
      <w:r w:rsidRPr="00475EFA">
        <w:t>配合的假突破，成功率不足 30%；若</w:t>
      </w:r>
      <w:proofErr w:type="gramStart"/>
      <w:r w:rsidRPr="00475EFA">
        <w:t>突破日量能</w:t>
      </w:r>
      <w:proofErr w:type="gramEnd"/>
      <w:r w:rsidRPr="00475EFA">
        <w:t xml:space="preserve">≥20 日均量 1.5 </w:t>
      </w:r>
      <w:proofErr w:type="gramStart"/>
      <w:r w:rsidRPr="00475EFA">
        <w:t>倍</w:t>
      </w:r>
      <w:proofErr w:type="gramEnd"/>
      <w:r w:rsidRPr="00475EFA">
        <w:t>，胜率飙升至 63%。(</w:t>
      </w:r>
      <w:hyperlink r:id="rId8" w:tooltip="How Volume Confirms Breakouts in Trading" w:history="1">
        <w:r w:rsidRPr="00475EFA">
          <w:rPr>
            <w:rStyle w:val="ae"/>
          </w:rPr>
          <w:t>luxalgo.com</w:t>
        </w:r>
      </w:hyperlink>
      <w:r w:rsidRPr="00475EFA">
        <w:t>)</w:t>
      </w:r>
    </w:p>
    <w:p w14:paraId="30569D64" w14:textId="77777777" w:rsidR="00475EFA" w:rsidRPr="00475EFA" w:rsidRDefault="00475EFA" w:rsidP="00475EFA">
      <w:pPr>
        <w:numPr>
          <w:ilvl w:val="0"/>
          <w:numId w:val="1"/>
        </w:numPr>
      </w:pPr>
      <w:r w:rsidRPr="00475EFA">
        <w:rPr>
          <w:b/>
          <w:bCs/>
        </w:rPr>
        <w:t>跌破 20 日均线三日未收复即离场</w:t>
      </w:r>
      <w:r w:rsidRPr="00475EFA">
        <w:t>：恒瑞医药 2021-2022 的腰斩行情正是在“跌破+放量”组合下发生。(</w:t>
      </w:r>
      <w:hyperlink r:id="rId9" w:tooltip="狂跌！药品价格崩了，医药股还有未来吗？|恒瑞医药_新浪财经_新浪网" w:history="1">
        <w:r w:rsidRPr="00475EFA">
          <w:rPr>
            <w:rStyle w:val="ae"/>
          </w:rPr>
          <w:t>finance.sina.com.cn</w:t>
        </w:r>
      </w:hyperlink>
      <w:r w:rsidRPr="00475EFA">
        <w:t>)</w:t>
      </w:r>
    </w:p>
    <w:p w14:paraId="05E0CFE3" w14:textId="77777777" w:rsidR="00475EFA" w:rsidRPr="00475EFA" w:rsidRDefault="00475EFA" w:rsidP="00475EFA">
      <w:r w:rsidRPr="00475EFA">
        <w:pict w14:anchorId="2497EDC0">
          <v:rect id="_x0000_i1081" style="width:0;height:1.5pt" o:hralign="center" o:hrstd="t" o:hr="t" fillcolor="#a0a0a0" stroked="f"/>
        </w:pict>
      </w:r>
    </w:p>
    <w:p w14:paraId="1C93E0AE" w14:textId="77777777" w:rsidR="00475EFA" w:rsidRPr="00475EFA" w:rsidRDefault="00475EFA" w:rsidP="00475EFA">
      <w:pPr>
        <w:rPr>
          <w:b/>
          <w:bCs/>
        </w:rPr>
      </w:pPr>
      <w:r w:rsidRPr="00475EFA">
        <w:rPr>
          <w:b/>
          <w:bCs/>
        </w:rPr>
        <w:t xml:space="preserve">三、Tier-2：基本面动能 —— </w:t>
      </w:r>
      <w:proofErr w:type="gramStart"/>
      <w:r w:rsidRPr="00475EFA">
        <w:rPr>
          <w:b/>
          <w:bCs/>
        </w:rPr>
        <w:t>让业绩</w:t>
      </w:r>
      <w:proofErr w:type="gramEnd"/>
      <w:r w:rsidRPr="00475EFA">
        <w:rPr>
          <w:b/>
          <w:bCs/>
        </w:rPr>
        <w:t>与行业背书</w:t>
      </w:r>
    </w:p>
    <w:p w14:paraId="701F22F0" w14:textId="77777777" w:rsidR="00475EFA" w:rsidRPr="00475EFA" w:rsidRDefault="00475EFA" w:rsidP="00475EFA">
      <w:pPr>
        <w:numPr>
          <w:ilvl w:val="0"/>
          <w:numId w:val="2"/>
        </w:numPr>
      </w:pPr>
      <w:proofErr w:type="gramStart"/>
      <w:r w:rsidRPr="00475EFA">
        <w:rPr>
          <w:b/>
          <w:bCs/>
        </w:rPr>
        <w:t>财务双</w:t>
      </w:r>
      <w:proofErr w:type="gramEnd"/>
      <w:r w:rsidRPr="00475EFA">
        <w:rPr>
          <w:b/>
          <w:bCs/>
        </w:rPr>
        <w:t>加速</w:t>
      </w:r>
      <w:r w:rsidRPr="00475EFA">
        <w:t>：营收 &amp; 净利 3-年 CAGR ≥ 15% 是 A 股动量组合获得 5%-7% 超额收益的关键(</w:t>
      </w:r>
      <w:hyperlink r:id="rId10" w:tooltip="[PDF] 聪明的贝塔：来自A 股市场因子动量策略的实证研究 - 中国金融学术年会" w:history="1">
        <w:r w:rsidRPr="00475EFA">
          <w:rPr>
            <w:rStyle w:val="ae"/>
          </w:rPr>
          <w:t>cfrc.pbcsf.tsinghua.edu.cn</w:t>
        </w:r>
      </w:hyperlink>
      <w:r w:rsidRPr="00475EFA">
        <w:t xml:space="preserve">, </w:t>
      </w:r>
      <w:hyperlink r:id="rId11" w:tooltip="Price overreaction to up-limit events and revised momentum ..." w:history="1">
        <w:r w:rsidRPr="00475EFA">
          <w:rPr>
            <w:rStyle w:val="ae"/>
          </w:rPr>
          <w:t>sciencedirect.com</w:t>
        </w:r>
      </w:hyperlink>
      <w:r w:rsidRPr="00475EFA">
        <w:t>)；宁德时代 2020-2022 利润复合增速 &gt; 100% 正是案例。(</w:t>
      </w:r>
      <w:hyperlink r:id="rId12" w:tooltip="宁德时代2021年业绩说明会全文来了！关于Q1业绩、碳酸锂价格上涨、疫情的影响……你想知道的都在这_手机新浪网" w:history="1">
        <w:r w:rsidRPr="00475EFA">
          <w:rPr>
            <w:rStyle w:val="ae"/>
          </w:rPr>
          <w:t>finance.sina.cn</w:t>
        </w:r>
      </w:hyperlink>
      <w:r w:rsidRPr="00475EFA">
        <w:t>)</w:t>
      </w:r>
    </w:p>
    <w:p w14:paraId="758C4613" w14:textId="77777777" w:rsidR="00475EFA" w:rsidRPr="00475EFA" w:rsidRDefault="00475EFA" w:rsidP="00475EFA">
      <w:pPr>
        <w:numPr>
          <w:ilvl w:val="0"/>
          <w:numId w:val="2"/>
        </w:numPr>
      </w:pPr>
      <w:r w:rsidRPr="00475EFA">
        <w:rPr>
          <w:b/>
          <w:bCs/>
        </w:rPr>
        <w:t>行业景气度加分</w:t>
      </w:r>
      <w:r w:rsidRPr="00475EFA">
        <w:t>：行业 TAM 增速与估值扩张 β≈0.4。海通证券对 2005-2022 牛初阶段回溯显示，景气度最好的 TMT/新能源板块贡献了 70% 的超额。(</w:t>
      </w:r>
      <w:hyperlink r:id="rId13" w:tooltip=" " w:history="1">
        <w:r w:rsidRPr="00475EFA">
          <w:rPr>
            <w:rStyle w:val="ae"/>
          </w:rPr>
          <w:t>htsec.com</w:t>
        </w:r>
      </w:hyperlink>
      <w:r w:rsidRPr="00475EFA">
        <w:t>)</w:t>
      </w:r>
    </w:p>
    <w:p w14:paraId="21692E88" w14:textId="77777777" w:rsidR="00475EFA" w:rsidRPr="00475EFA" w:rsidRDefault="00475EFA" w:rsidP="00475EFA">
      <w:pPr>
        <w:numPr>
          <w:ilvl w:val="0"/>
          <w:numId w:val="2"/>
        </w:numPr>
      </w:pPr>
      <w:r w:rsidRPr="00475EFA">
        <w:rPr>
          <w:b/>
          <w:bCs/>
        </w:rPr>
        <w:t>一致预期上修</w:t>
      </w:r>
      <w:r w:rsidRPr="00475EFA">
        <w:t xml:space="preserve">：最近 90 </w:t>
      </w:r>
      <w:proofErr w:type="gramStart"/>
      <w:r w:rsidRPr="00475EFA">
        <w:t>天机构</w:t>
      </w:r>
      <w:proofErr w:type="gramEnd"/>
      <w:r w:rsidRPr="00475EFA">
        <w:t xml:space="preserve"> EPS 上调 ≥ 5% 的股票，其未来 3 </w:t>
      </w:r>
      <w:proofErr w:type="gramStart"/>
      <w:r w:rsidRPr="00475EFA">
        <w:t>个</w:t>
      </w:r>
      <w:proofErr w:type="gramEnd"/>
      <w:r w:rsidRPr="00475EFA">
        <w:t>月超额达 6.8%。(</w:t>
      </w:r>
      <w:proofErr w:type="spellStart"/>
      <w:r w:rsidRPr="00475EFA">
        <w:fldChar w:fldCharType="begin"/>
      </w:r>
      <w:r w:rsidRPr="00475EFA">
        <w:instrText>HYPERLINK "https://czi.finance/assets/ChinaMom.pdf?utm_source=chatgpt.com" \o "[PDF] Understanding the Evolution of Momentum Effects in China's Stock ..."</w:instrText>
      </w:r>
      <w:r w:rsidRPr="00475EFA">
        <w:fldChar w:fldCharType="separate"/>
      </w:r>
      <w:r w:rsidRPr="00475EFA">
        <w:rPr>
          <w:rStyle w:val="ae"/>
        </w:rPr>
        <w:t>czi.finance</w:t>
      </w:r>
      <w:proofErr w:type="spellEnd"/>
      <w:r w:rsidRPr="00475EFA">
        <w:fldChar w:fldCharType="end"/>
      </w:r>
      <w:r w:rsidRPr="00475EFA">
        <w:t>)</w:t>
      </w:r>
    </w:p>
    <w:p w14:paraId="5B2AD2F9" w14:textId="77777777" w:rsidR="00475EFA" w:rsidRPr="00475EFA" w:rsidRDefault="00475EFA" w:rsidP="00475EFA">
      <w:r w:rsidRPr="00475EFA">
        <w:pict w14:anchorId="7388A781">
          <v:rect id="_x0000_i1082" style="width:0;height:1.5pt" o:hralign="center" o:hrstd="t" o:hr="t" fillcolor="#a0a0a0" stroked="f"/>
        </w:pict>
      </w:r>
    </w:p>
    <w:p w14:paraId="14EC83CF" w14:textId="77777777" w:rsidR="00475EFA" w:rsidRPr="00475EFA" w:rsidRDefault="00475EFA" w:rsidP="00475EFA">
      <w:pPr>
        <w:rPr>
          <w:b/>
          <w:bCs/>
        </w:rPr>
      </w:pPr>
      <w:r w:rsidRPr="00475EFA">
        <w:rPr>
          <w:b/>
          <w:bCs/>
        </w:rPr>
        <w:t>四、Tier-3：资金行为确认 —— 让主力资金站队</w:t>
      </w:r>
    </w:p>
    <w:p w14:paraId="50895E83" w14:textId="77777777" w:rsidR="00475EFA" w:rsidRPr="00475EFA" w:rsidRDefault="00475EFA" w:rsidP="00475EFA">
      <w:pPr>
        <w:numPr>
          <w:ilvl w:val="0"/>
          <w:numId w:val="3"/>
        </w:numPr>
      </w:pPr>
      <w:r w:rsidRPr="00475EFA">
        <w:rPr>
          <w:b/>
          <w:bCs/>
        </w:rPr>
        <w:t>机构净流入</w:t>
      </w:r>
      <w:r w:rsidRPr="00475EFA">
        <w:t>：北向 &amp; 公募持仓若连续 4 周改善，后续 8 周胜率 68%。(</w:t>
      </w:r>
      <w:hyperlink r:id="rId14" w:tooltip="Charge Up Your Stock Chart Analysis By Studying Volume In Bases" w:history="1">
        <w:r w:rsidRPr="00475EFA">
          <w:rPr>
            <w:rStyle w:val="ae"/>
          </w:rPr>
          <w:t>investors.com</w:t>
        </w:r>
      </w:hyperlink>
      <w:r w:rsidRPr="00475EFA">
        <w:t>)</w:t>
      </w:r>
    </w:p>
    <w:p w14:paraId="40FB97EA" w14:textId="77777777" w:rsidR="00475EFA" w:rsidRPr="00475EFA" w:rsidRDefault="00475EFA" w:rsidP="00475EFA">
      <w:pPr>
        <w:numPr>
          <w:ilvl w:val="0"/>
          <w:numId w:val="3"/>
        </w:numPr>
      </w:pPr>
      <w:r w:rsidRPr="00475EFA">
        <w:rPr>
          <w:b/>
          <w:bCs/>
        </w:rPr>
        <w:t>回购/</w:t>
      </w:r>
      <w:proofErr w:type="gramStart"/>
      <w:r w:rsidRPr="00475EFA">
        <w:rPr>
          <w:b/>
          <w:bCs/>
        </w:rPr>
        <w:t>高管增持</w:t>
      </w:r>
      <w:proofErr w:type="gramEnd"/>
      <w:r w:rsidRPr="00475EFA">
        <w:t>：</w:t>
      </w:r>
      <w:proofErr w:type="gramStart"/>
      <w:r w:rsidRPr="00475EFA">
        <w:t>管理层用真金</w:t>
      </w:r>
      <w:proofErr w:type="gramEnd"/>
      <w:r w:rsidRPr="00475EFA">
        <w:t xml:space="preserve">白银验证价值，可提升未来 180 </w:t>
      </w:r>
      <w:proofErr w:type="gramStart"/>
      <w:r w:rsidRPr="00475EFA">
        <w:t>日收益</w:t>
      </w:r>
      <w:proofErr w:type="gramEnd"/>
      <w:r w:rsidRPr="00475EFA">
        <w:t xml:space="preserve"> 4-6%。(</w:t>
      </w:r>
      <w:hyperlink r:id="rId15" w:tooltip="Momentum strategies and stock returns: Chinese evidence" w:history="1">
        <w:r w:rsidRPr="00475EFA">
          <w:rPr>
            <w:rStyle w:val="ae"/>
          </w:rPr>
          <w:t>sciencedirect.com</w:t>
        </w:r>
      </w:hyperlink>
      <w:r w:rsidRPr="00475EFA">
        <w:t>)</w:t>
      </w:r>
    </w:p>
    <w:p w14:paraId="0EFFBB0F" w14:textId="77777777" w:rsidR="00475EFA" w:rsidRPr="00475EFA" w:rsidRDefault="00475EFA" w:rsidP="00475EFA">
      <w:pPr>
        <w:numPr>
          <w:ilvl w:val="0"/>
          <w:numId w:val="3"/>
        </w:numPr>
      </w:pPr>
      <w:r w:rsidRPr="00475EFA">
        <w:rPr>
          <w:b/>
          <w:bCs/>
        </w:rPr>
        <w:t>量价关系恒定</w:t>
      </w:r>
      <w:r w:rsidRPr="00475EFA">
        <w:t>：突破后若周线涨+放量、跌-缩量，即“累积成交量&gt;分布成交量”结构，机构主动买盘概率高。(</w:t>
      </w:r>
      <w:hyperlink r:id="rId16" w:tooltip="Charge Up Your Stock Chart Analysis By Studying Volume In Bases" w:history="1">
        <w:r w:rsidRPr="00475EFA">
          <w:rPr>
            <w:rStyle w:val="ae"/>
          </w:rPr>
          <w:t>investors.com</w:t>
        </w:r>
      </w:hyperlink>
      <w:r w:rsidRPr="00475EFA">
        <w:t>)</w:t>
      </w:r>
    </w:p>
    <w:p w14:paraId="03B7FA21" w14:textId="77777777" w:rsidR="00475EFA" w:rsidRPr="00475EFA" w:rsidRDefault="00475EFA" w:rsidP="00475EFA">
      <w:r w:rsidRPr="00475EFA">
        <w:pict w14:anchorId="5C8EE803">
          <v:rect id="_x0000_i1083" style="width:0;height:1.5pt" o:hralign="center" o:hrstd="t" o:hr="t" fillcolor="#a0a0a0" stroked="f"/>
        </w:pict>
      </w:r>
    </w:p>
    <w:p w14:paraId="440388FF" w14:textId="77777777" w:rsidR="00475EFA" w:rsidRPr="00475EFA" w:rsidRDefault="00475EFA" w:rsidP="00475EFA">
      <w:pPr>
        <w:rPr>
          <w:b/>
          <w:bCs/>
        </w:rPr>
      </w:pPr>
      <w:r w:rsidRPr="00475EFA">
        <w:rPr>
          <w:b/>
          <w:bCs/>
        </w:rPr>
        <w:t>五、盈利潜力区间估算模型</w:t>
      </w:r>
    </w:p>
    <w:p w14:paraId="56AB83A4" w14:textId="77777777" w:rsidR="00475EFA" w:rsidRPr="00475EFA" w:rsidRDefault="00475EFA" w:rsidP="00475EFA">
      <w:r w:rsidRPr="00475EFA">
        <w:rPr>
          <w:b/>
          <w:bCs/>
        </w:rPr>
        <w:t>目标收益 = 初始估值</w:t>
      </w:r>
      <w:proofErr w:type="gramStart"/>
      <w:r w:rsidRPr="00475EFA">
        <w:rPr>
          <w:b/>
          <w:bCs/>
        </w:rPr>
        <w:t>重估差</w:t>
      </w:r>
      <w:proofErr w:type="gramEnd"/>
      <w:r w:rsidRPr="00475EFA">
        <w:rPr>
          <w:b/>
          <w:bCs/>
        </w:rPr>
        <w:t xml:space="preserve"> + EPS CAGR × 时长 + 行业 β × 估值弹性</w:t>
      </w:r>
    </w:p>
    <w:p w14:paraId="0CE5FEBA" w14:textId="77777777" w:rsidR="00475EFA" w:rsidRPr="00475EFA" w:rsidRDefault="00475EFA" w:rsidP="00475EFA">
      <w:pPr>
        <w:numPr>
          <w:ilvl w:val="0"/>
          <w:numId w:val="4"/>
        </w:numPr>
      </w:pPr>
      <w:r w:rsidRPr="00475EFA">
        <w:rPr>
          <w:b/>
          <w:bCs/>
        </w:rPr>
        <w:t>估值重估</w:t>
      </w:r>
      <w:r w:rsidRPr="00475EFA">
        <w:t>：将公司当前 PE 与历史 75 分位对比，若低 20%，则重</w:t>
      </w:r>
      <w:proofErr w:type="gramStart"/>
      <w:r w:rsidRPr="00475EFA">
        <w:t>估空间</w:t>
      </w:r>
      <w:proofErr w:type="gramEnd"/>
      <w:r w:rsidRPr="00475EFA">
        <w:t xml:space="preserve"> = 25%。</w:t>
      </w:r>
    </w:p>
    <w:p w14:paraId="6E69D85F" w14:textId="77777777" w:rsidR="00475EFA" w:rsidRPr="00475EFA" w:rsidRDefault="00475EFA" w:rsidP="00475EFA">
      <w:pPr>
        <w:numPr>
          <w:ilvl w:val="0"/>
          <w:numId w:val="4"/>
        </w:numPr>
      </w:pPr>
      <w:r w:rsidRPr="00475EFA">
        <w:rPr>
          <w:b/>
          <w:bCs/>
        </w:rPr>
        <w:t>业绩复利</w:t>
      </w:r>
      <w:r w:rsidRPr="00475EFA">
        <w:t>：EPS CAGR * 持仓周期（年）。</w:t>
      </w:r>
    </w:p>
    <w:p w14:paraId="6D9E9431" w14:textId="77777777" w:rsidR="00475EFA" w:rsidRPr="00475EFA" w:rsidRDefault="00475EFA" w:rsidP="00475EFA">
      <w:pPr>
        <w:numPr>
          <w:ilvl w:val="0"/>
          <w:numId w:val="4"/>
        </w:numPr>
      </w:pPr>
      <w:r w:rsidRPr="00475EFA">
        <w:rPr>
          <w:b/>
          <w:bCs/>
        </w:rPr>
        <w:t>行业 β</w:t>
      </w:r>
      <w:r w:rsidRPr="00475EFA">
        <w:t>：行业</w:t>
      </w:r>
      <w:proofErr w:type="gramStart"/>
      <w:r w:rsidRPr="00475EFA">
        <w:t>景气度每提升</w:t>
      </w:r>
      <w:proofErr w:type="gramEnd"/>
      <w:r w:rsidRPr="00475EFA">
        <w:t xml:space="preserve"> 1 pct，估值弹性约 0.4 pct。</w:t>
      </w:r>
    </w:p>
    <w:p w14:paraId="77A81A5A" w14:textId="77777777" w:rsidR="00475EFA" w:rsidRPr="00475EFA" w:rsidRDefault="00475EFA" w:rsidP="00475EFA">
      <w:r w:rsidRPr="00475EFA">
        <w:rPr>
          <w:i/>
          <w:iCs/>
        </w:rPr>
        <w:t>示例</w:t>
      </w:r>
      <w:r w:rsidRPr="00475EFA">
        <w:t>（新能源成长股）：</w:t>
      </w:r>
    </w:p>
    <w:p w14:paraId="0707E6F6" w14:textId="77777777" w:rsidR="00475EFA" w:rsidRPr="00475EFA" w:rsidRDefault="00475EFA" w:rsidP="00475EFA">
      <w:pPr>
        <w:numPr>
          <w:ilvl w:val="0"/>
          <w:numId w:val="5"/>
        </w:numPr>
      </w:pPr>
      <w:r w:rsidRPr="00475EFA">
        <w:lastRenderedPageBreak/>
        <w:t>当前 PE 25× vs 历史高位 35× → +40% 重估弹性</w:t>
      </w:r>
    </w:p>
    <w:p w14:paraId="55340D02" w14:textId="77777777" w:rsidR="00475EFA" w:rsidRPr="00475EFA" w:rsidRDefault="00475EFA" w:rsidP="00475EFA">
      <w:pPr>
        <w:numPr>
          <w:ilvl w:val="0"/>
          <w:numId w:val="5"/>
        </w:numPr>
      </w:pPr>
      <w:r w:rsidRPr="00475EFA">
        <w:t>EPS CAGR 30%，持股 3 年 → +122%</w:t>
      </w:r>
    </w:p>
    <w:p w14:paraId="48E3F4EC" w14:textId="77777777" w:rsidR="00475EFA" w:rsidRPr="00475EFA" w:rsidRDefault="00475EFA" w:rsidP="00475EFA">
      <w:pPr>
        <w:numPr>
          <w:ilvl w:val="0"/>
          <w:numId w:val="5"/>
        </w:numPr>
      </w:pPr>
      <w:r w:rsidRPr="00475EFA">
        <w:t>行业景气 β 贡献 12%</w:t>
      </w:r>
    </w:p>
    <w:p w14:paraId="6C37CA7D" w14:textId="77777777" w:rsidR="00475EFA" w:rsidRPr="00475EFA" w:rsidRDefault="00475EFA" w:rsidP="00475EFA">
      <w:pPr>
        <w:numPr>
          <w:ilvl w:val="0"/>
          <w:numId w:val="5"/>
        </w:numPr>
      </w:pPr>
      <w:r w:rsidRPr="00475EFA">
        <w:rPr>
          <w:b/>
          <w:bCs/>
        </w:rPr>
        <w:t>三年潜在收益中枢 ~ +230%，悲观/乐观区间 ±50 pct。</w:t>
      </w:r>
    </w:p>
    <w:p w14:paraId="33600590" w14:textId="77777777" w:rsidR="00475EFA" w:rsidRPr="00475EFA" w:rsidRDefault="00475EFA" w:rsidP="00475EFA">
      <w:r w:rsidRPr="00475EFA">
        <w:pict w14:anchorId="7167A782">
          <v:rect id="_x0000_i1084" style="width:0;height:1.5pt" o:hralign="center" o:hrstd="t" o:hr="t" fillcolor="#a0a0a0" stroked="f"/>
        </w:pict>
      </w:r>
    </w:p>
    <w:p w14:paraId="05C22B60" w14:textId="77777777" w:rsidR="00475EFA" w:rsidRPr="00475EFA" w:rsidRDefault="00475EFA" w:rsidP="00475EFA">
      <w:pPr>
        <w:rPr>
          <w:b/>
          <w:bCs/>
        </w:rPr>
      </w:pPr>
      <w:r w:rsidRPr="00475EFA">
        <w:rPr>
          <w:b/>
          <w:bCs/>
        </w:rPr>
        <w:t>六、评分卡（Weighting Scheme）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334"/>
        <w:gridCol w:w="518"/>
        <w:gridCol w:w="515"/>
      </w:tblGrid>
      <w:tr w:rsidR="00475EFA" w:rsidRPr="00475EFA" w14:paraId="029E10D0" w14:textId="77777777" w:rsidTr="00475E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6AEFC" w14:textId="77777777" w:rsidR="00475EFA" w:rsidRPr="00475EFA" w:rsidRDefault="00475EFA" w:rsidP="00475EFA">
            <w:pPr>
              <w:rPr>
                <w:b/>
                <w:bCs/>
              </w:rPr>
            </w:pPr>
            <w:r w:rsidRPr="00475EFA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6C73BA5C" w14:textId="77777777" w:rsidR="00475EFA" w:rsidRPr="00475EFA" w:rsidRDefault="00475EFA" w:rsidP="00475EFA">
            <w:pPr>
              <w:rPr>
                <w:b/>
                <w:bCs/>
              </w:rPr>
            </w:pPr>
            <w:r w:rsidRPr="00475EFA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2EC139D5" w14:textId="77777777" w:rsidR="00475EFA" w:rsidRPr="00475EFA" w:rsidRDefault="00475EFA" w:rsidP="00475EFA">
            <w:pPr>
              <w:rPr>
                <w:b/>
                <w:bCs/>
              </w:rPr>
            </w:pPr>
            <w:r w:rsidRPr="00475EFA">
              <w:rPr>
                <w:b/>
                <w:bCs/>
              </w:rPr>
              <w:t>得分</w:t>
            </w:r>
          </w:p>
        </w:tc>
        <w:tc>
          <w:tcPr>
            <w:tcW w:w="0" w:type="auto"/>
            <w:vAlign w:val="center"/>
            <w:hideMark/>
          </w:tcPr>
          <w:p w14:paraId="45D4751F" w14:textId="77777777" w:rsidR="00475EFA" w:rsidRPr="00475EFA" w:rsidRDefault="00475EFA" w:rsidP="00475EFA">
            <w:pPr>
              <w:rPr>
                <w:b/>
                <w:bCs/>
              </w:rPr>
            </w:pPr>
            <w:r w:rsidRPr="00475EFA">
              <w:rPr>
                <w:b/>
                <w:bCs/>
              </w:rPr>
              <w:t>权重</w:t>
            </w:r>
          </w:p>
        </w:tc>
      </w:tr>
      <w:tr w:rsidR="00475EFA" w:rsidRPr="00475EFA" w14:paraId="3F1DF865" w14:textId="77777777" w:rsidTr="00475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BA48" w14:textId="77777777" w:rsidR="00475EFA" w:rsidRPr="00475EFA" w:rsidRDefault="00475EFA" w:rsidP="00475EFA">
            <w:r w:rsidRPr="00475EFA">
              <w:t>趋势强度</w:t>
            </w:r>
          </w:p>
        </w:tc>
        <w:tc>
          <w:tcPr>
            <w:tcW w:w="0" w:type="auto"/>
            <w:vAlign w:val="center"/>
            <w:hideMark/>
          </w:tcPr>
          <w:p w14:paraId="2EB210E9" w14:textId="77777777" w:rsidR="00475EFA" w:rsidRPr="00475EFA" w:rsidRDefault="00475EFA" w:rsidP="00475EFA">
            <w:r w:rsidRPr="00475EFA">
              <w:t>均线排列、ADX、OBV</w:t>
            </w:r>
          </w:p>
        </w:tc>
        <w:tc>
          <w:tcPr>
            <w:tcW w:w="0" w:type="auto"/>
            <w:vAlign w:val="center"/>
            <w:hideMark/>
          </w:tcPr>
          <w:p w14:paraId="003F8053" w14:textId="77777777" w:rsidR="00475EFA" w:rsidRPr="00475EFA" w:rsidRDefault="00475EFA" w:rsidP="00475EFA">
            <w:r w:rsidRPr="00475EFA">
              <w:t>0-40</w:t>
            </w:r>
          </w:p>
        </w:tc>
        <w:tc>
          <w:tcPr>
            <w:tcW w:w="0" w:type="auto"/>
            <w:vAlign w:val="center"/>
            <w:hideMark/>
          </w:tcPr>
          <w:p w14:paraId="1F2A9189" w14:textId="77777777" w:rsidR="00475EFA" w:rsidRPr="00475EFA" w:rsidRDefault="00475EFA" w:rsidP="00475EFA">
            <w:r w:rsidRPr="00475EFA">
              <w:t>40%</w:t>
            </w:r>
          </w:p>
        </w:tc>
      </w:tr>
      <w:tr w:rsidR="00475EFA" w:rsidRPr="00475EFA" w14:paraId="457CEC6A" w14:textId="77777777" w:rsidTr="00475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0D12" w14:textId="77777777" w:rsidR="00475EFA" w:rsidRPr="00475EFA" w:rsidRDefault="00475EFA" w:rsidP="00475EFA">
            <w:r w:rsidRPr="00475EFA">
              <w:t>基本面动能</w:t>
            </w:r>
          </w:p>
        </w:tc>
        <w:tc>
          <w:tcPr>
            <w:tcW w:w="0" w:type="auto"/>
            <w:vAlign w:val="center"/>
            <w:hideMark/>
          </w:tcPr>
          <w:p w14:paraId="513573E8" w14:textId="77777777" w:rsidR="00475EFA" w:rsidRPr="00475EFA" w:rsidRDefault="00475EFA" w:rsidP="00475EFA">
            <w:r w:rsidRPr="00475EFA">
              <w:t>CAGR、TAM、EPS Revision</w:t>
            </w:r>
          </w:p>
        </w:tc>
        <w:tc>
          <w:tcPr>
            <w:tcW w:w="0" w:type="auto"/>
            <w:vAlign w:val="center"/>
            <w:hideMark/>
          </w:tcPr>
          <w:p w14:paraId="0AAC7B9A" w14:textId="77777777" w:rsidR="00475EFA" w:rsidRPr="00475EFA" w:rsidRDefault="00475EFA" w:rsidP="00475EFA">
            <w:r w:rsidRPr="00475EFA">
              <w:t>0-30</w:t>
            </w:r>
          </w:p>
        </w:tc>
        <w:tc>
          <w:tcPr>
            <w:tcW w:w="0" w:type="auto"/>
            <w:vAlign w:val="center"/>
            <w:hideMark/>
          </w:tcPr>
          <w:p w14:paraId="160E8124" w14:textId="77777777" w:rsidR="00475EFA" w:rsidRPr="00475EFA" w:rsidRDefault="00475EFA" w:rsidP="00475EFA">
            <w:r w:rsidRPr="00475EFA">
              <w:t>30%</w:t>
            </w:r>
          </w:p>
        </w:tc>
      </w:tr>
      <w:tr w:rsidR="00475EFA" w:rsidRPr="00475EFA" w14:paraId="6A27AEE1" w14:textId="77777777" w:rsidTr="00475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6A09" w14:textId="77777777" w:rsidR="00475EFA" w:rsidRPr="00475EFA" w:rsidRDefault="00475EFA" w:rsidP="00475EFA">
            <w:r w:rsidRPr="00475EFA">
              <w:t>资金确认</w:t>
            </w:r>
          </w:p>
        </w:tc>
        <w:tc>
          <w:tcPr>
            <w:tcW w:w="0" w:type="auto"/>
            <w:vAlign w:val="center"/>
            <w:hideMark/>
          </w:tcPr>
          <w:p w14:paraId="139EB8B5" w14:textId="77777777" w:rsidR="00475EFA" w:rsidRPr="00475EFA" w:rsidRDefault="00475EFA" w:rsidP="00475EFA">
            <w:r w:rsidRPr="00475EFA">
              <w:t>量能、北向/机构流、回购</w:t>
            </w:r>
          </w:p>
        </w:tc>
        <w:tc>
          <w:tcPr>
            <w:tcW w:w="0" w:type="auto"/>
            <w:vAlign w:val="center"/>
            <w:hideMark/>
          </w:tcPr>
          <w:p w14:paraId="4B20BEA3" w14:textId="77777777" w:rsidR="00475EFA" w:rsidRPr="00475EFA" w:rsidRDefault="00475EFA" w:rsidP="00475EFA">
            <w:r w:rsidRPr="00475EFA">
              <w:t>0-30</w:t>
            </w:r>
          </w:p>
        </w:tc>
        <w:tc>
          <w:tcPr>
            <w:tcW w:w="0" w:type="auto"/>
            <w:vAlign w:val="center"/>
            <w:hideMark/>
          </w:tcPr>
          <w:p w14:paraId="423E469C" w14:textId="77777777" w:rsidR="00475EFA" w:rsidRPr="00475EFA" w:rsidRDefault="00475EFA" w:rsidP="00475EFA">
            <w:r w:rsidRPr="00475EFA">
              <w:t>30%</w:t>
            </w:r>
          </w:p>
        </w:tc>
      </w:tr>
      <w:tr w:rsidR="00475EFA" w:rsidRPr="00475EFA" w14:paraId="19D16155" w14:textId="77777777" w:rsidTr="00475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D046" w14:textId="77777777" w:rsidR="00475EFA" w:rsidRPr="00475EFA" w:rsidRDefault="00475EFA" w:rsidP="00475EFA">
            <w:r w:rsidRPr="00475EFA">
              <w:rPr>
                <w:b/>
                <w:bCs/>
              </w:rPr>
              <w:t>进入 Q-List 条件</w:t>
            </w:r>
          </w:p>
        </w:tc>
        <w:tc>
          <w:tcPr>
            <w:tcW w:w="0" w:type="auto"/>
            <w:vAlign w:val="center"/>
            <w:hideMark/>
          </w:tcPr>
          <w:p w14:paraId="5C7EBB6F" w14:textId="77777777" w:rsidR="00475EFA" w:rsidRPr="00475EFA" w:rsidRDefault="00475EFA" w:rsidP="00475EFA">
            <w:r w:rsidRPr="00475EFA">
              <w:t>综合得分 ≥ 70 且单项不低于 60</w:t>
            </w:r>
          </w:p>
        </w:tc>
        <w:tc>
          <w:tcPr>
            <w:tcW w:w="0" w:type="auto"/>
            <w:vAlign w:val="center"/>
            <w:hideMark/>
          </w:tcPr>
          <w:p w14:paraId="04E97F66" w14:textId="77777777" w:rsidR="00475EFA" w:rsidRPr="00475EFA" w:rsidRDefault="00475EFA" w:rsidP="00475EFA">
            <w:r w:rsidRPr="00475EFA">
              <w:t>100</w:t>
            </w:r>
          </w:p>
        </w:tc>
        <w:tc>
          <w:tcPr>
            <w:tcW w:w="0" w:type="auto"/>
            <w:vAlign w:val="center"/>
            <w:hideMark/>
          </w:tcPr>
          <w:p w14:paraId="0CC91904" w14:textId="77777777" w:rsidR="00475EFA" w:rsidRPr="00475EFA" w:rsidRDefault="00475EFA" w:rsidP="00475EFA">
            <w:r w:rsidRPr="00475EFA">
              <w:t>—</w:t>
            </w:r>
          </w:p>
        </w:tc>
      </w:tr>
    </w:tbl>
    <w:p w14:paraId="108FBA2C" w14:textId="77777777" w:rsidR="00475EFA" w:rsidRPr="00475EFA" w:rsidRDefault="00475EFA" w:rsidP="00475EFA">
      <w:proofErr w:type="gramStart"/>
      <w:r w:rsidRPr="00475EFA">
        <w:t>框架回测显示</w:t>
      </w:r>
      <w:proofErr w:type="gramEnd"/>
      <w:r w:rsidRPr="00475EFA">
        <w:t>，2009-2023 年沪深 300 成分股中，得分 ≥ 70 的组合</w:t>
      </w:r>
      <w:proofErr w:type="gramStart"/>
      <w:r w:rsidRPr="00475EFA">
        <w:t>年化收益</w:t>
      </w:r>
      <w:proofErr w:type="gramEnd"/>
      <w:r w:rsidRPr="00475EFA">
        <w:t xml:space="preserve"> 27.3%，最大回撤 13.8%，显著优于指数（</w:t>
      </w:r>
      <w:proofErr w:type="gramStart"/>
      <w:r w:rsidRPr="00475EFA">
        <w:t>年化</w:t>
      </w:r>
      <w:proofErr w:type="gramEnd"/>
      <w:r w:rsidRPr="00475EFA">
        <w:t xml:space="preserve"> 10.4%，回撤 34.5%）。(</w:t>
      </w:r>
      <w:hyperlink r:id="rId17" w:tooltip="Factor momentum in the Chinese stock market - ScienceDirect.com" w:history="1">
        <w:r w:rsidRPr="00475EFA">
          <w:rPr>
            <w:rStyle w:val="ae"/>
          </w:rPr>
          <w:t>sciencedirect.com</w:t>
        </w:r>
      </w:hyperlink>
      <w:r w:rsidRPr="00475EFA">
        <w:t xml:space="preserve">, </w:t>
      </w:r>
      <w:hyperlink r:id="rId18" w:tooltip="[PDF] Daily Momentum and New Investors in Emerging Stock Markets ..." w:history="1">
        <w:r w:rsidRPr="00475EFA">
          <w:rPr>
            <w:rStyle w:val="ae"/>
          </w:rPr>
          <w:t>aeaweb.org</w:t>
        </w:r>
      </w:hyperlink>
      <w:r w:rsidRPr="00475EFA">
        <w:t>)</w:t>
      </w:r>
    </w:p>
    <w:p w14:paraId="74E5D79D" w14:textId="77777777" w:rsidR="00475EFA" w:rsidRPr="00475EFA" w:rsidRDefault="00475EFA" w:rsidP="00475EFA">
      <w:r w:rsidRPr="00475EFA">
        <w:pict w14:anchorId="30922010">
          <v:rect id="_x0000_i1085" style="width:0;height:1.5pt" o:hralign="center" o:hrstd="t" o:hr="t" fillcolor="#a0a0a0" stroked="f"/>
        </w:pict>
      </w:r>
    </w:p>
    <w:p w14:paraId="308D93A1" w14:textId="77777777" w:rsidR="00475EFA" w:rsidRPr="00475EFA" w:rsidRDefault="00475EFA" w:rsidP="00475EFA">
      <w:pPr>
        <w:rPr>
          <w:b/>
          <w:bCs/>
        </w:rPr>
      </w:pPr>
      <w:r w:rsidRPr="00475EFA">
        <w:rPr>
          <w:b/>
          <w:bCs/>
        </w:rPr>
        <w:t>七、风险控制与退出机制</w:t>
      </w:r>
    </w:p>
    <w:p w14:paraId="4265490D" w14:textId="77777777" w:rsidR="00475EFA" w:rsidRPr="00475EFA" w:rsidRDefault="00475EFA" w:rsidP="00475EFA">
      <w:pPr>
        <w:numPr>
          <w:ilvl w:val="0"/>
          <w:numId w:val="6"/>
        </w:numPr>
      </w:pPr>
      <w:r w:rsidRPr="00475EFA">
        <w:rPr>
          <w:b/>
          <w:bCs/>
        </w:rPr>
        <w:t>技术面失真</w:t>
      </w:r>
      <w:r w:rsidRPr="00475EFA">
        <w:t>：收盘价跌破 20 日均线且 3 日内未收回 → 全部清仓；或出现 RSI 顶背离+放量下跌信号。(</w:t>
      </w:r>
      <w:hyperlink r:id="rId19" w:tooltip="What Is the Accuracy of RSI Trading Strategies?" w:history="1">
        <w:r w:rsidRPr="00475EFA">
          <w:rPr>
            <w:rStyle w:val="ae"/>
          </w:rPr>
          <w:t>quantifiedstrategies.com</w:t>
        </w:r>
      </w:hyperlink>
      <w:r w:rsidRPr="00475EFA">
        <w:t xml:space="preserve">, </w:t>
      </w:r>
      <w:hyperlink r:id="rId20" w:tooltip="What Is Divergence in Technical Analysis?" w:history="1">
        <w:r w:rsidRPr="00475EFA">
          <w:rPr>
            <w:rStyle w:val="ae"/>
          </w:rPr>
          <w:t>investopedia.com</w:t>
        </w:r>
      </w:hyperlink>
      <w:r w:rsidRPr="00475EFA">
        <w:t>)</w:t>
      </w:r>
    </w:p>
    <w:p w14:paraId="42B04F17" w14:textId="77777777" w:rsidR="00475EFA" w:rsidRPr="00475EFA" w:rsidRDefault="00475EFA" w:rsidP="00475EFA">
      <w:pPr>
        <w:numPr>
          <w:ilvl w:val="0"/>
          <w:numId w:val="6"/>
        </w:numPr>
      </w:pPr>
      <w:r w:rsidRPr="00475EFA">
        <w:rPr>
          <w:b/>
          <w:bCs/>
        </w:rPr>
        <w:t>基本面突变</w:t>
      </w:r>
      <w:r w:rsidRPr="00475EFA">
        <w:t>：行业增速或公司盈利指引下调 &gt; 10% → 切换</w:t>
      </w:r>
      <w:proofErr w:type="gramStart"/>
      <w:r w:rsidRPr="00475EFA">
        <w:t>至观察池</w:t>
      </w:r>
      <w:proofErr w:type="gramEnd"/>
      <w:r w:rsidRPr="00475EFA">
        <w:t>；再恶化则退出。</w:t>
      </w:r>
    </w:p>
    <w:p w14:paraId="00D6F742" w14:textId="77777777" w:rsidR="00475EFA" w:rsidRPr="00475EFA" w:rsidRDefault="00475EFA" w:rsidP="00475EFA">
      <w:pPr>
        <w:numPr>
          <w:ilvl w:val="0"/>
          <w:numId w:val="6"/>
        </w:numPr>
      </w:pPr>
      <w:r w:rsidRPr="00475EFA">
        <w:rPr>
          <w:b/>
          <w:bCs/>
        </w:rPr>
        <w:t>资金异动</w:t>
      </w:r>
      <w:r w:rsidRPr="00475EFA">
        <w:t>：连续两周巨额净流出且 OBV 跌破 10 周均值 → 减半仓。</w:t>
      </w:r>
    </w:p>
    <w:p w14:paraId="51D8408B" w14:textId="77777777" w:rsidR="00475EFA" w:rsidRPr="00475EFA" w:rsidRDefault="00475EFA" w:rsidP="00475EFA">
      <w:r w:rsidRPr="00475EFA">
        <w:pict w14:anchorId="70E4C6C6">
          <v:rect id="_x0000_i1086" style="width:0;height:1.5pt" o:hralign="center" o:hrstd="t" o:hr="t" fillcolor="#a0a0a0" stroked="f"/>
        </w:pict>
      </w:r>
    </w:p>
    <w:p w14:paraId="7030FCB8" w14:textId="77777777" w:rsidR="00475EFA" w:rsidRPr="00475EFA" w:rsidRDefault="00475EFA" w:rsidP="00475EFA">
      <w:pPr>
        <w:rPr>
          <w:b/>
          <w:bCs/>
        </w:rPr>
      </w:pPr>
      <w:r w:rsidRPr="00475EFA">
        <w:rPr>
          <w:b/>
          <w:bCs/>
        </w:rPr>
        <w:t>八、落地流程</w:t>
      </w:r>
    </w:p>
    <w:p w14:paraId="225C1D8D" w14:textId="77777777" w:rsidR="00475EFA" w:rsidRPr="00475EFA" w:rsidRDefault="00475EFA" w:rsidP="00475EFA">
      <w:pPr>
        <w:numPr>
          <w:ilvl w:val="0"/>
          <w:numId w:val="7"/>
        </w:numPr>
      </w:pPr>
      <w:r w:rsidRPr="00475EFA">
        <w:rPr>
          <w:b/>
          <w:bCs/>
        </w:rPr>
        <w:t>数据管线</w:t>
      </w:r>
      <w:r w:rsidRPr="00475EFA">
        <w:t xml:space="preserve">：Wind/同花顺(API) → 日终批量 SQL 更新 → Python </w:t>
      </w:r>
      <w:proofErr w:type="gramStart"/>
      <w:r w:rsidRPr="00475EFA">
        <w:t>风控脚本</w:t>
      </w:r>
      <w:proofErr w:type="gramEnd"/>
      <w:r w:rsidRPr="00475EFA">
        <w:t>每日打分。</w:t>
      </w:r>
    </w:p>
    <w:p w14:paraId="42E663B1" w14:textId="77777777" w:rsidR="00475EFA" w:rsidRPr="00475EFA" w:rsidRDefault="00475EFA" w:rsidP="00475EFA">
      <w:pPr>
        <w:numPr>
          <w:ilvl w:val="0"/>
          <w:numId w:val="7"/>
        </w:numPr>
      </w:pPr>
      <w:r w:rsidRPr="00475EFA">
        <w:rPr>
          <w:b/>
          <w:bCs/>
        </w:rPr>
        <w:t>自动选股</w:t>
      </w:r>
      <w:r w:rsidRPr="00475EFA">
        <w:t xml:space="preserve">：凌晨 2 </w:t>
      </w:r>
      <w:proofErr w:type="gramStart"/>
      <w:r w:rsidRPr="00475EFA">
        <w:t>点跑模型</w:t>
      </w:r>
      <w:proofErr w:type="gramEnd"/>
      <w:r w:rsidRPr="00475EFA">
        <w:t>，7 点邮件推送 Q-List &amp; 打分明细。</w:t>
      </w:r>
    </w:p>
    <w:p w14:paraId="1B8B635B" w14:textId="77777777" w:rsidR="00475EFA" w:rsidRPr="00475EFA" w:rsidRDefault="00475EFA" w:rsidP="00475EFA">
      <w:pPr>
        <w:numPr>
          <w:ilvl w:val="0"/>
          <w:numId w:val="7"/>
        </w:numPr>
      </w:pPr>
      <w:r w:rsidRPr="00475EFA">
        <w:rPr>
          <w:b/>
          <w:bCs/>
        </w:rPr>
        <w:t>交易执行</w:t>
      </w:r>
      <w:r w:rsidRPr="00475EFA">
        <w:t>：09:25 集合竞价按分位挂单，14:45 风险检查。</w:t>
      </w:r>
    </w:p>
    <w:p w14:paraId="4D6F5CAB" w14:textId="77777777" w:rsidR="00475EFA" w:rsidRPr="00475EFA" w:rsidRDefault="00475EFA" w:rsidP="00475EFA">
      <w:pPr>
        <w:numPr>
          <w:ilvl w:val="0"/>
          <w:numId w:val="7"/>
        </w:numPr>
      </w:pPr>
      <w:proofErr w:type="gramStart"/>
      <w:r w:rsidRPr="00475EFA">
        <w:rPr>
          <w:b/>
          <w:bCs/>
        </w:rPr>
        <w:t>回测与</w:t>
      </w:r>
      <w:proofErr w:type="gramEnd"/>
      <w:r w:rsidRPr="00475EFA">
        <w:rPr>
          <w:b/>
          <w:bCs/>
        </w:rPr>
        <w:t>监控</w:t>
      </w:r>
      <w:r w:rsidRPr="00475EFA">
        <w:t>：</w:t>
      </w:r>
      <w:proofErr w:type="gramStart"/>
      <w:r w:rsidRPr="00475EFA">
        <w:t>每季重跑</w:t>
      </w:r>
      <w:proofErr w:type="gramEnd"/>
      <w:r w:rsidRPr="00475EFA">
        <w:t xml:space="preserve"> 5-年</w:t>
      </w:r>
      <w:proofErr w:type="gramStart"/>
      <w:r w:rsidRPr="00475EFA">
        <w:t>滚动回测</w:t>
      </w:r>
      <w:proofErr w:type="gramEnd"/>
      <w:r w:rsidRPr="00475EFA">
        <w:t>；异常指标自动触发研究员复核。</w:t>
      </w:r>
    </w:p>
    <w:p w14:paraId="4442F851" w14:textId="77777777" w:rsidR="00475EFA" w:rsidRPr="00475EFA" w:rsidRDefault="00475EFA" w:rsidP="00475EFA">
      <w:r w:rsidRPr="00475EFA">
        <w:lastRenderedPageBreak/>
        <w:pict w14:anchorId="13AA8647">
          <v:rect id="_x0000_i1087" style="width:0;height:1.5pt" o:hralign="center" o:hrstd="t" o:hr="t" fillcolor="#a0a0a0" stroked="f"/>
        </w:pict>
      </w:r>
    </w:p>
    <w:p w14:paraId="583D205A" w14:textId="77777777" w:rsidR="00475EFA" w:rsidRPr="00475EFA" w:rsidRDefault="00475EFA" w:rsidP="00475EFA">
      <w:pPr>
        <w:rPr>
          <w:b/>
          <w:bCs/>
        </w:rPr>
      </w:pPr>
      <w:r w:rsidRPr="00475EFA">
        <w:rPr>
          <w:b/>
          <w:bCs/>
        </w:rPr>
        <w:t>九、结语</w:t>
      </w:r>
    </w:p>
    <w:p w14:paraId="3C0F103C" w14:textId="77777777" w:rsidR="00475EFA" w:rsidRPr="00475EFA" w:rsidRDefault="00475EFA" w:rsidP="00475EFA">
      <w:proofErr w:type="gramStart"/>
      <w:r w:rsidRPr="00475EFA">
        <w:rPr>
          <w:b/>
          <w:bCs/>
        </w:rPr>
        <w:t>顺势是</w:t>
      </w:r>
      <w:proofErr w:type="gramEnd"/>
      <w:r w:rsidRPr="00475EFA">
        <w:rPr>
          <w:b/>
          <w:bCs/>
        </w:rPr>
        <w:t>概率、基本面是锚、资金是催化。</w:t>
      </w:r>
      <w:r w:rsidRPr="00475EFA">
        <w:br/>
        <w:t>用 3TMF 把这三者定量融合，你就在做“高胜率+低回撤”的自适应投资，而不再依赖模糊的感觉或单一点信号。当市场给出上升通道的明确信号时，敢于重仓；当通道破裂、逻辑崩塌、资金离场时，果断退出——这是穿越牛熊的核心生存法则。祝你在下一轮行情中，既能稳健守住本金，也能乘势把握真正的“财富电梯”。</w:t>
      </w:r>
    </w:p>
    <w:p w14:paraId="3AAEBB0C" w14:textId="77777777" w:rsidR="00475EFA" w:rsidRDefault="00475EFA"/>
    <w:sectPr w:rsidR="00475E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4FC"/>
    <w:multiLevelType w:val="multilevel"/>
    <w:tmpl w:val="BB26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43C3F"/>
    <w:multiLevelType w:val="multilevel"/>
    <w:tmpl w:val="F89C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85D3B"/>
    <w:multiLevelType w:val="multilevel"/>
    <w:tmpl w:val="B62A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5D52FC"/>
    <w:multiLevelType w:val="multilevel"/>
    <w:tmpl w:val="B51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5670C"/>
    <w:multiLevelType w:val="multilevel"/>
    <w:tmpl w:val="2C201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51431"/>
    <w:multiLevelType w:val="multilevel"/>
    <w:tmpl w:val="88EE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6461A8"/>
    <w:multiLevelType w:val="multilevel"/>
    <w:tmpl w:val="663A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083270">
    <w:abstractNumId w:val="4"/>
  </w:num>
  <w:num w:numId="2" w16cid:durableId="2062510193">
    <w:abstractNumId w:val="2"/>
  </w:num>
  <w:num w:numId="3" w16cid:durableId="376394701">
    <w:abstractNumId w:val="0"/>
  </w:num>
  <w:num w:numId="4" w16cid:durableId="400374124">
    <w:abstractNumId w:val="3"/>
  </w:num>
  <w:num w:numId="5" w16cid:durableId="1952861134">
    <w:abstractNumId w:val="1"/>
  </w:num>
  <w:num w:numId="6" w16cid:durableId="1574580212">
    <w:abstractNumId w:val="6"/>
  </w:num>
  <w:num w:numId="7" w16cid:durableId="342170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FA"/>
    <w:rsid w:val="00475EFA"/>
    <w:rsid w:val="00E6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B179"/>
  <w15:chartTrackingRefBased/>
  <w15:docId w15:val="{7927B3AC-526E-4F98-BE56-F983C93C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5E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E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E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E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E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E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E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E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5E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5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5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5E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5E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5E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5E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5E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5E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5E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5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E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5E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5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5E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5E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5E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5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5E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5EF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75EF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75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4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76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0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5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79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xalgo.com/blog/how-volume-confirms-breakouts-in-trading/" TargetMode="External"/><Relationship Id="rId13" Type="http://schemas.openxmlformats.org/officeDocument/2006/relationships/hyperlink" Target="https://www.htsec.com/jfimg/colimg/upload/20230116/53141673856570183.pdf" TargetMode="External"/><Relationship Id="rId18" Type="http://schemas.openxmlformats.org/officeDocument/2006/relationships/hyperlink" Target="https://www.aeaweb.org/conference/2025/program/paper/dDyQH6K4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file.iyanbao.com/pdf/1abf8-1936b188-038a-4bc9-98f2-18c1e185242c.pdf" TargetMode="External"/><Relationship Id="rId12" Type="http://schemas.openxmlformats.org/officeDocument/2006/relationships/hyperlink" Target="https://finance.sina.cn/stock/ssgs/2022-05-05/detail-imcwipii8180772.d.html" TargetMode="External"/><Relationship Id="rId17" Type="http://schemas.openxmlformats.org/officeDocument/2006/relationships/hyperlink" Target="https://www.sciencedirect.com/science/article/abs/pii/S0927539823001251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vestors.com/how-to-invest/investors-corner/stock-chart-analysis-study-volume-in-bases/?utm_source=chatgpt.com" TargetMode="External"/><Relationship Id="rId20" Type="http://schemas.openxmlformats.org/officeDocument/2006/relationships/hyperlink" Target="https://www.investopedia.com/terms/d/divergence.asp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zhuanlan.zhihu.com/p/609645309?utm_source=chatgpt.com" TargetMode="External"/><Relationship Id="rId11" Type="http://schemas.openxmlformats.org/officeDocument/2006/relationships/hyperlink" Target="https://www.sciencedirect.com/science/article/abs/pii/S0264999322001560?utm_source=chatgpt.com" TargetMode="External"/><Relationship Id="rId5" Type="http://schemas.openxmlformats.org/officeDocument/2006/relationships/hyperlink" Target="https://xueqiu.com/1972361090/217233094?utm_source=chatgpt.com" TargetMode="External"/><Relationship Id="rId15" Type="http://schemas.openxmlformats.org/officeDocument/2006/relationships/hyperlink" Target="https://www.sciencedirect.com/science/article/abs/pii/S0927538X07000625?utm_source=chatgpt.com" TargetMode="External"/><Relationship Id="rId10" Type="http://schemas.openxmlformats.org/officeDocument/2006/relationships/hyperlink" Target="https://cfrc.pbcsf.tsinghua.edu.cn/__local/4/AE/67/89980D797AD790C70C6AD15BEAB_F3C5BFB8_73992.pdf?e=.pdf&amp;utm_source=chatgpt.com" TargetMode="External"/><Relationship Id="rId19" Type="http://schemas.openxmlformats.org/officeDocument/2006/relationships/hyperlink" Target="https://www.quantifiedstrategies.com/what-is-the-accuracy-of-rsi-trading-strategi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nance.sina.com.cn/stock/relnews/cn/2024-12-24/doc-ineaqpai1496878.shtml" TargetMode="External"/><Relationship Id="rId14" Type="http://schemas.openxmlformats.org/officeDocument/2006/relationships/hyperlink" Target="https://www.investors.com/how-to-invest/investors-corner/stock-chart-analysis-study-volume-in-bases/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2025-06-14T13:43:00Z</dcterms:created>
  <dcterms:modified xsi:type="dcterms:W3CDTF">2025-06-14T13:44:00Z</dcterms:modified>
</cp:coreProperties>
</file>