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6A8B" w14:textId="377358B8" w:rsidR="004008D1" w:rsidRDefault="00B87D74" w:rsidP="00297092">
      <w:pPr>
        <w:pStyle w:val="Title"/>
      </w:pPr>
      <w:r>
        <w:t>Assignment 5: Autoencoders</w:t>
      </w:r>
    </w:p>
    <w:p w14:paraId="5F1F6DB1" w14:textId="241E7E7F" w:rsidR="00B87D74" w:rsidRDefault="00B87D74" w:rsidP="00297092">
      <w:pPr>
        <w:pStyle w:val="Subtitle"/>
      </w:pPr>
      <w:r>
        <w:t>COMP257 Unsupervised Learning</w:t>
      </w:r>
    </w:p>
    <w:p w14:paraId="40E78AFB" w14:textId="7ECD7B55" w:rsidR="00B87D74" w:rsidRDefault="00B87D74">
      <w:r>
        <w:t>Young Park / 301200413</w:t>
      </w:r>
    </w:p>
    <w:p w14:paraId="2C016FFB" w14:textId="4E31ACA6" w:rsidR="00B87D74" w:rsidRDefault="00B87D74"/>
    <w:p w14:paraId="78C99F46" w14:textId="77777777" w:rsidR="00B87D74" w:rsidRPr="00B87D74" w:rsidRDefault="00B87D74" w:rsidP="00B87D74">
      <w:pPr>
        <w:pStyle w:val="Heading1"/>
      </w:pPr>
      <w:r w:rsidRPr="00B87D74">
        <w:t>Use the training set, validation set, and test set from Assignment 3 (Hierarchical Clustering) for this Assignment. [0 points]</w:t>
      </w:r>
    </w:p>
    <w:p w14:paraId="62B94C8C" w14:textId="666A2FBC" w:rsidR="00B87D74" w:rsidRDefault="00B87D74">
      <w:r w:rsidRPr="00B87D74">
        <w:drawing>
          <wp:inline distT="0" distB="0" distL="0" distR="0" wp14:anchorId="33BD491B" wp14:editId="328D00F3">
            <wp:extent cx="5943600" cy="27673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7B30" w14:textId="11B1B803" w:rsidR="00B87D74" w:rsidRPr="00B87D74" w:rsidRDefault="00B87D74" w:rsidP="00B87D74">
      <w:pPr>
        <w:pStyle w:val="Heading1"/>
      </w:pPr>
      <w:r w:rsidRPr="00B87D74">
        <w:t>Use PCA preserving 99% of the variance to reduce the dataset’s dimensionality as in Assignment 4 (Gaussian Mixture Models) and use it to train the autoencoder [0 points]</w:t>
      </w:r>
    </w:p>
    <w:p w14:paraId="12B627C0" w14:textId="53E6567C" w:rsidR="00B87D74" w:rsidRDefault="00B87D74"/>
    <w:p w14:paraId="4690AD7C" w14:textId="00317B14" w:rsidR="00B87D74" w:rsidRDefault="00B87D74" w:rsidP="00B87D74">
      <w:r>
        <w:t>Skipped this part.</w:t>
      </w:r>
    </w:p>
    <w:p w14:paraId="054B65F1" w14:textId="21B415CB" w:rsidR="00B87D74" w:rsidRDefault="00B87D74" w:rsidP="00B87D74">
      <w:r>
        <w:t>Finding: Autoencoder with linear activation function and MSE loss functions works as PCA.</w:t>
      </w:r>
    </w:p>
    <w:p w14:paraId="2C0A6783" w14:textId="5439B449" w:rsidR="00B87D74" w:rsidRDefault="00B87D74" w:rsidP="00B87D74"/>
    <w:p w14:paraId="44C625E4" w14:textId="1EE08115" w:rsidR="00B87D74" w:rsidRPr="00B87D74" w:rsidRDefault="00B87D74" w:rsidP="00B87D74">
      <w:pPr>
        <w:pStyle w:val="Heading1"/>
      </w:pPr>
      <w:r w:rsidRPr="00B87D74">
        <w:t>Define an autoencoder with the following architecture:     </w:t>
      </w:r>
    </w:p>
    <w:p w14:paraId="692EAEC2" w14:textId="0E242E76" w:rsidR="00B87D74" w:rsidRDefault="00B87D74" w:rsidP="00B87D74">
      <w:pPr>
        <w:pStyle w:val="ListParagraph"/>
        <w:numPr>
          <w:ilvl w:val="0"/>
          <w:numId w:val="4"/>
        </w:numPr>
      </w:pPr>
      <w:r>
        <w:t xml:space="preserve">Use k-fold cross validation to fine tune the model’s learning rate and hyperparameter of the </w:t>
      </w:r>
      <w:proofErr w:type="spellStart"/>
      <w:r>
        <w:t>regularizer</w:t>
      </w:r>
      <w:proofErr w:type="spellEnd"/>
      <w:r>
        <w:t>.  Due to the long training requirements, for the number of hidden units, try two or three different values for each hidden layer. [75 points]</w:t>
      </w:r>
    </w:p>
    <w:p w14:paraId="3D5C0477" w14:textId="03101570" w:rsidR="00B87D74" w:rsidRDefault="00B87D74" w:rsidP="00B87D74"/>
    <w:p w14:paraId="1B1327E1" w14:textId="40A7BD95" w:rsidR="00B87D74" w:rsidRDefault="00B87D74" w:rsidP="00B87D74">
      <w:r w:rsidRPr="00B87D74">
        <w:lastRenderedPageBreak/>
        <w:drawing>
          <wp:inline distT="0" distB="0" distL="0" distR="0" wp14:anchorId="45A6198F" wp14:editId="0620C1AB">
            <wp:extent cx="5943600" cy="2619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74">
        <w:drawing>
          <wp:inline distT="0" distB="0" distL="0" distR="0" wp14:anchorId="302205D5" wp14:editId="444425C6">
            <wp:extent cx="5943600" cy="36455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74">
        <w:drawing>
          <wp:inline distT="0" distB="0" distL="0" distR="0" wp14:anchorId="267EE983" wp14:editId="6DD0FC76">
            <wp:extent cx="4769095" cy="133356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DEE9" w14:textId="77777777" w:rsidR="00B87D74" w:rsidRDefault="00B87D74" w:rsidP="00B87D74"/>
    <w:p w14:paraId="6279061B" w14:textId="4E192EF2" w:rsidR="00B87D74" w:rsidRDefault="00B87D74" w:rsidP="00B87D74">
      <w:pPr>
        <w:pStyle w:val="ListParagraph"/>
        <w:numPr>
          <w:ilvl w:val="0"/>
          <w:numId w:val="4"/>
        </w:numPr>
      </w:pPr>
      <w:r>
        <w:lastRenderedPageBreak/>
        <w:t>Discuss the rationale with respect to the activation functions and loss function used in your model. [10 points]</w:t>
      </w:r>
    </w:p>
    <w:p w14:paraId="406D45C6" w14:textId="24128F56" w:rsidR="00297092" w:rsidRDefault="00297092" w:rsidP="00B87D74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297092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Generally, the activation function in autoencoders is non-linear</w:t>
      </w:r>
      <w:r w:rsidRPr="00297092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e.g.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ReLu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sigmoid, …).</w:t>
      </w:r>
    </w:p>
    <w:p w14:paraId="372AC7C4" w14:textId="027AE9F0" w:rsidR="00B87D74" w:rsidRDefault="00297092" w:rsidP="00B87D74"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igmoid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throws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 output to the range [0, 1]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 pixel intensity of a greyscale image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. The sigmoid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makes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more stable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performance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76E4F491" w14:textId="05EC8487" w:rsidR="00B87D74" w:rsidRDefault="00B87D74" w:rsidP="00B87D74">
      <w:pPr>
        <w:pStyle w:val="Heading1"/>
      </w:pPr>
      <w:r w:rsidRPr="00B87D74">
        <w:t xml:space="preserve">Run the best model with the test set and display the original image and the reconstructed image. [15 points]              </w:t>
      </w:r>
    </w:p>
    <w:p w14:paraId="5DA4D63B" w14:textId="17BB6F33" w:rsidR="00B87D74" w:rsidRDefault="00B87D74" w:rsidP="00B87D74"/>
    <w:p w14:paraId="0CA5C23C" w14:textId="0D3913BE" w:rsidR="00B87D74" w:rsidRPr="00B87D74" w:rsidRDefault="00297092" w:rsidP="00B87D74">
      <w:r w:rsidRPr="00297092">
        <w:drawing>
          <wp:inline distT="0" distB="0" distL="0" distR="0" wp14:anchorId="08577DF6" wp14:editId="6CBB1F49">
            <wp:extent cx="5943600" cy="21183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092">
        <w:rPr>
          <w:noProof/>
        </w:rPr>
        <w:t xml:space="preserve"> </w:t>
      </w:r>
      <w:r w:rsidRPr="00297092">
        <w:drawing>
          <wp:inline distT="0" distB="0" distL="0" distR="0" wp14:anchorId="61016255" wp14:editId="14E12922">
            <wp:extent cx="5943600" cy="2228215"/>
            <wp:effectExtent l="0" t="0" r="0" b="635"/>
            <wp:docPr id="6" name="Picture 6" descr="A collage of a person's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llage of a person's 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D74" w:rsidRPr="00B8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C15"/>
    <w:multiLevelType w:val="multilevel"/>
    <w:tmpl w:val="C9BE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726C6"/>
    <w:multiLevelType w:val="hybridMultilevel"/>
    <w:tmpl w:val="15CA398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404A4"/>
    <w:multiLevelType w:val="hybridMultilevel"/>
    <w:tmpl w:val="51AA636C"/>
    <w:lvl w:ilvl="0" w:tplc="AF06F4D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8357F"/>
    <w:multiLevelType w:val="multilevel"/>
    <w:tmpl w:val="122A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287150">
    <w:abstractNumId w:val="0"/>
  </w:num>
  <w:num w:numId="2" w16cid:durableId="1947613942">
    <w:abstractNumId w:val="3"/>
  </w:num>
  <w:num w:numId="3" w16cid:durableId="1174223507">
    <w:abstractNumId w:val="2"/>
  </w:num>
  <w:num w:numId="4" w16cid:durableId="690952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74"/>
    <w:rsid w:val="002532D0"/>
    <w:rsid w:val="00297092"/>
    <w:rsid w:val="004008D1"/>
    <w:rsid w:val="00B87D74"/>
    <w:rsid w:val="00F4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F85E"/>
  <w15:chartTrackingRefBased/>
  <w15:docId w15:val="{DECA1A60-A737-4ABB-8C89-E08674A9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7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9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709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Park</dc:creator>
  <cp:keywords/>
  <dc:description/>
  <cp:lastModifiedBy>Young Park</cp:lastModifiedBy>
  <cp:revision>1</cp:revision>
  <dcterms:created xsi:type="dcterms:W3CDTF">2022-11-14T17:49:00Z</dcterms:created>
  <dcterms:modified xsi:type="dcterms:W3CDTF">2022-11-14T20:01:00Z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04b3da1f-6387-46ff-85fe-4d4b514b503e</vt:lpwstr>
  </property>
</Properties>
</file>