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BE6A" w14:textId="770EB7D4" w:rsidR="00304359" w:rsidRPr="001E5999" w:rsidRDefault="00D92EC8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Community-Wide</w:t>
      </w:r>
      <w:r w:rsidR="00EE777A">
        <w:rPr>
          <w:rFonts w:ascii="Arial" w:hAnsi="Arial" w:cs="Arial"/>
          <w:b/>
          <w:sz w:val="32"/>
          <w:szCs w:val="24"/>
        </w:rPr>
        <w:t xml:space="preserve"> </w:t>
      </w:r>
      <w:r w:rsidR="006D4B28">
        <w:rPr>
          <w:rFonts w:ascii="Arial" w:hAnsi="Arial" w:cs="Arial"/>
          <w:b/>
          <w:sz w:val="32"/>
          <w:szCs w:val="24"/>
        </w:rPr>
        <w:t>BOQ</w:t>
      </w:r>
      <w:r w:rsidR="00304359">
        <w:rPr>
          <w:rFonts w:ascii="Arial" w:hAnsi="Arial" w:cs="Arial"/>
          <w:b/>
          <w:sz w:val="32"/>
          <w:szCs w:val="24"/>
        </w:rPr>
        <w:t xml:space="preserve"> Trend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3635"/>
        <w:gridCol w:w="9325"/>
      </w:tblGrid>
      <w:tr w:rsidR="006768E8" w:rsidRPr="0056235A" w14:paraId="405EDEA5" w14:textId="77777777" w:rsidTr="00B92B75">
        <w:tc>
          <w:tcPr>
            <w:tcW w:w="3403" w:type="dxa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7" w:type="dxa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D71403">
        <w:trPr>
          <w:trHeight w:val="602"/>
        </w:trPr>
        <w:tc>
          <w:tcPr>
            <w:tcW w:w="12960" w:type="dxa"/>
            <w:gridSpan w:val="2"/>
            <w:shd w:val="clear" w:color="auto" w:fill="333333"/>
            <w:vAlign w:val="center"/>
          </w:tcPr>
          <w:p w14:paraId="129024CE" w14:textId="69E28850" w:rsidR="0056235A" w:rsidRPr="0056235A" w:rsidRDefault="00D92EC8" w:rsidP="003043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Community-Wide</w:t>
            </w:r>
            <w:r w:rsidR="00EE777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D0725">
              <w:rPr>
                <w:rFonts w:ascii="Arial" w:hAnsi="Arial" w:cs="Arial"/>
                <w:sz w:val="28"/>
                <w:szCs w:val="28"/>
              </w:rPr>
              <w:t>B</w:t>
            </w:r>
            <w:r w:rsidR="006D4B28">
              <w:rPr>
                <w:rFonts w:ascii="Arial" w:hAnsi="Arial" w:cs="Arial"/>
                <w:sz w:val="28"/>
                <w:szCs w:val="28"/>
              </w:rPr>
              <w:t>OQ</w:t>
            </w:r>
            <w:r w:rsidR="00304359">
              <w:rPr>
                <w:rFonts w:ascii="Arial" w:hAnsi="Arial" w:cs="Arial"/>
                <w:sz w:val="28"/>
                <w:szCs w:val="28"/>
              </w:rPr>
              <w:t xml:space="preserve"> Trend</w:t>
            </w:r>
            <w:r w:rsidR="005D07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CE349B" w:rsidRPr="0056235A" w14:paraId="4482E3BB" w14:textId="77777777" w:rsidTr="00D71403">
        <w:trPr>
          <w:trHeight w:val="602"/>
        </w:trPr>
        <w:tc>
          <w:tcPr>
            <w:tcW w:w="12960" w:type="dxa"/>
            <w:gridSpan w:val="2"/>
            <w:shd w:val="clear" w:color="auto" w:fill="auto"/>
            <w:vAlign w:val="center"/>
          </w:tcPr>
          <w:p w14:paraId="4488AEB2" w14:textId="4AA2AECA" w:rsidR="005D0725" w:rsidRDefault="005D0725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</w:p>
          <w:p w14:paraId="0F6FF25F" w14:textId="0D714CCC" w:rsidR="000C1BAF" w:rsidRPr="00B92B75" w:rsidRDefault="00B92B75" w:rsidP="000A26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2B75">
              <w:rPr>
                <w:rFonts w:ascii="Arial" w:hAnsi="Arial" w:cs="Arial"/>
                <w:b/>
                <w:bCs/>
                <w:sz w:val="24"/>
                <w:szCs w:val="24"/>
              </w:rPr>
              <w:t>Average Rating by Critical Element</w:t>
            </w:r>
          </w:p>
          <w:p w14:paraId="50AFE036" w14:textId="19665C49" w:rsidR="00B92B75" w:rsidRDefault="00D92EC8" w:rsidP="00B92B7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2EC8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6EF2E32" wp14:editId="20CBE731">
                  <wp:extent cx="8229600" cy="39884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98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F78F9" w14:textId="12F7D058" w:rsidR="00CF5497" w:rsidRPr="00CF5497" w:rsidRDefault="00EF69E1" w:rsidP="007B27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lastRenderedPageBreak/>
              <w:t>Each time period that contains at least one</w:t>
            </w:r>
            <w:r w:rsidR="00DF7067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D92EC8">
              <w:rPr>
                <w:rFonts w:ascii="Arial" w:hAnsi="Arial" w:cs="Arial"/>
                <w:i/>
                <w:color w:val="E20000"/>
                <w:sz w:val="19"/>
                <w:szCs w:val="19"/>
              </w:rPr>
              <w:t>Community-Wide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Benchmarks of Quality form will appear in this chart.  Time periods: Spring is defined as January 1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st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through June 30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and Fall is defined as July 1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st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through December 31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st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  For each form in each time period, the average rating is calculated for each Critical Element</w:t>
            </w:r>
            <w:r w:rsidR="009C0F7B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.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7B274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In Place indicators are scored as 2, </w:t>
            </w:r>
            <w:r w:rsidR="0089792E">
              <w:rPr>
                <w:rFonts w:ascii="Arial" w:hAnsi="Arial" w:cs="Arial"/>
                <w:i/>
                <w:color w:val="E20000"/>
                <w:sz w:val="19"/>
                <w:szCs w:val="19"/>
              </w:rPr>
              <w:t>Needs Improvement indicators</w:t>
            </w:r>
            <w:r w:rsidR="007B274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are scored as 1, and Not In Place</w:t>
            </w:r>
            <w:r w:rsidR="0089792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indicators</w:t>
            </w:r>
            <w:r w:rsidR="007B274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are scored as 0.  Because of this, the maximum average rating will be 2.  </w:t>
            </w:r>
            <w:r w:rsidR="009C0F7B">
              <w:rPr>
                <w:rFonts w:ascii="Arial" w:hAnsi="Arial" w:cs="Arial"/>
                <w:i/>
                <w:color w:val="E20000"/>
                <w:sz w:val="19"/>
                <w:szCs w:val="19"/>
              </w:rPr>
              <w:t>Single form Average Rating c</w:t>
            </w:r>
            <w:r w:rsidR="007B274F">
              <w:rPr>
                <w:rFonts w:ascii="Arial" w:hAnsi="Arial" w:cs="Arial"/>
                <w:i/>
                <w:color w:val="E20000"/>
                <w:sz w:val="19"/>
                <w:szCs w:val="19"/>
              </w:rPr>
              <w:t>alculation: Rating (</w:t>
            </w:r>
            <w:r w:rsidR="009C0F7B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</w:t>
            </w:r>
            <w:r w:rsidR="007B274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sum of the scores for indicators in this critical element) / </w:t>
            </w:r>
            <w:r w:rsidR="009C0F7B">
              <w:rPr>
                <w:rFonts w:ascii="Arial" w:hAnsi="Arial" w:cs="Arial"/>
                <w:i/>
                <w:color w:val="E20000"/>
                <w:sz w:val="19"/>
                <w:szCs w:val="19"/>
              </w:rPr>
              <w:t>Number of indicators in this critical element.  Time Period Average Rating Calculation: Sum of all the Average Rating values for forms in the time period / Number of forms in the time period.</w:t>
            </w:r>
          </w:p>
          <w:p w14:paraId="27C53143" w14:textId="77777777" w:rsidR="00CF5497" w:rsidRDefault="00CF5497" w:rsidP="00B92B75">
            <w:pPr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</w:p>
          <w:p w14:paraId="4619A547" w14:textId="312F74F9" w:rsidR="00B92B75" w:rsidRPr="00B92B75" w:rsidRDefault="00601FD0" w:rsidP="00B92B75">
            <w:pPr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Community-Wide </w:t>
            </w:r>
            <w:r w:rsidR="00B92B75" w:rsidRPr="00B92B75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Benchmarks of Quality by Time Period</w:t>
            </w:r>
          </w:p>
          <w:p w14:paraId="0614AD29" w14:textId="77777777" w:rsidR="00B92B75" w:rsidRDefault="00B92B75" w:rsidP="005D0725">
            <w:pPr>
              <w:rPr>
                <w:rFonts w:ascii="Arial" w:hAnsi="Arial" w:cs="Arial"/>
                <w:i/>
                <w:sz w:val="19"/>
                <w:szCs w:val="19"/>
              </w:rPr>
            </w:pPr>
          </w:p>
          <w:p w14:paraId="40A7027E" w14:textId="3751E311" w:rsidR="00B92B75" w:rsidRDefault="00D92EC8" w:rsidP="005D0725">
            <w:pPr>
              <w:rPr>
                <w:rFonts w:ascii="Arial" w:hAnsi="Arial" w:cs="Arial"/>
                <w:i/>
                <w:sz w:val="19"/>
                <w:szCs w:val="19"/>
              </w:rPr>
            </w:pPr>
            <w:r w:rsidRPr="00D92EC8">
              <w:rPr>
                <w:rFonts w:ascii="Arial" w:hAnsi="Arial" w:cs="Arial"/>
                <w:i/>
                <w:noProof/>
                <w:sz w:val="19"/>
                <w:szCs w:val="19"/>
              </w:rPr>
              <w:drawing>
                <wp:inline distT="0" distB="0" distL="0" distR="0" wp14:anchorId="5B80D226" wp14:editId="780AE6E0">
                  <wp:extent cx="8229600" cy="37890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78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0BA63" w14:textId="19BA5241" w:rsidR="00A56202" w:rsidRPr="00CF5497" w:rsidRDefault="00A56202" w:rsidP="00A5620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See the Benchmarks of Quality by Time Period table below for information about how this chart calculates information.</w:t>
            </w:r>
          </w:p>
          <w:p w14:paraId="4A8B9F92" w14:textId="78E98D3B" w:rsidR="00B92B75" w:rsidRDefault="00B92B75" w:rsidP="005D0725">
            <w:pPr>
              <w:rPr>
                <w:rFonts w:ascii="Arial" w:hAnsi="Arial" w:cs="Arial"/>
                <w:i/>
                <w:sz w:val="19"/>
                <w:szCs w:val="19"/>
              </w:rPr>
            </w:pPr>
          </w:p>
          <w:p w14:paraId="7CCE270E" w14:textId="29F16655" w:rsidR="00B92B75" w:rsidRDefault="00B92B75" w:rsidP="005D0725">
            <w:pPr>
              <w:rPr>
                <w:rFonts w:ascii="Arial" w:hAnsi="Arial" w:cs="Arial"/>
                <w:sz w:val="28"/>
                <w:szCs w:val="28"/>
              </w:rPr>
            </w:pPr>
          </w:p>
          <w:p w14:paraId="2CEF8374" w14:textId="77777777" w:rsidR="001679AC" w:rsidRDefault="001679AC" w:rsidP="005D0725">
            <w:pPr>
              <w:rPr>
                <w:rFonts w:ascii="Arial" w:hAnsi="Arial" w:cs="Arial"/>
                <w:sz w:val="28"/>
                <w:szCs w:val="28"/>
              </w:rPr>
            </w:pPr>
          </w:p>
          <w:p w14:paraId="4AEEC185" w14:textId="3CBB6994" w:rsidR="00A56202" w:rsidRPr="000C1BAF" w:rsidRDefault="00A56202" w:rsidP="005D072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F55757C" w14:textId="3ED4B612" w:rsidR="00B92B75" w:rsidRDefault="00B92B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4230"/>
        <w:gridCol w:w="1759"/>
        <w:gridCol w:w="2324"/>
        <w:gridCol w:w="2412"/>
        <w:gridCol w:w="2235"/>
      </w:tblGrid>
      <w:tr w:rsidR="00BE76F9" w:rsidRPr="0056235A" w14:paraId="7CF71A53" w14:textId="77777777" w:rsidTr="00574A5C">
        <w:trPr>
          <w:trHeight w:val="602"/>
        </w:trPr>
        <w:tc>
          <w:tcPr>
            <w:tcW w:w="12960" w:type="dxa"/>
            <w:gridSpan w:val="5"/>
          </w:tcPr>
          <w:p w14:paraId="1E1DEC18" w14:textId="691D51EE" w:rsidR="00BE76F9" w:rsidRPr="00E17F0A" w:rsidRDefault="00601FD0" w:rsidP="00C150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Community-Wide </w:t>
            </w:r>
            <w:r w:rsidR="00BE76F9">
              <w:rPr>
                <w:rFonts w:ascii="Arial" w:hAnsi="Arial" w:cs="Arial"/>
                <w:b/>
                <w:sz w:val="24"/>
                <w:szCs w:val="24"/>
              </w:rPr>
              <w:t>Benchmarks of Quality by Time Period</w:t>
            </w:r>
          </w:p>
        </w:tc>
      </w:tr>
      <w:tr w:rsidR="00BE76F9" w:rsidRPr="0056235A" w14:paraId="377A481D" w14:textId="77777777" w:rsidTr="007B244A">
        <w:trPr>
          <w:trHeight w:val="602"/>
        </w:trPr>
        <w:tc>
          <w:tcPr>
            <w:tcW w:w="12960" w:type="dxa"/>
            <w:gridSpan w:val="5"/>
          </w:tcPr>
          <w:p w14:paraId="1EC99C34" w14:textId="0428B53F" w:rsidR="00BE76F9" w:rsidRPr="00BE76F9" w:rsidRDefault="00BE76F9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BE76F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table displays information about all the</w:t>
            </w:r>
            <w:r w:rsidR="0089792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D92EC8">
              <w:rPr>
                <w:rFonts w:ascii="Arial" w:hAnsi="Arial" w:cs="Arial"/>
                <w:i/>
                <w:color w:val="E20000"/>
                <w:sz w:val="19"/>
                <w:szCs w:val="19"/>
              </w:rPr>
              <w:t>Community-Wide</w:t>
            </w:r>
            <w:r w:rsidRPr="00BE76F9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Benchmarks of Quality forms in the report</w:t>
            </w:r>
            <w:r w:rsidRPr="00BE76F9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broken down by time period.</w:t>
            </w:r>
          </w:p>
        </w:tc>
      </w:tr>
      <w:tr w:rsidR="00E17F0A" w:rsidRPr="0056235A" w14:paraId="7536ADE1" w14:textId="77777777" w:rsidTr="007D0E21">
        <w:trPr>
          <w:trHeight w:val="602"/>
        </w:trPr>
        <w:tc>
          <w:tcPr>
            <w:tcW w:w="42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116A34" w14:textId="1B118A45" w:rsidR="00E17F0A" w:rsidRPr="000C1BAF" w:rsidRDefault="00E17F0A" w:rsidP="00C150FC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965DEA" w14:textId="77777777" w:rsidR="00E17F0A" w:rsidRPr="000C1BAF" w:rsidRDefault="00E17F0A" w:rsidP="00C150FC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6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421EF" w14:textId="3426DA6D" w:rsidR="00E17F0A" w:rsidRPr="000C1BAF" w:rsidRDefault="00E17F0A" w:rsidP="00C150FC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Number of Indicators</w:t>
            </w:r>
          </w:p>
        </w:tc>
      </w:tr>
      <w:tr w:rsidR="007D0E21" w:rsidRPr="0056235A" w14:paraId="201606D4" w14:textId="77777777" w:rsidTr="007D0E21">
        <w:trPr>
          <w:trHeight w:val="60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98BB2" w14:textId="7F4029E8" w:rsidR="00E17F0A" w:rsidRPr="000C1BAF" w:rsidRDefault="00E17F0A" w:rsidP="00C150FC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Time Period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94CF4" w14:textId="527CF9E3" w:rsidR="00E17F0A" w:rsidRPr="000C1BAF" w:rsidRDefault="00E17F0A" w:rsidP="00E17F0A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Number of Forms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10859" w14:textId="109DBD71" w:rsidR="00E17F0A" w:rsidRPr="000C1BAF" w:rsidRDefault="00E17F0A" w:rsidP="00C150FC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Not in Place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A32A0" w14:textId="11883901" w:rsidR="00E17F0A" w:rsidRPr="000C1BAF" w:rsidRDefault="0089792E" w:rsidP="00C150FC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Needs Improvement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4D402" w14:textId="77777777" w:rsidR="00E17F0A" w:rsidRPr="000C1BAF" w:rsidRDefault="00E17F0A" w:rsidP="00C150FC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In Place</w:t>
            </w:r>
          </w:p>
        </w:tc>
      </w:tr>
      <w:tr w:rsidR="007D0E21" w:rsidRPr="0056235A" w14:paraId="322745DE" w14:textId="77777777" w:rsidTr="002B1669">
        <w:trPr>
          <w:trHeight w:val="132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0AC0A" w14:textId="1F9B2E12" w:rsidR="00E17F0A" w:rsidRPr="000C1BAF" w:rsidRDefault="002A2DCD" w:rsidP="002B1669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time period that is being analyzed.  Spring is defined as January 1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st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through June 30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  Fall is defined as July 1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st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through December 31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st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60CA" w14:textId="2C9D550E" w:rsidR="00E17F0A" w:rsidRPr="000C1BAF" w:rsidRDefault="002A2DCD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number of </w:t>
            </w:r>
            <w:r w:rsidR="00D92EC8">
              <w:rPr>
                <w:rFonts w:ascii="Arial" w:hAnsi="Arial" w:cs="Arial"/>
                <w:i/>
                <w:color w:val="E20000"/>
                <w:sz w:val="19"/>
                <w:szCs w:val="19"/>
              </w:rPr>
              <w:t>Community-Wide</w:t>
            </w:r>
            <w:r w:rsidR="0089792E" w:rsidRPr="00BE76F9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Benchmarks of Quality forms that fall within the time period.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4B7E1" w14:textId="587A6005" w:rsidR="00E17F0A" w:rsidRPr="000C1BAF" w:rsidRDefault="00E17F0A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</w:t>
            </w:r>
            <w:r w:rsidR="002A2DC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7D0E21">
              <w:rPr>
                <w:rFonts w:ascii="Arial" w:hAnsi="Arial" w:cs="Arial"/>
                <w:i/>
                <w:color w:val="E20000"/>
                <w:sz w:val="19"/>
                <w:szCs w:val="19"/>
              </w:rPr>
              <w:t>n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umber</w:t>
            </w:r>
            <w:r w:rsidR="007D0E21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and percentage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of indicators</w:t>
            </w:r>
            <w:r w:rsidR="009F4675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the time period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that are </w:t>
            </w:r>
            <w:r w:rsidR="00283B84">
              <w:rPr>
                <w:rFonts w:ascii="Arial" w:hAnsi="Arial" w:cs="Arial"/>
                <w:i/>
                <w:color w:val="E20000"/>
                <w:sz w:val="19"/>
                <w:szCs w:val="19"/>
              </w:rPr>
              <w:t>Not in Place</w:t>
            </w:r>
            <w:r w:rsidR="002A2DC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.  Percentage calculation: </w:t>
            </w:r>
            <w:r w:rsidR="007D0E21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Indicators </w:t>
            </w:r>
            <w:r w:rsidR="002A2DCD">
              <w:rPr>
                <w:rFonts w:ascii="Arial" w:hAnsi="Arial" w:cs="Arial"/>
                <w:i/>
                <w:color w:val="E20000"/>
                <w:sz w:val="19"/>
                <w:szCs w:val="19"/>
              </w:rPr>
              <w:t>Not in Place</w:t>
            </w:r>
            <w:r w:rsidR="007D0E21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Time Period</w:t>
            </w:r>
            <w:r w:rsidR="002A2DC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/ </w:t>
            </w:r>
            <w:r w:rsidR="00A5620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Total </w:t>
            </w:r>
            <w:r w:rsidR="002A2DC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Number of </w:t>
            </w:r>
            <w:r w:rsidR="00A56202">
              <w:rPr>
                <w:rFonts w:ascii="Arial" w:hAnsi="Arial" w:cs="Arial"/>
                <w:i/>
                <w:color w:val="E20000"/>
                <w:sz w:val="19"/>
                <w:szCs w:val="19"/>
              </w:rPr>
              <w:t>Indicators</w:t>
            </w:r>
            <w:r w:rsidR="007D0E21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Time Period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EE7B7" w14:textId="7565CD58" w:rsidR="00E17F0A" w:rsidRPr="000C1BAF" w:rsidRDefault="007D0E21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n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umber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and percentage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of indicators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the time period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that are </w:t>
            </w:r>
            <w:r w:rsidR="00283B84">
              <w:rPr>
                <w:rFonts w:ascii="Arial" w:hAnsi="Arial" w:cs="Arial"/>
                <w:i/>
                <w:color w:val="E20000"/>
                <w:sz w:val="19"/>
                <w:szCs w:val="19"/>
              </w:rPr>
              <w:t>Needs Improvement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.  Percentage calculation: Indicators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Needs Improvement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Time Period / </w:t>
            </w:r>
            <w:r w:rsidR="00A5620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Total Number of Indicators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in Time Period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C1B12" w14:textId="1BADD6F7" w:rsidR="00E17F0A" w:rsidRPr="000C1BAF" w:rsidRDefault="007D0E21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n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umber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and percentage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of indicators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the time period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that are </w:t>
            </w:r>
            <w:r w:rsidR="00283B84">
              <w:rPr>
                <w:rFonts w:ascii="Arial" w:hAnsi="Arial" w:cs="Arial"/>
                <w:i/>
                <w:color w:val="E20000"/>
                <w:sz w:val="19"/>
                <w:szCs w:val="19"/>
              </w:rPr>
              <w:t>In Place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.  Percentage calculation: Indicators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I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n Place in Time Period / </w:t>
            </w:r>
            <w:r w:rsidR="00A5620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Total Number of Indicators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in Time Period</w:t>
            </w:r>
          </w:p>
        </w:tc>
      </w:tr>
      <w:tr w:rsidR="00E17F0A" w:rsidRPr="0056235A" w14:paraId="63FDEF76" w14:textId="77777777" w:rsidTr="007D0E21">
        <w:trPr>
          <w:trHeight w:val="132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CCC5D" w14:textId="24A60038" w:rsidR="00E17F0A" w:rsidRPr="007D0E21" w:rsidRDefault="00E17F0A" w:rsidP="00E17F0A">
            <w:pPr>
              <w:jc w:val="right"/>
              <w:rPr>
                <w:rFonts w:ascii="Arial" w:hAnsi="Arial" w:cs="Arial"/>
                <w:b/>
                <w:bCs/>
                <w:iCs/>
                <w:sz w:val="19"/>
                <w:szCs w:val="19"/>
              </w:rPr>
            </w:pPr>
            <w:r w:rsidRPr="007D0E21">
              <w:rPr>
                <w:rFonts w:ascii="Arial" w:hAnsi="Arial" w:cs="Arial"/>
                <w:b/>
                <w:bCs/>
                <w:iCs/>
                <w:sz w:val="19"/>
                <w:szCs w:val="19"/>
              </w:rPr>
              <w:t>Totals: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ADF3" w14:textId="4747BB9B" w:rsidR="00E17F0A" w:rsidRPr="000C1BAF" w:rsidRDefault="00E17F0A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total number of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D92EC8">
              <w:rPr>
                <w:rFonts w:ascii="Arial" w:hAnsi="Arial" w:cs="Arial"/>
                <w:i/>
                <w:color w:val="E20000"/>
                <w:sz w:val="19"/>
                <w:szCs w:val="19"/>
              </w:rPr>
              <w:t>Community-Wide</w:t>
            </w:r>
            <w:r w:rsidR="00D92EC8" w:rsidRPr="00BE76F9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Benchmarks of Quality forms contained in the report.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63CE3" w14:textId="30C22834" w:rsidR="00E17F0A" w:rsidRPr="000C1BAF" w:rsidRDefault="00E17F0A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total number of </w:t>
            </w:r>
            <w:r w:rsidR="009F4675">
              <w:rPr>
                <w:rFonts w:ascii="Arial" w:hAnsi="Arial" w:cs="Arial"/>
                <w:i/>
                <w:color w:val="E20000"/>
                <w:sz w:val="19"/>
                <w:szCs w:val="19"/>
              </w:rPr>
              <w:t>indicators for forms in this report that are not in place.</w:t>
            </w:r>
            <w:r w:rsidR="007D0E21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Percentage calculation: Total Not in Place / </w:t>
            </w:r>
            <w:r w:rsidR="00A56202">
              <w:rPr>
                <w:rFonts w:ascii="Arial" w:hAnsi="Arial" w:cs="Arial"/>
                <w:i/>
                <w:color w:val="E20000"/>
                <w:sz w:val="19"/>
                <w:szCs w:val="19"/>
              </w:rPr>
              <w:t>Total Number of Indicators in the report.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AB9BE" w14:textId="1E0C5999" w:rsidR="00E17F0A" w:rsidRPr="000C1BAF" w:rsidRDefault="007D0E21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total number of indicators for forms in this report that are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Needs Improvement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. Percentage calculation: Total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Needs Improvement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/ </w:t>
            </w:r>
            <w:r w:rsidR="00A56202">
              <w:rPr>
                <w:rFonts w:ascii="Arial" w:hAnsi="Arial" w:cs="Arial"/>
                <w:i/>
                <w:color w:val="E20000"/>
                <w:sz w:val="19"/>
                <w:szCs w:val="19"/>
              </w:rPr>
              <w:t>Total Number of Indicators in the report.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46971" w14:textId="35400C7B" w:rsidR="00E17F0A" w:rsidRPr="000C1BAF" w:rsidRDefault="007D0E21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total number of indicators for forms in this report that are in place. Percentage calculation: Total In Place / </w:t>
            </w:r>
            <w:r w:rsidR="00A56202">
              <w:rPr>
                <w:rFonts w:ascii="Arial" w:hAnsi="Arial" w:cs="Arial"/>
                <w:i/>
                <w:color w:val="E20000"/>
                <w:sz w:val="19"/>
                <w:szCs w:val="19"/>
              </w:rPr>
              <w:t>Total Number of Indicators in the report.</w:t>
            </w:r>
          </w:p>
        </w:tc>
      </w:tr>
    </w:tbl>
    <w:p w14:paraId="01599B52" w14:textId="100ABEF4" w:rsidR="00E17F0A" w:rsidRDefault="00E17F0A"/>
    <w:p w14:paraId="074C464C" w14:textId="1431992B" w:rsidR="00BE76F9" w:rsidRDefault="00BE76F9"/>
    <w:p w14:paraId="4DCDCC01" w14:textId="6B1823D8" w:rsidR="00BE76F9" w:rsidRDefault="00BE76F9"/>
    <w:p w14:paraId="1823FB60" w14:textId="376F468D" w:rsidR="00BE76F9" w:rsidRDefault="00BE76F9"/>
    <w:p w14:paraId="42F25D4C" w14:textId="66F210C9" w:rsidR="00BE76F9" w:rsidRDefault="00BE76F9"/>
    <w:p w14:paraId="6F7AE99A" w14:textId="77777777" w:rsidR="00BE76F9" w:rsidRDefault="00BE76F9"/>
    <w:p w14:paraId="061ACC04" w14:textId="77777777" w:rsidR="00E17F0A" w:rsidRDefault="00E17F0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5580"/>
        <w:gridCol w:w="2484"/>
        <w:gridCol w:w="2466"/>
        <w:gridCol w:w="2430"/>
      </w:tblGrid>
      <w:tr w:rsidR="00BE76F9" w:rsidRPr="0056235A" w14:paraId="464695BD" w14:textId="77777777" w:rsidTr="00BE76F9">
        <w:trPr>
          <w:trHeight w:val="602"/>
        </w:trPr>
        <w:tc>
          <w:tcPr>
            <w:tcW w:w="12960" w:type="dxa"/>
            <w:gridSpan w:val="4"/>
            <w:shd w:val="clear" w:color="auto" w:fill="auto"/>
            <w:vAlign w:val="center"/>
          </w:tcPr>
          <w:p w14:paraId="7BCB6DF7" w14:textId="0D76C5F8" w:rsidR="00BE76F9" w:rsidRPr="00BE76F9" w:rsidRDefault="00BE76F9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BE76F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table displays information about each individual Benchmarks of Quality form in the report grouped by</w:t>
            </w:r>
            <w:r w:rsidR="0041066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D92EC8">
              <w:rPr>
                <w:rFonts w:ascii="Arial" w:hAnsi="Arial" w:cs="Arial"/>
                <w:i/>
                <w:color w:val="E20000"/>
                <w:sz w:val="19"/>
                <w:szCs w:val="19"/>
              </w:rPr>
              <w:t>hub</w:t>
            </w:r>
            <w:r w:rsidRPr="00BE76F9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0C1BAF" w:rsidRPr="0056235A" w14:paraId="3C569CF8" w14:textId="77777777" w:rsidTr="009748EB">
        <w:trPr>
          <w:trHeight w:val="602"/>
        </w:trPr>
        <w:tc>
          <w:tcPr>
            <w:tcW w:w="55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19C2BF" w14:textId="1C66C2EE" w:rsidR="000C1BAF" w:rsidRPr="000C1BAF" w:rsidRDefault="00D92EC8" w:rsidP="000C1BA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Hub</w:t>
            </w:r>
            <w:r w:rsidR="000C1BAF">
              <w:rPr>
                <w:rFonts w:ascii="Arial" w:hAnsi="Arial" w:cs="Arial"/>
                <w:b/>
                <w:sz w:val="19"/>
                <w:szCs w:val="19"/>
              </w:rPr>
              <w:t xml:space="preserve">: </w:t>
            </w:r>
            <w:r w:rsidR="000C1BAF" w:rsidRPr="009B75A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name of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hub</w:t>
            </w:r>
            <w:r w:rsidR="009748EB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3007D" w14:textId="3E439171" w:rsidR="000C1BAF" w:rsidRPr="000C1BAF" w:rsidRDefault="000C1BAF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Number of Indicators</w:t>
            </w:r>
          </w:p>
        </w:tc>
      </w:tr>
      <w:tr w:rsidR="000C1BAF" w:rsidRPr="0056235A" w14:paraId="798FDFA7" w14:textId="77777777" w:rsidTr="009748EB">
        <w:trPr>
          <w:trHeight w:val="602"/>
        </w:trPr>
        <w:tc>
          <w:tcPr>
            <w:tcW w:w="55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52FC2" w14:textId="278077FA" w:rsidR="000C1BAF" w:rsidRPr="000C1BAF" w:rsidRDefault="000C1BAF" w:rsidP="000C1BAF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Form Date: </w:t>
            </w:r>
            <w:r w:rsidRPr="009B75A2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D92EC8">
              <w:rPr>
                <w:rFonts w:ascii="Arial" w:hAnsi="Arial" w:cs="Arial"/>
                <w:i/>
                <w:color w:val="E20000"/>
                <w:sz w:val="19"/>
                <w:szCs w:val="19"/>
              </w:rPr>
              <w:t>Community-Wide</w:t>
            </w:r>
            <w:r w:rsidRPr="009B75A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Benchmarks of Quality form</w:t>
            </w:r>
            <w:r w:rsidR="009748EB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DBA9" w14:textId="4871A623" w:rsidR="000C1BAF" w:rsidRPr="000C1BAF" w:rsidRDefault="000C1BAF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Not in Place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FDC3B" w14:textId="7493556F" w:rsidR="000C1BAF" w:rsidRPr="000C1BAF" w:rsidRDefault="003174BB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Needs Improvement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60D7A" w14:textId="4A84F91C" w:rsidR="000C1BAF" w:rsidRPr="000C1BAF" w:rsidRDefault="000C1BAF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In Place</w:t>
            </w:r>
          </w:p>
        </w:tc>
      </w:tr>
      <w:tr w:rsidR="000C1BAF" w:rsidRPr="0056235A" w14:paraId="1DCA6D8B" w14:textId="77777777" w:rsidTr="009748EB">
        <w:trPr>
          <w:trHeight w:val="1322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E9A5A" w14:textId="2E29E60E" w:rsidR="000C1BAF" w:rsidRPr="000C1BAF" w:rsidRDefault="000C1BAF" w:rsidP="000C1BA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critical element name and abbreviation</w:t>
            </w:r>
            <w:r w:rsidR="009748EB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45FEA" w14:textId="530CD5E4" w:rsidR="000C1BAF" w:rsidRPr="000C1BAF" w:rsidRDefault="000C1BAF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indicators</w:t>
            </w:r>
            <w:r w:rsidR="009748EB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this critical element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that are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Not in Place</w:t>
            </w:r>
            <w:r w:rsidR="009748EB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05918" w14:textId="48F3BA01" w:rsidR="000C1BAF" w:rsidRPr="000C1BAF" w:rsidRDefault="009748EB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indicators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this critical element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that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are Needs Improvement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6B355" w14:textId="73FA4550" w:rsidR="000C1BAF" w:rsidRPr="000C1BAF" w:rsidRDefault="009748EB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indicators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this critical element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that are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In Pace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4C52DF" w:rsidRPr="0056235A" w14:paraId="4F10A1FD" w14:textId="77777777" w:rsidTr="009748EB">
        <w:trPr>
          <w:trHeight w:val="1322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EE67B" w14:textId="54764B23" w:rsidR="004C52DF" w:rsidRPr="009748EB" w:rsidRDefault="004C52DF" w:rsidP="009748EB">
            <w:pPr>
              <w:jc w:val="right"/>
              <w:rPr>
                <w:rFonts w:ascii="Arial" w:hAnsi="Arial" w:cs="Arial"/>
                <w:b/>
                <w:bCs/>
                <w:iCs/>
                <w:color w:val="E20000"/>
                <w:sz w:val="19"/>
                <w:szCs w:val="19"/>
              </w:rPr>
            </w:pPr>
            <w:r w:rsidRPr="009748EB">
              <w:rPr>
                <w:rFonts w:ascii="Arial" w:hAnsi="Arial" w:cs="Arial"/>
                <w:b/>
                <w:bCs/>
                <w:iCs/>
                <w:sz w:val="19"/>
                <w:szCs w:val="19"/>
              </w:rPr>
              <w:t>Totals: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CF638" w14:textId="352EEABF" w:rsidR="004C52DF" w:rsidRPr="000C1BAF" w:rsidRDefault="004C52DF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total num</w:t>
            </w:r>
            <w:r w:rsidR="009748EB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ber of indicators that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are Not in Place</w:t>
            </w:r>
            <w:r w:rsidR="009748EB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E8DA7" w14:textId="5C3192E7" w:rsidR="004C52DF" w:rsidRPr="000C1BAF" w:rsidRDefault="009748EB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total number of indicators that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are Needs Improvement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CE1D5" w14:textId="169A2E0F" w:rsidR="004C52DF" w:rsidRPr="000C1BAF" w:rsidRDefault="009748EB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total number of indicators that ar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e In Place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2C88EAB8" w14:textId="77777777" w:rsidR="00B92B75" w:rsidRDefault="00B92B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2720"/>
        <w:gridCol w:w="1723"/>
        <w:gridCol w:w="1526"/>
        <w:gridCol w:w="401"/>
        <w:gridCol w:w="637"/>
        <w:gridCol w:w="430"/>
        <w:gridCol w:w="1384"/>
        <w:gridCol w:w="4139"/>
      </w:tblGrid>
      <w:tr w:rsidR="00D71403" w:rsidRPr="0056235A" w14:paraId="28990BBC" w14:textId="77777777" w:rsidTr="00D71403">
        <w:trPr>
          <w:trHeight w:val="485"/>
        </w:trPr>
        <w:tc>
          <w:tcPr>
            <w:tcW w:w="12960" w:type="dxa"/>
            <w:gridSpan w:val="8"/>
            <w:tcBorders>
              <w:top w:val="dashed" w:sz="4" w:space="0" w:color="auto"/>
            </w:tcBorders>
            <w:shd w:val="clear" w:color="auto" w:fill="auto"/>
            <w:vAlign w:val="center"/>
          </w:tcPr>
          <w:p w14:paraId="6EBECBB0" w14:textId="72385FBF" w:rsidR="00D71403" w:rsidRPr="000C1BAF" w:rsidRDefault="00D71403" w:rsidP="00D71403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D71403" w:rsidRPr="0056235A" w14:paraId="06437073" w14:textId="77777777" w:rsidTr="00D71403">
        <w:trPr>
          <w:trHeight w:val="360"/>
        </w:trPr>
        <w:tc>
          <w:tcPr>
            <w:tcW w:w="12960" w:type="dxa"/>
            <w:gridSpan w:val="8"/>
            <w:shd w:val="clear" w:color="auto" w:fill="auto"/>
            <w:vAlign w:val="center"/>
          </w:tcPr>
          <w:p w14:paraId="359A9499" w14:textId="77BE0A9C" w:rsidR="00D71403" w:rsidRPr="000C1BAF" w:rsidRDefault="00D71403" w:rsidP="00D71403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</w:p>
        </w:tc>
      </w:tr>
      <w:tr w:rsidR="00D71403" w:rsidRPr="0056235A" w14:paraId="3108FEAB" w14:textId="77777777" w:rsidTr="00B92B75">
        <w:trPr>
          <w:trHeight w:val="530"/>
        </w:trPr>
        <w:tc>
          <w:tcPr>
            <w:tcW w:w="2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1101AD" w14:textId="62A4D163" w:rsidR="00D71403" w:rsidRPr="0056235A" w:rsidRDefault="00D71403" w:rsidP="00D7140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24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7A4016" w14:textId="067C1E58" w:rsidR="00D71403" w:rsidRPr="0056235A" w:rsidRDefault="00D71403" w:rsidP="00D7140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F957BE" w14:textId="77777777" w:rsidR="00D71403" w:rsidRPr="0056235A" w:rsidRDefault="00D71403" w:rsidP="00D7140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52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8065E" w14:textId="77777777" w:rsidR="00D71403" w:rsidRPr="0056235A" w:rsidRDefault="00D71403" w:rsidP="00D71403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D71403" w:rsidRPr="0056235A" w14:paraId="5CCF4555" w14:textId="77777777" w:rsidTr="00B92B75">
        <w:trPr>
          <w:trHeight w:val="360"/>
        </w:trPr>
        <w:tc>
          <w:tcPr>
            <w:tcW w:w="2720" w:type="dxa"/>
            <w:shd w:val="clear" w:color="auto" w:fill="auto"/>
            <w:vAlign w:val="bottom"/>
          </w:tcPr>
          <w:p w14:paraId="411EBAA4" w14:textId="77777777" w:rsidR="00D71403" w:rsidRPr="0056235A" w:rsidRDefault="00D71403" w:rsidP="00D7140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249" w:type="dxa"/>
            <w:gridSpan w:val="2"/>
            <w:shd w:val="clear" w:color="auto" w:fill="auto"/>
            <w:vAlign w:val="bottom"/>
          </w:tcPr>
          <w:p w14:paraId="52EAFB38" w14:textId="77777777" w:rsidR="00D71403" w:rsidRPr="0056235A" w:rsidRDefault="00D71403" w:rsidP="00D7140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14:paraId="1BB484CA" w14:textId="4718F397" w:rsidR="00D71403" w:rsidRPr="0056235A" w:rsidRDefault="00D71403" w:rsidP="00D71403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50203EE4" w14:textId="082CF5EE" w:rsidR="00D71403" w:rsidRPr="00304359" w:rsidRDefault="00D71403" w:rsidP="00D71403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4139" w:type="dxa"/>
            <w:shd w:val="clear" w:color="auto" w:fill="auto"/>
            <w:vAlign w:val="bottom"/>
          </w:tcPr>
          <w:p w14:paraId="7756ED01" w14:textId="23C55E1A" w:rsidR="00D71403" w:rsidRPr="00304359" w:rsidRDefault="00D71403" w:rsidP="00D71403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D71403" w:rsidRPr="0056235A" w14:paraId="57B6D2C9" w14:textId="77777777" w:rsidTr="00B92B75">
        <w:trPr>
          <w:trHeight w:val="360"/>
        </w:trPr>
        <w:tc>
          <w:tcPr>
            <w:tcW w:w="2720" w:type="dxa"/>
            <w:shd w:val="clear" w:color="auto" w:fill="auto"/>
            <w:vAlign w:val="bottom"/>
          </w:tcPr>
          <w:p w14:paraId="47944E82" w14:textId="77777777" w:rsidR="00D71403" w:rsidRPr="0056235A" w:rsidRDefault="00D71403" w:rsidP="00D7140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249" w:type="dxa"/>
            <w:gridSpan w:val="2"/>
            <w:shd w:val="clear" w:color="auto" w:fill="auto"/>
            <w:vAlign w:val="bottom"/>
          </w:tcPr>
          <w:p w14:paraId="1F949C3B" w14:textId="77777777" w:rsidR="00D71403" w:rsidRPr="0056235A" w:rsidRDefault="00D71403" w:rsidP="00D7140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14:paraId="233A5675" w14:textId="77777777" w:rsidR="00D71403" w:rsidRDefault="00D71403" w:rsidP="00D71403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53" w:type="dxa"/>
            <w:gridSpan w:val="3"/>
            <w:shd w:val="clear" w:color="auto" w:fill="auto"/>
            <w:vAlign w:val="bottom"/>
          </w:tcPr>
          <w:p w14:paraId="101383E0" w14:textId="77777777" w:rsidR="00D71403" w:rsidRPr="001E5999" w:rsidRDefault="00D71403" w:rsidP="00D71403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D71403" w:rsidRPr="0056235A" w14:paraId="77C39CE8" w14:textId="77777777" w:rsidTr="00D71403">
        <w:trPr>
          <w:trHeight w:val="360"/>
        </w:trPr>
        <w:tc>
          <w:tcPr>
            <w:tcW w:w="12960" w:type="dxa"/>
            <w:gridSpan w:val="8"/>
            <w:shd w:val="clear" w:color="auto" w:fill="auto"/>
            <w:vAlign w:val="bottom"/>
          </w:tcPr>
          <w:p w14:paraId="58EF76C3" w14:textId="0B9F5C71" w:rsidR="008A78D6" w:rsidRPr="008C693E" w:rsidRDefault="00D71403" w:rsidP="00D71403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>
              <w:rPr>
                <w:rFonts w:ascii="Arial" w:hAnsi="Arial" w:cs="Arial"/>
              </w:rPr>
              <w:t>track changes to the indicators in the</w:t>
            </w:r>
            <w:r w:rsidR="003174BB">
              <w:rPr>
                <w:rFonts w:ascii="Arial" w:hAnsi="Arial" w:cs="Arial"/>
              </w:rPr>
              <w:t xml:space="preserve"> </w:t>
            </w:r>
            <w:r w:rsidR="00D92EC8">
              <w:rPr>
                <w:rFonts w:ascii="Arial" w:hAnsi="Arial" w:cs="Arial"/>
              </w:rPr>
              <w:t>Community-Wide</w:t>
            </w:r>
            <w:r>
              <w:rPr>
                <w:rFonts w:ascii="Arial" w:hAnsi="Arial" w:cs="Arial"/>
              </w:rPr>
              <w:t xml:space="preserve"> Benchmarks of Quality forms that happened inside of the reporting window formed by the start and end date.  </w:t>
            </w:r>
            <w:r w:rsidR="00BE76F9">
              <w:rPr>
                <w:rFonts w:ascii="Arial" w:hAnsi="Arial" w:cs="Arial"/>
              </w:rPr>
              <w:t>This is accomplished through multiple charts and tables with differing grouping and calculations.</w:t>
            </w:r>
            <w:r w:rsidR="001679AC">
              <w:rPr>
                <w:rFonts w:ascii="Arial" w:hAnsi="Arial" w:cs="Arial"/>
              </w:rPr>
              <w:t xml:space="preserve">  See the chart and table definitions above for more details.</w:t>
            </w:r>
          </w:p>
          <w:p w14:paraId="6EA62AC4" w14:textId="77777777" w:rsidR="00D71403" w:rsidRPr="001E5999" w:rsidRDefault="00D71403" w:rsidP="00D71403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D71403" w:rsidRPr="0056235A" w14:paraId="01EB789A" w14:textId="77777777" w:rsidTr="00B92B75">
        <w:trPr>
          <w:trHeight w:val="360"/>
        </w:trPr>
        <w:tc>
          <w:tcPr>
            <w:tcW w:w="2720" w:type="dxa"/>
            <w:shd w:val="clear" w:color="auto" w:fill="auto"/>
            <w:vAlign w:val="bottom"/>
          </w:tcPr>
          <w:p w14:paraId="6AEFF625" w14:textId="77777777" w:rsidR="00D71403" w:rsidRPr="0056235A" w:rsidRDefault="00D71403" w:rsidP="00D7140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249" w:type="dxa"/>
            <w:gridSpan w:val="2"/>
            <w:shd w:val="clear" w:color="auto" w:fill="auto"/>
            <w:vAlign w:val="bottom"/>
          </w:tcPr>
          <w:p w14:paraId="12C2CDD9" w14:textId="77777777" w:rsidR="00D71403" w:rsidRPr="0056235A" w:rsidRDefault="00D71403" w:rsidP="00D7140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14:paraId="565FC098" w14:textId="77777777" w:rsidR="00D71403" w:rsidRDefault="00D71403" w:rsidP="00D71403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53" w:type="dxa"/>
            <w:gridSpan w:val="3"/>
            <w:shd w:val="clear" w:color="auto" w:fill="auto"/>
            <w:vAlign w:val="bottom"/>
          </w:tcPr>
          <w:p w14:paraId="326C5AFD" w14:textId="77777777" w:rsidR="00D71403" w:rsidRPr="001E5999" w:rsidRDefault="00D71403" w:rsidP="00D71403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D71403" w14:paraId="334F40C5" w14:textId="77777777" w:rsidTr="00B92B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523EF1D5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927" w:type="dxa"/>
            <w:gridSpan w:val="2"/>
          </w:tcPr>
          <w:p w14:paraId="53D05D3B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90" w:type="dxa"/>
            <w:gridSpan w:val="4"/>
          </w:tcPr>
          <w:p w14:paraId="7B958D00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D71403" w14:paraId="21FAFD6D" w14:textId="77777777" w:rsidTr="00B92B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0274A481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927" w:type="dxa"/>
            <w:gridSpan w:val="2"/>
          </w:tcPr>
          <w:p w14:paraId="4FD7A1A9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4"/>
          </w:tcPr>
          <w:p w14:paraId="1E619E1A" w14:textId="56DC9CBA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start of the window that determines what forms to </w:t>
            </w:r>
            <w:r w:rsidR="001679AC">
              <w:rPr>
                <w:rFonts w:ascii="Arial" w:hAnsi="Arial" w:cs="Arial"/>
              </w:rPr>
              <w:t>include in the report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D71403" w14:paraId="49BE8DFE" w14:textId="77777777" w:rsidTr="00B92B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34D8F7FE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927" w:type="dxa"/>
            <w:gridSpan w:val="2"/>
          </w:tcPr>
          <w:p w14:paraId="02AEAA5D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4"/>
          </w:tcPr>
          <w:p w14:paraId="01CA5229" w14:textId="113C111E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end of the window that determines what forms to </w:t>
            </w:r>
            <w:r w:rsidR="001679AC">
              <w:rPr>
                <w:rFonts w:ascii="Arial" w:hAnsi="Arial" w:cs="Arial"/>
              </w:rPr>
              <w:t>include in the report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D92EC8" w14:paraId="58687845" w14:textId="77777777" w:rsidTr="00BE76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8"/>
        </w:trPr>
        <w:tc>
          <w:tcPr>
            <w:tcW w:w="4443" w:type="dxa"/>
            <w:gridSpan w:val="2"/>
          </w:tcPr>
          <w:p w14:paraId="2E5A225C" w14:textId="3CA9D93D" w:rsidR="00D92EC8" w:rsidRDefault="00D92EC8" w:rsidP="00D92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Hub(s)</w:t>
            </w:r>
          </w:p>
        </w:tc>
        <w:tc>
          <w:tcPr>
            <w:tcW w:w="1927" w:type="dxa"/>
            <w:gridSpan w:val="2"/>
          </w:tcPr>
          <w:p w14:paraId="52E4F47E" w14:textId="229F2090" w:rsidR="00D92EC8" w:rsidRDefault="00D92EC8" w:rsidP="00D92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Yes*</w:t>
            </w:r>
          </w:p>
        </w:tc>
        <w:tc>
          <w:tcPr>
            <w:tcW w:w="6590" w:type="dxa"/>
            <w:gridSpan w:val="4"/>
          </w:tcPr>
          <w:p w14:paraId="34847425" w14:textId="19D53E3C" w:rsidR="00D92EC8" w:rsidRDefault="00D92EC8" w:rsidP="00D92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BOQs for these hubs will be included in this report.</w:t>
            </w:r>
          </w:p>
        </w:tc>
      </w:tr>
      <w:tr w:rsidR="00D92EC8" w14:paraId="4547576B" w14:textId="77777777" w:rsidTr="00BE76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8"/>
        </w:trPr>
        <w:tc>
          <w:tcPr>
            <w:tcW w:w="4443" w:type="dxa"/>
            <w:gridSpan w:val="2"/>
          </w:tcPr>
          <w:p w14:paraId="50E05605" w14:textId="24C14031" w:rsidR="00D92EC8" w:rsidRDefault="00D92EC8" w:rsidP="00D92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State(s)</w:t>
            </w:r>
          </w:p>
        </w:tc>
        <w:tc>
          <w:tcPr>
            <w:tcW w:w="1927" w:type="dxa"/>
            <w:gridSpan w:val="2"/>
          </w:tcPr>
          <w:p w14:paraId="4950EDD5" w14:textId="24C85AB7" w:rsidR="00D92EC8" w:rsidRDefault="00D92EC8" w:rsidP="00D92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Yes*</w:t>
            </w:r>
          </w:p>
        </w:tc>
        <w:tc>
          <w:tcPr>
            <w:tcW w:w="6590" w:type="dxa"/>
            <w:gridSpan w:val="4"/>
          </w:tcPr>
          <w:p w14:paraId="40C0F36C" w14:textId="354CD9D3" w:rsidR="00D92EC8" w:rsidRDefault="00D92EC8" w:rsidP="00D92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BOQs for these states to be included in this report.</w:t>
            </w:r>
          </w:p>
        </w:tc>
      </w:tr>
    </w:tbl>
    <w:p w14:paraId="16B66978" w14:textId="77777777" w:rsidR="00D92EC8" w:rsidRPr="00745A55" w:rsidRDefault="00D92EC8" w:rsidP="00D92EC8">
      <w:r>
        <w:t>* At least one hub or state must be selected.</w:t>
      </w:r>
    </w:p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5A"/>
    <w:rsid w:val="00034CE4"/>
    <w:rsid w:val="00040B9C"/>
    <w:rsid w:val="000A26AD"/>
    <w:rsid w:val="000C1BAF"/>
    <w:rsid w:val="001679AC"/>
    <w:rsid w:val="001D35B9"/>
    <w:rsid w:val="001D6761"/>
    <w:rsid w:val="00283B84"/>
    <w:rsid w:val="002A2DCD"/>
    <w:rsid w:val="002B1669"/>
    <w:rsid w:val="00304359"/>
    <w:rsid w:val="003174BB"/>
    <w:rsid w:val="0036739D"/>
    <w:rsid w:val="0041066F"/>
    <w:rsid w:val="004539BC"/>
    <w:rsid w:val="004C52DF"/>
    <w:rsid w:val="005037B9"/>
    <w:rsid w:val="00511168"/>
    <w:rsid w:val="00545AAD"/>
    <w:rsid w:val="0056235A"/>
    <w:rsid w:val="005D0725"/>
    <w:rsid w:val="00601FD0"/>
    <w:rsid w:val="00605E75"/>
    <w:rsid w:val="00624ABF"/>
    <w:rsid w:val="0066406B"/>
    <w:rsid w:val="006768E8"/>
    <w:rsid w:val="0069576D"/>
    <w:rsid w:val="006B75DD"/>
    <w:rsid w:val="006D4B28"/>
    <w:rsid w:val="00774247"/>
    <w:rsid w:val="007B274F"/>
    <w:rsid w:val="007C2CA9"/>
    <w:rsid w:val="007D0E21"/>
    <w:rsid w:val="0089792E"/>
    <w:rsid w:val="008A78D6"/>
    <w:rsid w:val="008F77B5"/>
    <w:rsid w:val="009748EB"/>
    <w:rsid w:val="009B75A2"/>
    <w:rsid w:val="009C0F7B"/>
    <w:rsid w:val="009F4675"/>
    <w:rsid w:val="00A56202"/>
    <w:rsid w:val="00AB3F99"/>
    <w:rsid w:val="00B914D2"/>
    <w:rsid w:val="00B92B75"/>
    <w:rsid w:val="00BE76F9"/>
    <w:rsid w:val="00C536D5"/>
    <w:rsid w:val="00CE349B"/>
    <w:rsid w:val="00CF5497"/>
    <w:rsid w:val="00D27E73"/>
    <w:rsid w:val="00D71403"/>
    <w:rsid w:val="00D92EC8"/>
    <w:rsid w:val="00DF7067"/>
    <w:rsid w:val="00E17F0A"/>
    <w:rsid w:val="00EE777A"/>
    <w:rsid w:val="00EF69E1"/>
    <w:rsid w:val="00F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5</cp:revision>
  <cp:lastPrinted>2022-08-02T13:38:00Z</cp:lastPrinted>
  <dcterms:created xsi:type="dcterms:W3CDTF">2022-08-02T15:20:00Z</dcterms:created>
  <dcterms:modified xsi:type="dcterms:W3CDTF">2022-08-03T14:13:00Z</dcterms:modified>
</cp:coreProperties>
</file>