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CFB"/>
  <w:body>
    <w:p>
      <w:pPr>
        <w:spacing w:after="80"/>
      </w:pPr>
      <w:r>
        <w:rPr>
          <w:rFonts w:ascii="Arial" w:cs="Arial" w:eastAsia="Arial" w:hAnsi="Arial"/>
          <w:b/>
          <w:bCs/>
          <w:color w:val="003366"/>
          <w:sz w:val="16"/>
          <w:szCs w:val="16"/>
        </w:rPr>
        <w:t xml:space="preserve">MEETING MINUTES</w:t>
      </w:r>
    </w:p>
    <w:p>
      <w:pPr>
        <w:pStyle w:val="Title"/>
        <w:keepNext/>
        <w:pBdr>
          <w:bottom w:val="single" w:color="C9A84C" w:sz="8" w:space="7"/>
        </w:pBdr>
        <w:spacing w:after="100"/>
      </w:pPr>
      <w:r>
        <w:rPr>
          <w:rFonts w:ascii="Georgia" w:cs="Georgia" w:eastAsia="Georgia" w:hAnsi="Georgia"/>
          <w:color w:val="003366"/>
          <w:sz w:val="48"/>
          <w:szCs w:val="48"/>
        </w:rPr>
        <w:t xml:space="preserve">MI - Franchisee Marco</w:t>
      </w:r>
    </w:p>
    <w:p>
      <w:pPr>
        <w:pStyle w:val="Heading2"/>
        <w:keepNext/>
        <w:spacing w:after="100" w:before="240"/>
      </w:pPr>
      <w:r>
        <w:rPr>
          <w:rFonts w:ascii="Georgia" w:cs="Georgia" w:eastAsia="Georgia" w:hAnsi="Georgia"/>
          <w:b w:val="false"/>
          <w:bCs w:val="false"/>
          <w:i/>
          <w:iCs/>
          <w:color w:val="003366"/>
          <w:sz w:val="30"/>
          <w:szCs w:val="30"/>
        </w:rPr>
        <w:t xml:space="preserve">MEETING DETAILS</w:t>
      </w:r>
    </w:p>
    <w:tbl>
      <w:tblPr>
        <w:tblW w:type="pct" w:w="100%"/>
        <w:tblBorders>
          <w:top w:val="none"/>
          <w:left w:val="none"/>
          <w:bottom w:val="none"/>
          <w:right w:val="none"/>
          <w:insideH w:val="single" w:color="181D1E" w:sz="2"/>
          <w:insideV w:val="none"/>
        </w:tblBorders>
      </w:tblPr>
      <w:tblGrid>
        <w:gridCol w:w="2700"/>
        <w:gridCol w:w="7300"/>
      </w:tblGrid>
      <w:tr>
        <w:trPr>
          <w:cantSplit/>
        </w:trPr>
        <w:tc>
          <w:tcPr>
            <w:tcW w:type="pct" w:w="27%"/>
            <w:tcBorders>
              <w:top w:val="none"/>
              <w:left w:val="none"/>
              <w:bottom w:val="single" w:color="181D1E" w:sz="2"/>
              <w:right w:val="none"/>
            </w:tcBorders>
          </w:tcPr>
          <w:p>
            <w:pPr>
              <w:spacing w:after="35"/>
            </w:pPr>
            <w:r>
              <w:rPr>
                <w:rFonts w:ascii="Arial" w:cs="Arial" w:eastAsia="Arial" w:hAnsi="Arial"/>
                <w:b/>
                <w:bCs/>
                <w:color w:val="003366"/>
                <w:sz w:val="19"/>
                <w:szCs w:val="19"/>
              </w:rPr>
              <w:t xml:space="preserve">CLIENT</w:t>
            </w:r>
          </w:p>
        </w:tc>
        <w:tc>
          <w:tcPr>
            <w:tcW w:type="pct" w:w="73%"/>
            <w:tcBorders>
              <w:top w:val="none"/>
              <w:left w:val="none"/>
              <w:bottom w:val="single" w:color="181D1E" w:sz="2"/>
              <w:right w:val="none"/>
            </w:tcBorders>
          </w:tcPr>
          <w:p>
            <w:pPr>
              <w:spacing w:after="35" w:line="270" w:lineRule="auto"/>
              <w:jc w:val="left"/>
            </w:pPr>
            <w:r>
              <w:rPr>
                <w:rFonts w:ascii="Arial" w:cs="Arial" w:eastAsia="Arial" w:hAnsi="Arial"/>
                <w:b w:val="false"/>
                <w:bCs w:val="false"/>
                <w:color w:val="181D1E"/>
                <w:sz w:val="21"/>
                <w:szCs w:val="21"/>
              </w:rPr>
              <w:t xml:space="preserve">MI - Franchisee Marco</w:t>
            </w:r>
          </w:p>
        </w:tc>
      </w:tr>
      <w:tr>
        <w:trPr>
          <w:cantSplit/>
        </w:trPr>
        <w:tc>
          <w:tcPr>
            <w:tcW w:type="pct" w:w="27%"/>
            <w:tcBorders>
              <w:top w:val="none"/>
              <w:left w:val="none"/>
              <w:bottom w:val="single" w:color="181D1E" w:sz="2"/>
              <w:right w:val="none"/>
            </w:tcBorders>
          </w:tcPr>
          <w:p>
            <w:pPr>
              <w:spacing w:after="35"/>
            </w:pPr>
            <w:r>
              <w:rPr>
                <w:rFonts w:ascii="Arial" w:cs="Arial" w:eastAsia="Arial" w:hAnsi="Arial"/>
                <w:b/>
                <w:bCs/>
                <w:color w:val="003366"/>
                <w:sz w:val="19"/>
                <w:szCs w:val="19"/>
              </w:rPr>
              <w:t xml:space="preserve">DATE</w:t>
            </w:r>
          </w:p>
        </w:tc>
        <w:tc>
          <w:tcPr>
            <w:tcW w:type="pct" w:w="73%"/>
            <w:tcBorders>
              <w:top w:val="none"/>
              <w:left w:val="none"/>
              <w:bottom w:val="single" w:color="181D1E" w:sz="2"/>
              <w:right w:val="none"/>
            </w:tcBorders>
          </w:tcPr>
          <w:p>
            <w:pPr>
              <w:spacing w:after="35" w:line="270" w:lineRule="auto"/>
              <w:jc w:val="left"/>
            </w:pPr>
            <w:r>
              <w:rPr>
                <w:rFonts w:ascii="Arial" w:cs="Arial" w:eastAsia="Arial" w:hAnsi="Arial"/>
                <w:b w:val="false"/>
                <w:bCs w:val="false"/>
                <w:color w:val="181D1E"/>
                <w:sz w:val="21"/>
                <w:szCs w:val="21"/>
              </w:rPr>
              <w:t xml:space="preserve">21 Oct 2026</w:t>
            </w:r>
          </w:p>
        </w:tc>
      </w:tr>
      <w:tr>
        <w:trPr>
          <w:cantSplit/>
        </w:trPr>
        <w:tc>
          <w:tcPr>
            <w:tcW w:type="pct" w:w="27%"/>
            <w:tcBorders>
              <w:top w:val="none"/>
              <w:left w:val="none"/>
              <w:bottom w:val="single" w:color="181D1E" w:sz="2"/>
              <w:right w:val="none"/>
            </w:tcBorders>
          </w:tcPr>
          <w:p>
            <w:pPr>
              <w:spacing w:after="35"/>
            </w:pPr>
            <w:r>
              <w:rPr>
                <w:rFonts w:ascii="Arial" w:cs="Arial" w:eastAsia="Arial" w:hAnsi="Arial"/>
                <w:b/>
                <w:bCs/>
                <w:color w:val="003366"/>
                <w:sz w:val="19"/>
                <w:szCs w:val="19"/>
              </w:rPr>
              <w:t xml:space="preserve">LOCATION</w:t>
            </w:r>
          </w:p>
        </w:tc>
        <w:tc>
          <w:tcPr>
            <w:tcW w:type="pct" w:w="73%"/>
            <w:tcBorders>
              <w:top w:val="none"/>
              <w:left w:val="none"/>
              <w:bottom w:val="single" w:color="181D1E" w:sz="2"/>
              <w:right w:val="none"/>
            </w:tcBorders>
          </w:tcPr>
          <w:p>
            <w:pPr>
              <w:spacing w:after="35" w:line="270" w:lineRule="auto"/>
              <w:jc w:val="left"/>
            </w:pPr>
            <w:r>
              <w:rPr>
                <w:rFonts w:ascii="Arial" w:cs="Arial" w:eastAsia="Arial" w:hAnsi="Arial"/>
                <w:b w:val="false"/>
                <w:bCs w:val="false"/>
                <w:color w:val="181D1E"/>
                <w:sz w:val="21"/>
                <w:szCs w:val="21"/>
              </w:rPr>
              <w:t xml:space="preserve">Online Meeting</w:t>
            </w:r>
          </w:p>
        </w:tc>
      </w:tr>
      <w:tr>
        <w:trPr>
          <w:cantSplit/>
        </w:trPr>
        <w:tc>
          <w:tcPr>
            <w:tcW w:type="pct" w:w="27%"/>
            <w:tcBorders>
              <w:top w:val="none"/>
              <w:left w:val="none"/>
              <w:bottom w:val="single" w:color="181D1E" w:sz="2"/>
              <w:right w:val="none"/>
            </w:tcBorders>
          </w:tcPr>
          <w:p>
            <w:pPr>
              <w:spacing w:after="35"/>
            </w:pPr>
            <w:r>
              <w:rPr>
                <w:rFonts w:ascii="Arial" w:cs="Arial" w:eastAsia="Arial" w:hAnsi="Arial"/>
                <w:b/>
                <w:bCs/>
                <w:color w:val="003366"/>
                <w:sz w:val="19"/>
                <w:szCs w:val="19"/>
              </w:rPr>
              <w:t xml:space="preserve">MEETING TYPE</w:t>
            </w:r>
          </w:p>
        </w:tc>
        <w:tc>
          <w:tcPr>
            <w:tcW w:type="pct" w:w="73%"/>
            <w:tcBorders>
              <w:top w:val="none"/>
              <w:left w:val="none"/>
              <w:bottom w:val="single" w:color="181D1E" w:sz="2"/>
              <w:right w:val="none"/>
            </w:tcBorders>
          </w:tcPr>
          <w:p>
            <w:pPr>
              <w:spacing w:after="35" w:line="270" w:lineRule="auto"/>
              <w:jc w:val="left"/>
            </w:pPr>
            <w:r>
              <w:rPr>
                <w:rFonts w:ascii="Arial" w:cs="Arial" w:eastAsia="Arial" w:hAnsi="Arial"/>
                <w:b w:val="false"/>
                <w:bCs w:val="false"/>
                <w:color w:val="181D1E"/>
                <w:sz w:val="21"/>
                <w:szCs w:val="21"/>
              </w:rPr>
              <w:t xml:space="preserve">Internal</w:t>
            </w:r>
          </w:p>
        </w:tc>
      </w:tr>
    </w:tbl>
    <w:p>
      <w:pPr>
        <w:pStyle w:val="Heading2"/>
        <w:keepNext/>
        <w:spacing w:after="100" w:before="240"/>
      </w:pPr>
      <w:r>
        <w:rPr>
          <w:rFonts w:ascii="Georgia" w:cs="Georgia" w:eastAsia="Georgia" w:hAnsi="Georgia"/>
          <w:b w:val="false"/>
          <w:bCs w:val="false"/>
          <w:i/>
          <w:iCs/>
          <w:color w:val="003366"/>
          <w:sz w:val="30"/>
          <w:szCs w:val="30"/>
        </w:rPr>
        <w:t xml:space="preserve">OVERVIEW</w:t>
      </w:r>
    </w:p>
    <w:p>
      <w:pPr>
        <w:spacing w:after="100" w:line="270" w:lineRule="auto"/>
        <w:jc w:val="left"/>
      </w:pPr>
      <w:r>
        <w:rPr>
          <w:rFonts w:ascii="Arial" w:cs="Arial" w:eastAsia="Arial" w:hAnsi="Arial"/>
          <w:b w:val="false"/>
          <w:bCs w:val="false"/>
          <w:color w:val="181D1E"/>
          <w:sz w:val="21"/>
          <w:szCs w:val="21"/>
        </w:rPr>
        <w:t xml:space="preserve">Prime Philippines introduced tenant representation services to franchisee Marco. They discussed Mang Inasal's expansion goals, prior site approval challenges, five candidate locations, and a potential referral through Marco's Clean Fuel network.</w:t>
      </w:r>
    </w:p>
    <w:p>
      <w:pPr>
        <w:pStyle w:val="Heading2"/>
        <w:keepNext/>
        <w:spacing w:after="100" w:before="240"/>
      </w:pPr>
      <w:r>
        <w:rPr>
          <w:rFonts w:ascii="Georgia" w:cs="Georgia" w:eastAsia="Georgia" w:hAnsi="Georgia"/>
          <w:b w:val="false"/>
          <w:bCs w:val="false"/>
          <w:i/>
          <w:iCs/>
          <w:color w:val="003366"/>
          <w:sz w:val="30"/>
          <w:szCs w:val="30"/>
        </w:rPr>
        <w:t xml:space="preserve">OUTCOME</w:t>
      </w:r>
    </w:p>
    <w:p>
      <w:pPr>
        <w:spacing w:after="100" w:line="270" w:lineRule="auto"/>
        <w:jc w:val="left"/>
      </w:pPr>
      <w:r>
        <w:rPr>
          <w:rFonts w:ascii="Arial" w:cs="Arial" w:eastAsia="Arial" w:hAnsi="Arial"/>
          <w:b/>
          <w:bCs/>
          <w:color w:val="181D1E"/>
          <w:sz w:val="21"/>
          <w:szCs w:val="21"/>
        </w:rPr>
        <w:t xml:space="preserve">No engagement decision was made. Pricing and scope remain pending. Prime Philippines will prepare a proposal and hold a follow-up online meeting on Friday, 23 October 2026 at 2:00 PM to discuss rates and account coverage.</w:t>
      </w:r>
    </w:p>
    <w:p>
      <w:pPr>
        <w:pStyle w:val="Heading2"/>
        <w:keepNext/>
        <w:spacing w:after="100" w:before="240"/>
      </w:pPr>
      <w:r>
        <w:rPr>
          <w:rFonts w:ascii="Georgia" w:cs="Georgia" w:eastAsia="Georgia" w:hAnsi="Georgia"/>
          <w:b w:val="false"/>
          <w:bCs w:val="false"/>
          <w:i/>
          <w:iCs/>
          <w:color w:val="003366"/>
          <w:sz w:val="30"/>
          <w:szCs w:val="30"/>
        </w:rPr>
        <w:t xml:space="preserve">ACTIONS</w:t>
      </w:r>
    </w:p>
    <w:tbl>
      <w:tblPr>
        <w:tblW w:type="pct" w:w="100%"/>
        <w:tblBorders>
          <w:top w:val="none"/>
          <w:left w:val="none"/>
          <w:bottom w:val="none"/>
          <w:right w:val="none"/>
          <w:insideH w:val="single" w:color="D8DDE3" w:sz="2"/>
          <w:insideV w:val="none"/>
        </w:tblBorders>
      </w:tblPr>
      <w:tblGrid>
        <w:gridCol w:w="700"/>
        <w:gridCol w:w="5300"/>
        <w:gridCol w:w="2300"/>
        <w:gridCol w:w="1700"/>
      </w:tblGrid>
      <w:tr>
        <w:trPr>
          <w:cantSplit/>
          <w:tblHeader/>
        </w:trPr>
        <w:tc>
          <w:tcPr>
            <w:tcW w:type="dxa" w:w="700"/>
            <w:tcBorders>
              <w:top w:val="none"/>
              <w:left w:val="none"/>
              <w:bottom w:val="single" w:color="003366" w:sz="6"/>
              <w:right w:val="none"/>
            </w:tcBorders>
          </w:tcPr>
          <w:p>
            <w:pPr>
              <w:spacing w:after="40"/>
            </w:pPr>
            <w:r>
              <w:rPr>
                <w:rFonts w:ascii="Arial" w:cs="Arial" w:eastAsia="Arial" w:hAnsi="Arial"/>
                <w:b/>
                <w:bCs/>
                <w:color w:val="003366"/>
                <w:sz w:val="19"/>
                <w:szCs w:val="19"/>
              </w:rPr>
              <w:t xml:space="preserve">ID</w:t>
            </w:r>
          </w:p>
        </w:tc>
        <w:tc>
          <w:tcPr>
            <w:tcW w:type="dxa" w:w="5300"/>
            <w:tcBorders>
              <w:top w:val="none"/>
              <w:left w:val="none"/>
              <w:bottom w:val="single" w:color="003366" w:sz="6"/>
              <w:right w:val="none"/>
            </w:tcBorders>
          </w:tcPr>
          <w:p>
            <w:pPr>
              <w:spacing w:after="40"/>
            </w:pPr>
            <w:r>
              <w:rPr>
                <w:rFonts w:ascii="Arial" w:cs="Arial" w:eastAsia="Arial" w:hAnsi="Arial"/>
                <w:b/>
                <w:bCs/>
                <w:color w:val="003366"/>
                <w:sz w:val="19"/>
                <w:szCs w:val="19"/>
              </w:rPr>
              <w:t xml:space="preserve">ACTION</w:t>
            </w:r>
          </w:p>
        </w:tc>
        <w:tc>
          <w:tcPr>
            <w:tcW w:type="dxa" w:w="2300"/>
            <w:tcBorders>
              <w:top w:val="none"/>
              <w:left w:val="none"/>
              <w:bottom w:val="single" w:color="003366" w:sz="6"/>
              <w:right w:val="none"/>
            </w:tcBorders>
          </w:tcPr>
          <w:p>
            <w:pPr>
              <w:spacing w:after="40"/>
            </w:pPr>
            <w:r>
              <w:rPr>
                <w:rFonts w:ascii="Arial" w:cs="Arial" w:eastAsia="Arial" w:hAnsi="Arial"/>
                <w:b/>
                <w:bCs/>
                <w:color w:val="003366"/>
                <w:sz w:val="19"/>
                <w:szCs w:val="19"/>
              </w:rPr>
              <w:t xml:space="preserve">OWNER</w:t>
            </w:r>
          </w:p>
        </w:tc>
        <w:tc>
          <w:tcPr>
            <w:tcW w:type="dxa" w:w="1700"/>
            <w:tcBorders>
              <w:top w:val="none"/>
              <w:left w:val="none"/>
              <w:bottom w:val="single" w:color="003366" w:sz="6"/>
              <w:right w:val="none"/>
            </w:tcBorders>
          </w:tcPr>
          <w:p>
            <w:pPr>
              <w:spacing w:after="40"/>
            </w:pPr>
            <w:r>
              <w:rPr>
                <w:rFonts w:ascii="Arial" w:cs="Arial" w:eastAsia="Arial" w:hAnsi="Arial"/>
                <w:b/>
                <w:bCs/>
                <w:color w:val="003366"/>
                <w:sz w:val="19"/>
                <w:szCs w:val="19"/>
              </w:rPr>
              <w:t xml:space="preserve">DUE DATE</w:t>
            </w:r>
          </w:p>
        </w:tc>
      </w:tr>
      <w:tr>
        <w:trPr>
          <w:cantSplit/>
        </w:trPr>
        <w:tc>
          <w:tcPr>
            <w:tcW w:type="dxa" w:w="700"/>
            <w:tcBorders>
              <w:top w:val="none"/>
              <w:left w:val="none"/>
              <w:bottom w:val="single" w:color="D8DDE3" w:sz="2"/>
              <w:right w:val="none"/>
            </w:tcBorders>
          </w:tcPr>
          <w:p>
            <w:pPr>
              <w:spacing w:after="65" w:before="55" w:line="250" w:lineRule="auto"/>
              <w:jc w:val="left"/>
            </w:pPr>
            <w:r>
              <w:rPr>
                <w:rFonts w:ascii="Arial" w:cs="Arial" w:eastAsia="Arial" w:hAnsi="Arial"/>
                <w:b w:val="false"/>
                <w:bCs w:val="false"/>
                <w:color w:val="181D1E"/>
                <w:sz w:val="19"/>
                <w:szCs w:val="19"/>
              </w:rPr>
              <w:t xml:space="preserve">A1</w:t>
            </w:r>
          </w:p>
        </w:tc>
        <w:tc>
          <w:tcPr>
            <w:tcW w:type="dxa" w:w="5300"/>
            <w:tcBorders>
              <w:top w:val="none"/>
              <w:left w:val="none"/>
              <w:bottom w:val="single" w:color="D8DDE3" w:sz="2"/>
              <w:right w:val="none"/>
            </w:tcBorders>
          </w:tcPr>
          <w:p>
            <w:pPr>
              <w:spacing w:after="65" w:before="55" w:line="250" w:lineRule="auto"/>
              <w:jc w:val="left"/>
            </w:pPr>
            <w:r>
              <w:rPr>
                <w:rFonts w:ascii="Arial" w:cs="Arial" w:eastAsia="Arial" w:hAnsi="Arial"/>
                <w:b w:val="false"/>
                <w:bCs w:val="false"/>
                <w:color w:val="181D1E"/>
                <w:sz w:val="19"/>
                <w:szCs w:val="19"/>
              </w:rPr>
              <w:t xml:space="preserve">Follow-up meeting: Send the invitation for the online meeting on Friday at 2:00 PM</w:t>
            </w:r>
          </w:p>
        </w:tc>
        <w:tc>
          <w:tcPr>
            <w:tcW w:type="dxa" w:w="2300"/>
            <w:tcBorders>
              <w:top w:val="none"/>
              <w:left w:val="none"/>
              <w:bottom w:val="single" w:color="D8DDE3" w:sz="2"/>
              <w:right w:val="none"/>
            </w:tcBorders>
          </w:tcPr>
          <w:p>
            <w:pPr>
              <w:spacing w:after="65" w:before="55" w:line="250" w:lineRule="auto"/>
              <w:jc w:val="left"/>
            </w:pPr>
            <w:r>
              <w:rPr>
                <w:rFonts w:ascii="Arial" w:cs="Arial" w:eastAsia="Arial" w:hAnsi="Arial"/>
                <w:b w:val="false"/>
                <w:bCs w:val="false"/>
                <w:color w:val="181D1E"/>
                <w:sz w:val="19"/>
                <w:szCs w:val="19"/>
              </w:rPr>
              <w:t xml:space="preserve">Dykstra Pineda</w:t>
            </w:r>
          </w:p>
        </w:tc>
        <w:tc>
          <w:tcPr>
            <w:tcW w:type="dxa" w:w="1700"/>
            <w:tcBorders>
              <w:top w:val="none"/>
              <w:left w:val="none"/>
              <w:bottom w:val="single" w:color="D8DDE3" w:sz="2"/>
              <w:right w:val="none"/>
            </w:tcBorders>
          </w:tcPr>
          <w:p>
            <w:pPr>
              <w:spacing w:after="65" w:before="55" w:line="250" w:lineRule="auto"/>
              <w:jc w:val="left"/>
            </w:pPr>
            <w:r>
              <w:rPr>
                <w:rFonts w:ascii="Arial" w:cs="Arial" w:eastAsia="Arial" w:hAnsi="Arial"/>
                <w:b w:val="false"/>
                <w:bCs w:val="false"/>
                <w:color w:val="181D1E"/>
                <w:sz w:val="19"/>
                <w:szCs w:val="19"/>
              </w:rPr>
              <w:t xml:space="preserve">23 Oct 2026</w:t>
            </w:r>
          </w:p>
        </w:tc>
      </w:tr>
    </w:tbl>
    <w:p>
      <w:pPr>
        <w:pStyle w:val="Heading2"/>
        <w:keepNext/>
        <w:spacing w:after="100" w:before="240"/>
      </w:pPr>
      <w:r>
        <w:rPr>
          <w:rFonts w:ascii="Georgia" w:cs="Georgia" w:eastAsia="Georgia" w:hAnsi="Georgia"/>
          <w:b w:val="false"/>
          <w:bCs w:val="false"/>
          <w:i/>
          <w:iCs/>
          <w:color w:val="003366"/>
          <w:sz w:val="30"/>
          <w:szCs w:val="30"/>
        </w:rPr>
        <w:t xml:space="preserve">DISCUSSION</w:t>
      </w:r>
    </w:p>
    <w:p>
      <w:pPr>
        <w:keepNext/>
        <w:spacing w:after="80" w:before="180"/>
      </w:pPr>
      <w:r>
        <w:rPr>
          <w:rFonts w:ascii="Arial" w:cs="Arial" w:eastAsia="Arial" w:hAnsi="Arial"/>
          <w:b/>
          <w:bCs/>
          <w:color w:val="003366"/>
          <w:sz w:val="21"/>
          <w:szCs w:val="21"/>
        </w:rPr>
        <w:t xml:space="preserve">Tenant representation services</w:t>
      </w:r>
    </w:p>
    <w:p>
      <w:pPr>
        <w:spacing w:after="100" w:line="270" w:lineRule="auto"/>
        <w:jc w:val="left"/>
      </w:pPr>
      <w:r>
        <w:rPr>
          <w:rFonts w:ascii="Arial" w:cs="Arial" w:eastAsia="Arial" w:hAnsi="Arial"/>
          <w:b w:val="false"/>
          <w:bCs w:val="false"/>
          <w:color w:val="181D1E"/>
          <w:sz w:val="21"/>
          <w:szCs w:val="21"/>
        </w:rPr>
        <w:t xml:space="preserve">Prime Philippines described 13 years in business and nationwide reach. Its tenant representation service includes site sourcing, due diligence, lease negotiation, and support through store opening.</w:t>
      </w:r>
    </w:p>
    <w:p>
      <w:pPr>
        <w:keepNext/>
        <w:spacing w:after="80" w:before="180"/>
      </w:pPr>
      <w:r>
        <w:rPr>
          <w:rFonts w:ascii="Arial" w:cs="Arial" w:eastAsia="Arial" w:hAnsi="Arial"/>
          <w:b/>
          <w:bCs/>
          <w:color w:val="003366"/>
          <w:sz w:val="21"/>
          <w:szCs w:val="21"/>
        </w:rPr>
        <w:t xml:space="preserve">Expansion goals and site approvals</w:t>
      </w:r>
    </w:p>
    <w:p>
      <w:pPr>
        <w:spacing w:after="100" w:line="270" w:lineRule="auto"/>
        <w:jc w:val="left"/>
      </w:pPr>
      <w:r>
        <w:rPr>
          <w:rFonts w:ascii="Arial" w:cs="Arial" w:eastAsia="Arial" w:hAnsi="Arial"/>
          <w:b w:val="false"/>
          <w:bCs w:val="false"/>
          <w:color w:val="181D1E"/>
          <w:sz w:val="21"/>
          <w:szCs w:val="21"/>
        </w:rPr>
        <w:t xml:space="preserve">Marco aims to open at least three stores per year. He said almost 20 letters of intent had been submitted without approval, citing location mismatch and feasibility. He noted that familiarity with JFC requirements could help.</w:t>
      </w:r>
    </w:p>
    <w:p>
      <w:pPr>
        <w:keepNext/>
        <w:spacing w:after="80" w:before="180"/>
      </w:pPr>
      <w:r>
        <w:rPr>
          <w:rFonts w:ascii="Arial" w:cs="Arial" w:eastAsia="Arial" w:hAnsi="Arial"/>
          <w:b/>
          <w:bCs/>
          <w:color w:val="003366"/>
          <w:sz w:val="21"/>
          <w:szCs w:val="21"/>
        </w:rPr>
        <w:t xml:space="preserve">Priority locations and site requirements</w:t>
      </w:r>
    </w:p>
    <w:p>
      <w:pPr>
        <w:spacing w:after="100" w:line="270" w:lineRule="auto"/>
        <w:jc w:val="left"/>
      </w:pPr>
      <w:r>
        <w:rPr>
          <w:rFonts w:ascii="Arial" w:cs="Arial" w:eastAsia="Arial" w:hAnsi="Arial"/>
          <w:b w:val="false"/>
          <w:bCs w:val="false"/>
          <w:color w:val="181D1E"/>
          <w:sz w:val="21"/>
          <w:szCs w:val="21"/>
        </w:rPr>
        <w:t xml:space="preserve">Marco prioritized Metro Manila, particularly Cubao and Manila, and was open to Rizal where feasible. Candidate locations discussed: SM Cubao, Green Hills O Square, Avenida Manila, Vertex 1 San Lazaro, and Cainta Junction. Marco requested listings that meet Mang Inasal's requirements.</w:t>
      </w:r>
    </w:p>
    <w:p>
      <w:pPr>
        <w:keepNext/>
        <w:spacing w:after="80" w:before="180"/>
      </w:pPr>
      <w:r>
        <w:rPr>
          <w:rFonts w:ascii="Arial" w:cs="Arial" w:eastAsia="Arial" w:hAnsi="Arial"/>
          <w:b/>
          <w:bCs/>
          <w:color w:val="003366"/>
          <w:sz w:val="21"/>
          <w:szCs w:val="21"/>
        </w:rPr>
        <w:t xml:space="preserve">Potential Clean Fuel referral</w:t>
      </w:r>
    </w:p>
    <w:p>
      <w:pPr>
        <w:spacing w:after="100" w:line="270" w:lineRule="auto"/>
        <w:jc w:val="left"/>
      </w:pPr>
      <w:r>
        <w:rPr>
          <w:rFonts w:ascii="Arial" w:cs="Arial" w:eastAsia="Arial" w:hAnsi="Arial"/>
          <w:b w:val="false"/>
          <w:bCs w:val="false"/>
          <w:color w:val="181D1E"/>
          <w:sz w:val="21"/>
          <w:szCs w:val="21"/>
        </w:rPr>
        <w:t xml:space="preserve">Marco described his gas station business, Clean Fuel, and offered to refer Prime Philippines to its business development team. Prime Philippines expressed interest in exploring the opportunity.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181D1E"/>
        <w:sz w:val="16"/>
        <w:szCs w:val="16"/>
      </w:rPr>
      <w:t xml:space="preserve">MI - Franchisee Marco | 21 Oct 2026 | </w:t>
    </w:r>
    <w:r>
      <w:rPr>
        <w:rFonts w:ascii="Arial" w:cs="Arial" w:eastAsia="Arial" w:hAnsi="Arial"/>
        <w:color w:val="181D1E"/>
        <w:sz w:val="16"/>
        <w:szCs w:val="16"/>
      </w:rPr>
      <w:fldChar w:fldCharType="begin"/>
      <w:instrText xml:space="preserve">PAGE</w:instrText>
      <w:fldChar w:fldCharType="separate"/>
      <w:fldChar w:fldCharType="end"/>
    </w:r>
    <w:r>
      <w:rPr>
        <w:rFonts w:ascii="Arial" w:cs="Arial" w:eastAsia="Arial" w:hAnsi="Arial"/>
        <w:color w:val="181D1E"/>
        <w:sz w:val="16"/>
        <w:szCs w:val="16"/>
      </w:rPr>
      <w:t xml:space="preserve"> of </w:t>
    </w:r>
    <w:r>
      <w:rPr>
        <w:rFonts w:ascii="Arial" w:cs="Arial" w:eastAsia="Arial" w:hAnsi="Arial"/>
        <w:color w:val="181D1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D1E"/>
        <w:sz w:val="21"/>
        <w:szCs w:val="21"/>
      </w:rPr>
    </w:rPrDefault>
    <w:pPrDefault>
      <w:pPr>
        <w:spacing w:line="27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 MI - Franchisee Marco</dc:title>
  <dc:subject>Meeting minutes</dc:subject>
  <dc:creator>PRIME Philippines</dc:creator>
  <cp:lastModifiedBy>Un-named</cp:lastModifiedBy>
  <cp:revision>1</cp:revision>
  <dcterms:created xsi:type="dcterms:W3CDTF">2026-10-21T09:12:32.227Z</dcterms:created>
  <dcterms:modified xsi:type="dcterms:W3CDTF">2026-10-21T09:12:32.227Z</dcterms:modified>
</cp:coreProperties>
</file>

<file path=docProps/custom.xml><?xml version="1.0" encoding="utf-8"?>
<Properties xmlns="http://schemas.openxmlformats.org/officeDocument/2006/custom-properties" xmlns:vt="http://schemas.openxmlformats.org/officeDocument/2006/docPropsVTypes"/>
</file>