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схему L1 сети, добавив в неё сеть провайдера и сеть модельного Интернета с указанием названий оборудования и портов подключения. Вношу изменения в схемы L2 и L3 сети, указав адреса и VLAN сети провайдера и модельной сети Интернета. Скорректируйте таблицы распределения IP-адресов и портов. На схеме предыдущего моего проекта размещаю необходимое оборудование для сети провайдера и сети модельного Интернета: 4 медиаконвертера (Repeater-PT), 2 коммутатора типа Cisco 2960-24TT, маршрутизатор типа Cisco 2811, 4 сервера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5334000" cy="5185913"/>
            <wp:effectExtent b="0" l="0" r="0" t="0"/>
            <wp:docPr descr="Схема сети с выходом в Интерне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Схема сети с выходом в Интернет</w:t>
      </w:r>
    </w:p>
    <w:p>
      <w:pPr>
        <w:pStyle w:val="BodyText"/>
      </w:pPr>
      <w:r>
        <w:t xml:space="preserve">Присваиваю названия размещённым в сети провайдера и в сети модельного Интернета объектам согласно модельным предположениям и схеме L1. В физической рабочей области добавляю здание провайдера и здание, имитирующее расположение серверов модельного Интернета. Присваиваю им соответствующие названия(рис.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334000" cy="3219796"/>
            <wp:effectExtent b="0" l="0" r="0" t="0"/>
            <wp:docPr descr="Схема сети в физической рабочей области Packet Tracer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Схема сети в физической рабочей области Packet Tracer</w:t>
      </w:r>
    </w:p>
    <w:p>
      <w:pPr>
        <w:pStyle w:val="BodyText"/>
      </w:pPr>
      <w:r>
        <w:t xml:space="preserve">Переношу из сети «Донская» оборудование провайдера и модельной сети Интернета в соответствующие здания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4392956" cy="4073236"/>
            <wp:effectExtent b="0" l="0" r="0" t="0"/>
            <wp:docPr descr="Оборудование в здании сети провайде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56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Оборудование в здании сети провайдера</w:t>
      </w:r>
    </w:p>
    <w:p>
      <w:pPr>
        <w:pStyle w:val="CaptionedFigure"/>
      </w:pPr>
      <w:bookmarkStart w:id="28" w:name="fig:004"/>
      <w:r>
        <w:drawing>
          <wp:inline>
            <wp:extent cx="5334000" cy="4725422"/>
            <wp:effectExtent b="0" l="0" r="0" t="0"/>
            <wp:docPr descr="Оборудование в здании сети модельного Интерн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Оборудование в здании сети модельного Интернета</w:t>
      </w:r>
    </w:p>
    <w:p>
      <w:pPr>
        <w:pStyle w:val="BodyText"/>
      </w:pPr>
      <w:r>
        <w:t xml:space="preserve">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5334000" cy="1945162"/>
            <wp:effectExtent b="0" l="0" r="0" t="0"/>
            <wp:docPr descr="Медиаконвертер с модулями PT-REPEATER-NM-1FFE и PT-REPEATER-NM-1CF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Медиаконвертер с модулями PT-REPEATER-NM-1FFE и PT-REPEATER-NM-1CFE</w:t>
      </w:r>
    </w:p>
    <w:p>
      <w:pPr>
        <w:pStyle w:val="BodyText"/>
      </w:pPr>
      <w:r>
        <w:t xml:space="preserve">Провожу соединение объектов согласно скорректированной схеме L1. Прописываю IP-адреса серверам согласно табл. 11.1 из руководства. Прописываю сведения о серверах на DNS-сервере сети «Донская»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32" w:name="fig:006"/>
      <w:r>
        <w:drawing>
          <wp:inline>
            <wp:extent cx="5334000" cy="5420360"/>
            <wp:effectExtent b="0" l="0" r="0" t="0"/>
            <wp:docPr descr="Сведения о серверах на DNS-сервере сети «Донская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Сведения о серверах на DNS-сервере сети «Донская»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подключению локальной сети организации к Интернету.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Скандарова Полина Юрьевна</dc:creator>
  <dc:language>ru-RU</dc:language>
  <cp:keywords/>
  <dcterms:created xsi:type="dcterms:W3CDTF">2025-04-26T18:32:44Z</dcterms:created>
  <dcterms:modified xsi:type="dcterms:W3CDTF">2025-04-26T18:32:44Z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