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№15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динамическую маршрутизацию по протоколу OSPF на маршрутизаторах msk-donskaya-gw-1, msk-q42-gw-1, msk-hostel-gw-1, sch-sochi-gw-1 (рис. 1 , 2 , 3 , 4 , 5 ).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сети квартала 42 в Москве с сетью филиала в г. Сочи напрямую (рис. 6 , 7 , 8 , 9 ).</w:t>
      </w:r>
    </w:p>
    <w:p>
      <w:pPr>
        <w:pStyle w:val="Compact"/>
        <w:numPr>
          <w:ilvl w:val="0"/>
          <w:numId w:val="1001"/>
        </w:numPr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Включение OSPF на маршрутизаторе предполагает, во-первых, включение процесса OSPF командой router ospf</w:t>
      </w:r>
      <w:r>
        <w:t xml:space="preserve"> </w:t>
      </w:r>
      <w:r>
        <w:t xml:space="preserve">, во-вторых — назначение областей (зон) интерфейсам с помощью команды network</w:t>
      </w:r>
      <w:r>
        <w:t xml:space="preserve"> </w:t>
      </w:r>
      <w:r>
        <w:t xml:space="preserve"> </w:t>
      </w:r>
      <w:r>
        <w:t xml:space="preserve"> </w:t>
      </w:r>
      <w:r>
        <w:t xml:space="preserve">area</w:t>
      </w:r>
      <w:r>
        <w:t xml:space="preserve"> </w:t>
      </w:r>
      <w:r>
        <w:t xml:space="preserve">.</w:t>
      </w:r>
    </w:p>
    <w:bookmarkStart w:id="25" w:name="fig:001"/>
    <w:p>
      <w:pPr>
        <w:pStyle w:val="CaptionedFigure"/>
      </w:pPr>
      <w:r>
        <w:drawing>
          <wp:inline>
            <wp:extent cx="3733800" cy="1146841"/>
            <wp:effectExtent b="0" l="0" r="0" t="0"/>
            <wp:docPr descr="Рис. 1: 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маршрутизатора msk-donskaya-gw-1</w:t>
      </w:r>
    </w:p>
    <w:bookmarkEnd w:id="25"/>
    <w:p>
      <w:pPr>
        <w:pStyle w:val="BodyText"/>
      </w:pP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</w:t>
      </w:r>
      <w:r>
        <w:t xml:space="preserve"> </w:t>
      </w:r>
      <w:r>
        <w:t xml:space="preserve">с идентификаторами процессов на других маршрутизаторах.</w:t>
      </w:r>
      <w:r>
        <w:t xml:space="preserve"> </w:t>
      </w:r>
      <w:r>
        <w:t xml:space="preserve">Значение идентификатора области (area-id) может быть целым числом от 0 до 4294967295 или может быть представлено в виде IP-адреса: A.B.C.D. Область 0 называется магистралью, области с другими идентификаторами должны подключаться к магистрали.</w:t>
      </w:r>
    </w:p>
    <w:bookmarkStart w:id="29" w:name="fig:002"/>
    <w:p>
      <w:pPr>
        <w:pStyle w:val="CaptionedFigure"/>
      </w:pPr>
      <w:r>
        <w:drawing>
          <wp:inline>
            <wp:extent cx="3733800" cy="5019886"/>
            <wp:effectExtent b="0" l="0" r="0" t="0"/>
            <wp:docPr descr="Рис. 2: Проверка состояния протокола OSPF на маршрутизаторе msk-donskaya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состояния протокола OSPF на маршрутизаторе msk-donskaya-gw-1</w:t>
      </w:r>
    </w:p>
    <w:bookmarkEnd w:id="29"/>
    <w:p>
      <w:pPr>
        <w:pStyle w:val="BodyText"/>
      </w:pPr>
      <w:r>
        <w:t xml:space="preserve">Маршрутизаторы с общим сегментом являются соседями в этом сегменте. Соседи выбираются с помощью протокола Hello. Команда show ip ospf neighbor показывает статус всех соседей в заданном сегменте. Команда show ip ospf route (или show ip route) выводит информацию из таблицы маршрутизации.</w:t>
      </w:r>
    </w:p>
    <w:bookmarkStart w:id="33" w:name="fig:003"/>
    <w:p>
      <w:pPr>
        <w:pStyle w:val="CaptionedFigure"/>
      </w:pPr>
      <w:r>
        <w:drawing>
          <wp:inline>
            <wp:extent cx="3733800" cy="1224273"/>
            <wp:effectExtent b="0" l="0" r="0" t="0"/>
            <wp:docPr descr="Рис. 3: Настройка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маршрутизатора msk-q42-gw-1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305660"/>
            <wp:effectExtent b="0" l="0" r="0" t="0"/>
            <wp:docPr descr="Рис. 4: Настройка маршрутизирующего коммутатора msk-hostel-g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маршрутизирующего коммутатора msk-hostel-gw-1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171388"/>
            <wp:effectExtent b="0" l="0" r="0" t="0"/>
            <wp:docPr descr="Рис. 5: Настройка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маршрутизатора sch-sochi-gw-1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158843"/>
            <wp:effectExtent b="0" l="0" r="0" t="0"/>
            <wp:docPr descr="Рис. 6: Настройка интерфейсов коммутатора provider-s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коммутатора provider-sw-1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798898"/>
            <wp:effectExtent b="0" l="0" r="0" t="0"/>
            <wp:docPr descr="Рис. 7: Настройка маршрутизатора msk-q42-g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маршрутизатора msk-q42-gw-1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562535"/>
            <wp:effectExtent b="0" l="0" r="0" t="0"/>
            <wp:docPr descr="Рис. 8: Настройка коммутатора sch-sochi-s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коммутатора sch-sochi-sw-1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746760"/>
            <wp:effectExtent b="0" l="0" r="0" t="0"/>
            <wp:docPr descr="Рис. 9: Настройка маршрутизатора sch-sochi-g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маршрутизатора sch-sochi-gw-1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Настроена динамическая маршрутизация между территориями организации.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Скандарова Полина Юрьевна</dc:creator>
  <dc:language>ru-RU</dc:language>
  <cp:keywords/>
  <dcterms:created xsi:type="dcterms:W3CDTF">2025-05-24T10:43:42Z</dcterms:created>
  <dcterms:modified xsi:type="dcterms:W3CDTF">2025-05-24T10:43:42Z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