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8DA5" w14:textId="6E3130D0" w:rsidR="00A85D26" w:rsidRDefault="009A74FE" w:rsidP="00A85D26">
      <w:pPr>
        <w:jc w:val="center"/>
        <w:rPr>
          <w:b/>
          <w:sz w:val="24"/>
        </w:rPr>
      </w:pPr>
      <w:r>
        <w:rPr>
          <w:b/>
          <w:sz w:val="24"/>
        </w:rPr>
        <w:t>ABODE – SUPPORTING GROWTH LTD</w:t>
      </w:r>
    </w:p>
    <w:p w14:paraId="702A995D" w14:textId="4FC7C6E3" w:rsidR="00200E58" w:rsidRPr="005D718B" w:rsidRDefault="00200E58" w:rsidP="00200E58">
      <w:pPr>
        <w:rPr>
          <w:bCs/>
          <w:i/>
          <w:iCs/>
          <w:sz w:val="32"/>
          <w:szCs w:val="28"/>
          <w:highlight w:val="lightGray"/>
          <w:u w:val="single"/>
        </w:rPr>
      </w:pPr>
      <w:r w:rsidRPr="005D718B">
        <w:rPr>
          <w:bCs/>
          <w:i/>
          <w:iCs/>
          <w:sz w:val="32"/>
          <w:szCs w:val="28"/>
          <w:highlight w:val="lightGray"/>
          <w:u w:val="single"/>
        </w:rPr>
        <w:t>Main Page</w:t>
      </w:r>
    </w:p>
    <w:p w14:paraId="0F9906FA" w14:textId="60AF87A7" w:rsidR="003A0DA8" w:rsidRPr="00200E58" w:rsidRDefault="003A0DA8">
      <w:pPr>
        <w:rPr>
          <w:b/>
          <w:sz w:val="24"/>
          <w:highlight w:val="lightGray"/>
        </w:rPr>
      </w:pPr>
      <w:r w:rsidRPr="00200E58">
        <w:rPr>
          <w:b/>
          <w:sz w:val="24"/>
          <w:highlight w:val="lightGray"/>
        </w:rPr>
        <w:t xml:space="preserve">Who we </w:t>
      </w:r>
      <w:proofErr w:type="gramStart"/>
      <w:r w:rsidRPr="00200E58">
        <w:rPr>
          <w:b/>
          <w:sz w:val="24"/>
          <w:highlight w:val="lightGray"/>
        </w:rPr>
        <w:t>are</w:t>
      </w:r>
      <w:proofErr w:type="gramEnd"/>
    </w:p>
    <w:p w14:paraId="63BD618F" w14:textId="48F401D6" w:rsidR="003A0DA8" w:rsidRPr="00200E58" w:rsidRDefault="00A85D26">
      <w:pPr>
        <w:rPr>
          <w:highlight w:val="lightGray"/>
        </w:rPr>
      </w:pPr>
      <w:r w:rsidRPr="00200E58">
        <w:rPr>
          <w:b/>
          <w:sz w:val="24"/>
          <w:highlight w:val="lightGray"/>
        </w:rPr>
        <w:t>Abode- supporting growth</w:t>
      </w:r>
      <w:r w:rsidR="00620E19" w:rsidRPr="00200E58">
        <w:rPr>
          <w:b/>
          <w:sz w:val="24"/>
          <w:highlight w:val="lightGray"/>
        </w:rPr>
        <w:t xml:space="preserve"> ltd </w:t>
      </w:r>
      <w:r w:rsidR="00EE6835" w:rsidRPr="00200E58">
        <w:rPr>
          <w:b/>
          <w:sz w:val="24"/>
          <w:highlight w:val="lightGray"/>
        </w:rPr>
        <w:t>(</w:t>
      </w:r>
      <w:proofErr w:type="gramStart"/>
      <w:r w:rsidR="00EE6835" w:rsidRPr="00200E58">
        <w:rPr>
          <w:b/>
          <w:sz w:val="24"/>
          <w:highlight w:val="lightGray"/>
        </w:rPr>
        <w:t>ASG)</w:t>
      </w:r>
      <w:r w:rsidRPr="00200E58">
        <w:rPr>
          <w:sz w:val="24"/>
          <w:highlight w:val="lightGray"/>
        </w:rPr>
        <w:t xml:space="preserve"> </w:t>
      </w:r>
      <w:r w:rsidR="00130E2E" w:rsidRPr="00200E58">
        <w:rPr>
          <w:sz w:val="24"/>
          <w:highlight w:val="lightGray"/>
        </w:rPr>
        <w:t xml:space="preserve"> </w:t>
      </w:r>
      <w:r w:rsidR="00EE6835" w:rsidRPr="00200E58">
        <w:rPr>
          <w:sz w:val="24"/>
          <w:highlight w:val="lightGray"/>
        </w:rPr>
        <w:t>is</w:t>
      </w:r>
      <w:proofErr w:type="gramEnd"/>
      <w:r w:rsidR="00EE6835" w:rsidRPr="00200E58">
        <w:rPr>
          <w:sz w:val="24"/>
          <w:highlight w:val="lightGray"/>
        </w:rPr>
        <w:t xml:space="preserve"> a </w:t>
      </w:r>
      <w:r w:rsidR="00130E2E" w:rsidRPr="00200E58">
        <w:rPr>
          <w:highlight w:val="lightGray"/>
        </w:rPr>
        <w:t xml:space="preserve">Semi-Independent Living service </w:t>
      </w:r>
      <w:r w:rsidR="00EE6835" w:rsidRPr="00200E58">
        <w:rPr>
          <w:highlight w:val="lightGray"/>
        </w:rPr>
        <w:t xml:space="preserve">that </w:t>
      </w:r>
      <w:r w:rsidR="00130E2E" w:rsidRPr="00200E58">
        <w:rPr>
          <w:highlight w:val="lightGray"/>
        </w:rPr>
        <w:t>provides a high standard of accommodation and supportive environment for residents aged 16</w:t>
      </w:r>
      <w:r w:rsidR="00EE6835" w:rsidRPr="00200E58">
        <w:rPr>
          <w:highlight w:val="lightGray"/>
        </w:rPr>
        <w:t xml:space="preserve"> to 24 years.</w:t>
      </w:r>
    </w:p>
    <w:p w14:paraId="5DE9C190" w14:textId="73D7FA75" w:rsidR="003A0DA8" w:rsidRPr="00200E58" w:rsidRDefault="003A0DA8">
      <w:pPr>
        <w:rPr>
          <w:b/>
          <w:bCs/>
          <w:highlight w:val="lightGray"/>
        </w:rPr>
      </w:pPr>
      <w:proofErr w:type="spellStart"/>
      <w:r w:rsidRPr="00200E58">
        <w:rPr>
          <w:b/>
          <w:bCs/>
          <w:highlight w:val="lightGray"/>
        </w:rPr>
        <w:t>Accomodation</w:t>
      </w:r>
      <w:proofErr w:type="spellEnd"/>
    </w:p>
    <w:p w14:paraId="250E34C1" w14:textId="0FA039A5" w:rsidR="003A0DA8" w:rsidRPr="00200E58" w:rsidRDefault="00EE6835">
      <w:pPr>
        <w:rPr>
          <w:highlight w:val="lightGray"/>
        </w:rPr>
      </w:pPr>
      <w:r w:rsidRPr="00200E58">
        <w:rPr>
          <w:highlight w:val="lightGray"/>
        </w:rPr>
        <w:t xml:space="preserve"> ASG’s</w:t>
      </w:r>
      <w:r w:rsidR="00CE5AAE" w:rsidRPr="00200E58">
        <w:rPr>
          <w:highlight w:val="lightGray"/>
        </w:rPr>
        <w:t xml:space="preserve"> </w:t>
      </w:r>
      <w:r w:rsidR="009A74FE" w:rsidRPr="00200E58">
        <w:rPr>
          <w:highlight w:val="lightGray"/>
        </w:rPr>
        <w:t xml:space="preserve">accommodation for young people offers a structured, supportive and nurturing environment where they </w:t>
      </w:r>
      <w:proofErr w:type="gramStart"/>
      <w:r w:rsidR="009A74FE" w:rsidRPr="00200E58">
        <w:rPr>
          <w:highlight w:val="lightGray"/>
        </w:rPr>
        <w:t>have the opportunity to</w:t>
      </w:r>
      <w:proofErr w:type="gramEnd"/>
      <w:r w:rsidR="009A74FE" w:rsidRPr="00200E58">
        <w:rPr>
          <w:highlight w:val="lightGray"/>
        </w:rPr>
        <w:t xml:space="preserve"> reflect on their past, come to terms with their current situation and make positive plans for their future. </w:t>
      </w:r>
      <w:r w:rsidR="004A0D16" w:rsidRPr="00200E58">
        <w:rPr>
          <w:highlight w:val="lightGray"/>
        </w:rPr>
        <w:t xml:space="preserve"> Learn more </w:t>
      </w:r>
      <w:hyperlink r:id="rId5" w:history="1">
        <w:r w:rsidR="004A0D16" w:rsidRPr="00200E58">
          <w:rPr>
            <w:rStyle w:val="Hyperlink"/>
            <w:highlight w:val="lightGray"/>
          </w:rPr>
          <w:t>here.</w:t>
        </w:r>
      </w:hyperlink>
    </w:p>
    <w:p w14:paraId="21F15A7F" w14:textId="4840AA74" w:rsidR="003A0DA8" w:rsidRPr="00200E58" w:rsidRDefault="003A0DA8">
      <w:pPr>
        <w:rPr>
          <w:b/>
          <w:bCs/>
          <w:highlight w:val="lightGray"/>
        </w:rPr>
      </w:pPr>
      <w:r w:rsidRPr="00200E58">
        <w:rPr>
          <w:b/>
          <w:bCs/>
          <w:highlight w:val="lightGray"/>
        </w:rPr>
        <w:t>Our Resolve</w:t>
      </w:r>
    </w:p>
    <w:p w14:paraId="3CB038BA" w14:textId="4F7CFE87" w:rsidR="003A0DA8" w:rsidRPr="00200E58" w:rsidRDefault="003A0DA8">
      <w:pPr>
        <w:rPr>
          <w:highlight w:val="lightGray"/>
        </w:rPr>
      </w:pPr>
      <w:r w:rsidRPr="00200E58">
        <w:rPr>
          <w:highlight w:val="lightGray"/>
        </w:rPr>
        <w:t>T</w:t>
      </w:r>
      <w:r w:rsidR="00CE5AAE" w:rsidRPr="00200E58">
        <w:rPr>
          <w:highlight w:val="lightGray"/>
        </w:rPr>
        <w:t xml:space="preserve">o assist </w:t>
      </w:r>
      <w:r w:rsidR="00130E2E" w:rsidRPr="00200E58">
        <w:rPr>
          <w:highlight w:val="lightGray"/>
        </w:rPr>
        <w:t xml:space="preserve">young people </w:t>
      </w:r>
      <w:r w:rsidR="00CE5AAE" w:rsidRPr="00200E58">
        <w:rPr>
          <w:highlight w:val="lightGray"/>
        </w:rPr>
        <w:t>in enabling them</w:t>
      </w:r>
      <w:r w:rsidR="00130E2E" w:rsidRPr="00200E58">
        <w:rPr>
          <w:highlight w:val="lightGray"/>
        </w:rPr>
        <w:t xml:space="preserve"> to develop and maintain respect, self-reliance and self-care </w:t>
      </w:r>
      <w:r w:rsidR="00CE5AAE" w:rsidRPr="00200E58">
        <w:rPr>
          <w:highlight w:val="lightGray"/>
        </w:rPr>
        <w:t>abilities</w:t>
      </w:r>
      <w:r w:rsidR="00130E2E" w:rsidRPr="00200E58">
        <w:rPr>
          <w:highlight w:val="lightGray"/>
        </w:rPr>
        <w:t xml:space="preserve"> and </w:t>
      </w:r>
      <w:r w:rsidR="00CE5AAE" w:rsidRPr="00200E58">
        <w:rPr>
          <w:highlight w:val="lightGray"/>
        </w:rPr>
        <w:t>support</w:t>
      </w:r>
      <w:r w:rsidR="00130E2E" w:rsidRPr="00200E58">
        <w:rPr>
          <w:highlight w:val="lightGray"/>
        </w:rPr>
        <w:t xml:space="preserve"> them to make informed, age-appropriate decisions, </w:t>
      </w:r>
      <w:r w:rsidR="00CE5AAE" w:rsidRPr="00200E58">
        <w:rPr>
          <w:highlight w:val="lightGray"/>
        </w:rPr>
        <w:t>in relation to</w:t>
      </w:r>
      <w:r w:rsidR="00130E2E" w:rsidRPr="00200E58">
        <w:rPr>
          <w:highlight w:val="lightGray"/>
        </w:rPr>
        <w:t xml:space="preserve"> their </w:t>
      </w:r>
      <w:r w:rsidR="0032192D" w:rsidRPr="00200E58">
        <w:rPr>
          <w:highlight w:val="lightGray"/>
        </w:rPr>
        <w:t>present</w:t>
      </w:r>
      <w:r w:rsidR="00130E2E" w:rsidRPr="00200E58">
        <w:rPr>
          <w:highlight w:val="lightGray"/>
        </w:rPr>
        <w:t xml:space="preserve"> and future so they can achieve a successful transition into independence and adulthood.</w:t>
      </w:r>
    </w:p>
    <w:p w14:paraId="6744D529" w14:textId="35EDCD42" w:rsidR="003A0DA8" w:rsidRPr="00C95A78" w:rsidRDefault="003A0DA8">
      <w:pPr>
        <w:rPr>
          <w:color w:val="FF0000"/>
          <w:highlight w:val="lightGray"/>
        </w:rPr>
      </w:pPr>
      <w:r w:rsidRPr="00C95A78">
        <w:rPr>
          <w:color w:val="FF0000"/>
          <w:highlight w:val="lightGray"/>
        </w:rPr>
        <w:t>(make this a bar going across the screen on top of an image with houses or young people or both)</w:t>
      </w:r>
      <w:r w:rsidR="00A21C4E" w:rsidRPr="00C95A78">
        <w:rPr>
          <w:color w:val="FF0000"/>
          <w:highlight w:val="lightGray"/>
        </w:rPr>
        <w:t>, AKA. Bar slogan:</w:t>
      </w:r>
      <w:bookmarkStart w:id="0" w:name="_GoBack"/>
      <w:bookmarkEnd w:id="0"/>
    </w:p>
    <w:p w14:paraId="1F10F955" w14:textId="1E16D00A" w:rsidR="000C696B" w:rsidRPr="00C95A78" w:rsidRDefault="000C696B" w:rsidP="00A21C4E">
      <w:pPr>
        <w:jc w:val="center"/>
        <w:rPr>
          <w:color w:val="FF0000"/>
          <w:highlight w:val="lightGray"/>
        </w:rPr>
      </w:pPr>
      <w:r w:rsidRPr="00C95A78">
        <w:rPr>
          <w:color w:val="FF0000"/>
          <w:highlight w:val="lightGray"/>
        </w:rPr>
        <w:t>We provide housing support for young people</w:t>
      </w:r>
    </w:p>
    <w:p w14:paraId="6C37D949" w14:textId="3C916612" w:rsidR="00A21C4E" w:rsidRPr="00C95A78" w:rsidRDefault="00A21C4E" w:rsidP="00A21C4E">
      <w:pPr>
        <w:rPr>
          <w:color w:val="FF0000"/>
          <w:highlight w:val="lightGray"/>
        </w:rPr>
      </w:pPr>
      <w:r w:rsidRPr="00C95A78">
        <w:rPr>
          <w:color w:val="FF0000"/>
          <w:highlight w:val="lightGray"/>
        </w:rPr>
        <w:t>Another bar slogan:</w:t>
      </w:r>
    </w:p>
    <w:p w14:paraId="65C7C1AD" w14:textId="3E1F84F7" w:rsidR="00A21C4E" w:rsidRPr="00C95A78" w:rsidRDefault="0032192D" w:rsidP="00A21C4E">
      <w:pPr>
        <w:jc w:val="center"/>
        <w:rPr>
          <w:color w:val="FF0000"/>
          <w:highlight w:val="lightGray"/>
        </w:rPr>
      </w:pPr>
      <w:r w:rsidRPr="00C95A78">
        <w:rPr>
          <w:color w:val="FF0000"/>
          <w:highlight w:val="lightGray"/>
        </w:rPr>
        <w:t>ASG’s aim is to empower</w:t>
      </w:r>
      <w:r w:rsidR="000C696B" w:rsidRPr="00C95A78">
        <w:rPr>
          <w:color w:val="FF0000"/>
          <w:highlight w:val="lightGray"/>
        </w:rPr>
        <w:t xml:space="preserve"> care leavers and young people that are looked after to assist</w:t>
      </w:r>
      <w:r w:rsidRPr="00C95A78">
        <w:rPr>
          <w:color w:val="FF0000"/>
          <w:highlight w:val="lightGray"/>
        </w:rPr>
        <w:t xml:space="preserve"> and </w:t>
      </w:r>
      <w:r w:rsidR="00A21C4E" w:rsidRPr="00C95A78">
        <w:rPr>
          <w:color w:val="FF0000"/>
          <w:highlight w:val="lightGray"/>
        </w:rPr>
        <w:t xml:space="preserve">help </w:t>
      </w:r>
      <w:r w:rsidR="000C696B" w:rsidRPr="00C95A78">
        <w:rPr>
          <w:color w:val="FF0000"/>
          <w:highlight w:val="lightGray"/>
        </w:rPr>
        <w:t>t</w:t>
      </w:r>
      <w:r w:rsidRPr="00C95A78">
        <w:rPr>
          <w:color w:val="FF0000"/>
          <w:highlight w:val="lightGray"/>
        </w:rPr>
        <w:t>hem gain independence</w:t>
      </w:r>
      <w:r w:rsidR="000C696B" w:rsidRPr="00C95A78">
        <w:rPr>
          <w:color w:val="FF0000"/>
          <w:highlight w:val="lightGray"/>
        </w:rPr>
        <w:t>.</w:t>
      </w:r>
    </w:p>
    <w:p w14:paraId="215B7AEB" w14:textId="77777777" w:rsidR="00200E58" w:rsidRPr="00200E58" w:rsidRDefault="00200E58" w:rsidP="00200E58">
      <w:pPr>
        <w:rPr>
          <w:b/>
          <w:bCs/>
          <w:highlight w:val="lightGray"/>
        </w:rPr>
      </w:pPr>
      <w:r w:rsidRPr="00200E58">
        <w:rPr>
          <w:b/>
          <w:bCs/>
          <w:highlight w:val="lightGray"/>
        </w:rPr>
        <w:t>Our Staff</w:t>
      </w:r>
    </w:p>
    <w:p w14:paraId="2CF3D5BD" w14:textId="2E41F739" w:rsidR="00200E58" w:rsidRDefault="00200E58" w:rsidP="00200E58">
      <w:r w:rsidRPr="00200E58">
        <w:rPr>
          <w:highlight w:val="lightGray"/>
        </w:rPr>
        <w:t>Our staff, guide, support and inspire young people. We empower care leavers, unaccompanied minors and young people of all circumstances, through structured assistance to make positive decisions and choices in their lives.</w:t>
      </w:r>
    </w:p>
    <w:p w14:paraId="33B61E93" w14:textId="77777777" w:rsidR="005D718B" w:rsidRDefault="005D718B" w:rsidP="00200E58"/>
    <w:p w14:paraId="18249350" w14:textId="13237C61" w:rsidR="00200E58" w:rsidRPr="005D718B" w:rsidRDefault="00200E58" w:rsidP="00A21C4E">
      <w:pPr>
        <w:rPr>
          <w:i/>
          <w:iCs/>
          <w:sz w:val="32"/>
          <w:szCs w:val="32"/>
          <w:highlight w:val="yellow"/>
          <w:u w:val="single"/>
        </w:rPr>
      </w:pPr>
      <w:r w:rsidRPr="005D718B">
        <w:rPr>
          <w:i/>
          <w:iCs/>
          <w:sz w:val="32"/>
          <w:szCs w:val="32"/>
          <w:highlight w:val="yellow"/>
          <w:u w:val="single"/>
        </w:rPr>
        <w:t>Support and Staff Page</w:t>
      </w:r>
    </w:p>
    <w:p w14:paraId="0CEE38EB" w14:textId="1B61548B" w:rsidR="00A21C4E" w:rsidRPr="009B2EB9" w:rsidRDefault="00371947" w:rsidP="00A21C4E">
      <w:pPr>
        <w:rPr>
          <w:b/>
          <w:bCs/>
          <w:highlight w:val="yellow"/>
          <w:u w:val="single"/>
        </w:rPr>
      </w:pPr>
      <w:r w:rsidRPr="009B2EB9">
        <w:rPr>
          <w:b/>
          <w:bCs/>
          <w:highlight w:val="yellow"/>
          <w:u w:val="single"/>
        </w:rPr>
        <w:t>Support</w:t>
      </w:r>
    </w:p>
    <w:p w14:paraId="7FF50FCA" w14:textId="4DA32F53" w:rsidR="00200E58" w:rsidRPr="005D718B" w:rsidRDefault="00200E58" w:rsidP="00A21C4E">
      <w:pPr>
        <w:rPr>
          <w:b/>
          <w:bCs/>
          <w:highlight w:val="yellow"/>
        </w:rPr>
      </w:pPr>
      <w:r w:rsidRPr="005D718B">
        <w:rPr>
          <w:b/>
          <w:bCs/>
          <w:highlight w:val="yellow"/>
        </w:rPr>
        <w:t>Housing and employment</w:t>
      </w:r>
    </w:p>
    <w:p w14:paraId="3586BCE0" w14:textId="214FD754" w:rsidR="00200E58" w:rsidRPr="005D718B" w:rsidRDefault="0032192D">
      <w:pPr>
        <w:rPr>
          <w:highlight w:val="yellow"/>
        </w:rPr>
      </w:pPr>
      <w:r w:rsidRPr="005D718B">
        <w:rPr>
          <w:highlight w:val="yellow"/>
        </w:rPr>
        <w:t>ASG supports b</w:t>
      </w:r>
      <w:r w:rsidR="000C696B" w:rsidRPr="005D718B">
        <w:rPr>
          <w:highlight w:val="yellow"/>
        </w:rPr>
        <w:t>y teaching vital life</w:t>
      </w:r>
      <w:r w:rsidR="003A0DA8" w:rsidRPr="005D718B">
        <w:rPr>
          <w:highlight w:val="yellow"/>
        </w:rPr>
        <w:t xml:space="preserve"> </w:t>
      </w:r>
      <w:r w:rsidR="000C696B" w:rsidRPr="005D718B">
        <w:rPr>
          <w:highlight w:val="yellow"/>
        </w:rPr>
        <w:t xml:space="preserve">skills and providing the necessary housing support, </w:t>
      </w:r>
      <w:r w:rsidRPr="005D718B">
        <w:rPr>
          <w:highlight w:val="yellow"/>
        </w:rPr>
        <w:t>and</w:t>
      </w:r>
      <w:r w:rsidR="000C696B" w:rsidRPr="005D718B">
        <w:rPr>
          <w:highlight w:val="yellow"/>
        </w:rPr>
        <w:t xml:space="preserve"> in learning </w:t>
      </w:r>
      <w:r w:rsidRPr="005D718B">
        <w:rPr>
          <w:highlight w:val="yellow"/>
        </w:rPr>
        <w:t xml:space="preserve">and providing training in </w:t>
      </w:r>
      <w:r w:rsidR="000C696B" w:rsidRPr="005D718B">
        <w:rPr>
          <w:highlight w:val="yellow"/>
        </w:rPr>
        <w:t>what it takes to secure housing and obtain employment.</w:t>
      </w:r>
      <w:r w:rsidR="00A21C4E" w:rsidRPr="005D718B">
        <w:rPr>
          <w:highlight w:val="yellow"/>
        </w:rPr>
        <w:t xml:space="preserve"> </w:t>
      </w:r>
    </w:p>
    <w:p w14:paraId="0F0478C7" w14:textId="07144B69" w:rsidR="00200E58" w:rsidRPr="005D718B" w:rsidRDefault="00200E58">
      <w:pPr>
        <w:rPr>
          <w:b/>
          <w:bCs/>
          <w:highlight w:val="yellow"/>
        </w:rPr>
      </w:pPr>
      <w:r w:rsidRPr="005D718B">
        <w:rPr>
          <w:b/>
          <w:bCs/>
          <w:highlight w:val="yellow"/>
        </w:rPr>
        <w:t>Counselling</w:t>
      </w:r>
    </w:p>
    <w:p w14:paraId="77A501E0" w14:textId="071B73B4" w:rsidR="009B2EB9" w:rsidRDefault="00130E2E">
      <w:pPr>
        <w:rPr>
          <w:highlight w:val="yellow"/>
        </w:rPr>
      </w:pPr>
      <w:r w:rsidRPr="005D718B">
        <w:rPr>
          <w:highlight w:val="yellow"/>
        </w:rPr>
        <w:t>We</w:t>
      </w:r>
      <w:r w:rsidR="00A21C4E" w:rsidRPr="005D718B">
        <w:rPr>
          <w:highlight w:val="yellow"/>
        </w:rPr>
        <w:t xml:space="preserve"> also</w:t>
      </w:r>
      <w:r w:rsidRPr="005D718B">
        <w:rPr>
          <w:highlight w:val="yellow"/>
        </w:rPr>
        <w:t xml:space="preserve"> offer counselling support and a variety of therapies to help care leavers and those young</w:t>
      </w:r>
      <w:r w:rsidR="00A85D26" w:rsidRPr="005D718B">
        <w:rPr>
          <w:highlight w:val="yellow"/>
        </w:rPr>
        <w:t xml:space="preserve"> people that are looked after, </w:t>
      </w:r>
      <w:r w:rsidRPr="005D718B">
        <w:rPr>
          <w:highlight w:val="yellow"/>
        </w:rPr>
        <w:t>to overcome dif</w:t>
      </w:r>
      <w:r w:rsidR="00620E19" w:rsidRPr="005D718B">
        <w:rPr>
          <w:highlight w:val="yellow"/>
        </w:rPr>
        <w:t>ficulties they have experienced</w:t>
      </w:r>
      <w:r w:rsidRPr="005D718B">
        <w:rPr>
          <w:highlight w:val="yellow"/>
        </w:rPr>
        <w:t>, and to support them to develop their self-confidence and self-esteem to live sustainable lives.</w:t>
      </w:r>
    </w:p>
    <w:p w14:paraId="43328327" w14:textId="77777777" w:rsidR="009B2EB9" w:rsidRDefault="009B2EB9">
      <w:pPr>
        <w:rPr>
          <w:highlight w:val="yellow"/>
        </w:rPr>
      </w:pPr>
    </w:p>
    <w:p w14:paraId="642F48E9" w14:textId="116FBFBD" w:rsidR="009B2EB9" w:rsidRPr="009B2EB9" w:rsidRDefault="009B2EB9">
      <w:pPr>
        <w:rPr>
          <w:b/>
          <w:bCs/>
          <w:highlight w:val="yellow"/>
        </w:rPr>
      </w:pPr>
      <w:r w:rsidRPr="009B2EB9">
        <w:rPr>
          <w:b/>
          <w:bCs/>
          <w:highlight w:val="yellow"/>
        </w:rPr>
        <w:lastRenderedPageBreak/>
        <w:t>Tracking progress</w:t>
      </w:r>
    </w:p>
    <w:p w14:paraId="02FD2742" w14:textId="77777777" w:rsidR="009B2EB9" w:rsidRDefault="00A21C4E">
      <w:pPr>
        <w:rPr>
          <w:highlight w:val="yellow"/>
        </w:rPr>
      </w:pPr>
      <w:r w:rsidRPr="005D718B">
        <w:rPr>
          <w:highlight w:val="yellow"/>
        </w:rPr>
        <w:t xml:space="preserve"> </w:t>
      </w:r>
      <w:r w:rsidR="00130E2E" w:rsidRPr="005D718B">
        <w:rPr>
          <w:highlight w:val="yellow"/>
        </w:rPr>
        <w:t xml:space="preserve">We track the progress of our young people through to adulthood, and our team will continue to support our clients through to adulthood and will always be a </w:t>
      </w:r>
      <w:r w:rsidR="00DA3B9E" w:rsidRPr="005D718B">
        <w:rPr>
          <w:highlight w:val="yellow"/>
        </w:rPr>
        <w:t>point of contact for support</w:t>
      </w:r>
      <w:r w:rsidR="00130E2E" w:rsidRPr="005D718B">
        <w:rPr>
          <w:highlight w:val="yellow"/>
        </w:rPr>
        <w:t>.</w:t>
      </w:r>
      <w:r w:rsidR="00476A97" w:rsidRPr="005D718B">
        <w:rPr>
          <w:highlight w:val="yellow"/>
        </w:rPr>
        <w:t xml:space="preserve"> </w:t>
      </w:r>
    </w:p>
    <w:p w14:paraId="0BABC0E6" w14:textId="055402D4" w:rsidR="00476A97" w:rsidRPr="009B2EB9" w:rsidRDefault="00476A97">
      <w:pPr>
        <w:rPr>
          <w:highlight w:val="yellow"/>
        </w:rPr>
      </w:pPr>
      <w:r w:rsidRPr="009B2EB9">
        <w:rPr>
          <w:b/>
          <w:bCs/>
          <w:highlight w:val="yellow"/>
          <w:u w:val="single"/>
        </w:rPr>
        <w:t>Staff</w:t>
      </w:r>
    </w:p>
    <w:p w14:paraId="5CD84BA4" w14:textId="5BEDDA6C" w:rsidR="00A85D26" w:rsidRDefault="00A85D26">
      <w:r w:rsidRPr="005D718B">
        <w:rPr>
          <w:highlight w:val="yellow"/>
        </w:rPr>
        <w:t>By providing a caring environment including welcoming accommodation, to understanding their motivations, supplying information and redirecting focus, staff ensure that young people obtain a better understanding of their circumstances and the world around them. With a clearer understanding of the options available, young people can make informed choices about their housing, educational and employment needs.</w:t>
      </w:r>
    </w:p>
    <w:p w14:paraId="35670E40" w14:textId="77777777" w:rsidR="009B2EB9" w:rsidRPr="009B2EB9" w:rsidRDefault="009B2EB9" w:rsidP="009B2EB9">
      <w:pPr>
        <w:rPr>
          <w:b/>
          <w:bCs/>
          <w:highlight w:val="yellow"/>
        </w:rPr>
      </w:pPr>
      <w:r w:rsidRPr="009B2EB9">
        <w:rPr>
          <w:b/>
          <w:bCs/>
          <w:highlight w:val="yellow"/>
        </w:rPr>
        <w:t>Overview</w:t>
      </w:r>
    </w:p>
    <w:p w14:paraId="4D9A872A" w14:textId="77777777" w:rsidR="009B2EB9" w:rsidRPr="005D718B" w:rsidRDefault="009B2EB9" w:rsidP="009B2EB9">
      <w:pPr>
        <w:rPr>
          <w:highlight w:val="yellow"/>
        </w:rPr>
      </w:pPr>
      <w:r w:rsidRPr="005D718B">
        <w:rPr>
          <w:highlight w:val="yellow"/>
        </w:rPr>
        <w:t>Our programmes are adapted to the young person’s emotional and physical needs at any given time so that the young person can play a full, meaningful and appropriate part in their community and form constructive relationships with those around them.</w:t>
      </w:r>
    </w:p>
    <w:p w14:paraId="4EE1542C" w14:textId="77777777" w:rsidR="009B2EB9" w:rsidRDefault="009B2EB9"/>
    <w:p w14:paraId="6A1CD8DA" w14:textId="6FB81EAD" w:rsidR="000D547B" w:rsidRDefault="000D547B" w:rsidP="00A85D26"/>
    <w:p w14:paraId="057DB9E1" w14:textId="77777777" w:rsidR="000D547B" w:rsidRPr="005D718B" w:rsidRDefault="000D547B" w:rsidP="00A85D26">
      <w:pPr>
        <w:rPr>
          <w:sz w:val="32"/>
          <w:szCs w:val="32"/>
          <w:u w:val="single"/>
        </w:rPr>
      </w:pPr>
    </w:p>
    <w:p w14:paraId="0F410C33" w14:textId="7479EF34" w:rsidR="00EE6835" w:rsidRPr="005D718B" w:rsidRDefault="00EE6835" w:rsidP="00A85D26">
      <w:pPr>
        <w:rPr>
          <w:i/>
          <w:iCs/>
          <w:sz w:val="32"/>
          <w:szCs w:val="32"/>
          <w:highlight w:val="green"/>
          <w:u w:val="single"/>
        </w:rPr>
      </w:pPr>
      <w:r w:rsidRPr="005D718B">
        <w:rPr>
          <w:i/>
          <w:iCs/>
          <w:sz w:val="32"/>
          <w:szCs w:val="32"/>
          <w:highlight w:val="green"/>
          <w:u w:val="single"/>
        </w:rPr>
        <w:t>Our Homes</w:t>
      </w:r>
      <w:r w:rsidR="00200E58" w:rsidRPr="005D718B">
        <w:rPr>
          <w:i/>
          <w:iCs/>
          <w:sz w:val="32"/>
          <w:szCs w:val="32"/>
          <w:highlight w:val="green"/>
          <w:u w:val="single"/>
        </w:rPr>
        <w:t xml:space="preserve"> Page</w:t>
      </w:r>
    </w:p>
    <w:p w14:paraId="1421ABD5" w14:textId="6962D468" w:rsidR="000D547B" w:rsidRPr="005D718B" w:rsidRDefault="000D547B" w:rsidP="00A85D26">
      <w:pPr>
        <w:rPr>
          <w:b/>
          <w:bCs/>
          <w:highlight w:val="green"/>
        </w:rPr>
      </w:pPr>
      <w:r w:rsidRPr="005D718B">
        <w:rPr>
          <w:b/>
          <w:bCs/>
          <w:highlight w:val="green"/>
        </w:rPr>
        <w:t xml:space="preserve">The </w:t>
      </w:r>
      <w:proofErr w:type="spellStart"/>
      <w:r w:rsidRPr="005D718B">
        <w:rPr>
          <w:b/>
          <w:bCs/>
          <w:highlight w:val="green"/>
        </w:rPr>
        <w:t>Accomodation</w:t>
      </w:r>
      <w:proofErr w:type="spellEnd"/>
    </w:p>
    <w:p w14:paraId="7BA9DBEE" w14:textId="24A733AC" w:rsidR="00352660" w:rsidRPr="005D718B" w:rsidRDefault="009A74FE" w:rsidP="00EE6835">
      <w:pPr>
        <w:rPr>
          <w:highlight w:val="green"/>
        </w:rPr>
      </w:pPr>
      <w:r w:rsidRPr="005D718B">
        <w:rPr>
          <w:highlight w:val="green"/>
        </w:rPr>
        <w:t xml:space="preserve">We offer </w:t>
      </w:r>
      <w:r w:rsidR="00620E19" w:rsidRPr="005D718B">
        <w:rPr>
          <w:highlight w:val="green"/>
        </w:rPr>
        <w:t xml:space="preserve">modern accommodation </w:t>
      </w:r>
      <w:proofErr w:type="gramStart"/>
      <w:r w:rsidR="00620E19" w:rsidRPr="005D718B">
        <w:rPr>
          <w:highlight w:val="green"/>
        </w:rPr>
        <w:t>facilities</w:t>
      </w:r>
      <w:r w:rsidRPr="005D718B">
        <w:rPr>
          <w:highlight w:val="green"/>
        </w:rPr>
        <w:t>,</w:t>
      </w:r>
      <w:proofErr w:type="gramEnd"/>
      <w:r w:rsidRPr="005D718B">
        <w:rPr>
          <w:highlight w:val="green"/>
        </w:rPr>
        <w:t xml:space="preserve"> our semi-independent homes are ordinary domestic houses and they do not stand out as being different</w:t>
      </w:r>
      <w:r w:rsidR="002C000B" w:rsidRPr="005D718B">
        <w:rPr>
          <w:highlight w:val="green"/>
        </w:rPr>
        <w:t xml:space="preserve"> from other houses in the area.</w:t>
      </w:r>
      <w:r w:rsidR="00352660" w:rsidRPr="005D718B">
        <w:rPr>
          <w:highlight w:val="green"/>
        </w:rPr>
        <w:t xml:space="preserve"> From the inside, they are comfortably furnished to create a warm homely feel and have private meeting rooms where young people can meet with their parents and professionals.</w:t>
      </w:r>
    </w:p>
    <w:p w14:paraId="3D760130" w14:textId="4670A83C" w:rsidR="00352660" w:rsidRPr="005D718B" w:rsidRDefault="00352660" w:rsidP="00EE6835">
      <w:pPr>
        <w:rPr>
          <w:highlight w:val="green"/>
        </w:rPr>
      </w:pPr>
      <w:r w:rsidRPr="005D718B">
        <w:rPr>
          <w:highlight w:val="green"/>
        </w:rPr>
        <w:t>Bar with pictures:</w:t>
      </w:r>
    </w:p>
    <w:p w14:paraId="6AF2D7EA" w14:textId="48E9E031" w:rsidR="00352660" w:rsidRPr="005D718B" w:rsidRDefault="00352660" w:rsidP="00352660">
      <w:pPr>
        <w:jc w:val="center"/>
        <w:rPr>
          <w:highlight w:val="green"/>
        </w:rPr>
      </w:pPr>
      <w:r w:rsidRPr="005D718B">
        <w:rPr>
          <w:highlight w:val="green"/>
        </w:rPr>
        <w:t xml:space="preserve">Young people are encouraged to personalise their rooms when they move in </w:t>
      </w:r>
      <w:proofErr w:type="gramStart"/>
      <w:r w:rsidRPr="005D718B">
        <w:rPr>
          <w:highlight w:val="green"/>
        </w:rPr>
        <w:t>so as to</w:t>
      </w:r>
      <w:proofErr w:type="gramEnd"/>
      <w:r w:rsidRPr="005D718B">
        <w:rPr>
          <w:highlight w:val="green"/>
        </w:rPr>
        <w:t xml:space="preserve"> make them their own and to have friends and family visit them where this is appropriate.</w:t>
      </w:r>
    </w:p>
    <w:p w14:paraId="5BA0549C" w14:textId="2138B992" w:rsidR="000D547B" w:rsidRPr="005D718B" w:rsidRDefault="000D547B" w:rsidP="00EE6835">
      <w:pPr>
        <w:rPr>
          <w:b/>
          <w:bCs/>
          <w:highlight w:val="green"/>
        </w:rPr>
      </w:pPr>
      <w:r w:rsidRPr="005D718B">
        <w:rPr>
          <w:b/>
          <w:bCs/>
          <w:highlight w:val="green"/>
        </w:rPr>
        <w:t>The Experience</w:t>
      </w:r>
    </w:p>
    <w:p w14:paraId="4D7DB67A" w14:textId="3E6348EC" w:rsidR="00EE6835" w:rsidRPr="005D718B" w:rsidRDefault="009A74FE" w:rsidP="00EE6835">
      <w:pPr>
        <w:rPr>
          <w:highlight w:val="green"/>
        </w:rPr>
      </w:pPr>
      <w:r w:rsidRPr="005D718B">
        <w:rPr>
          <w:highlight w:val="green"/>
        </w:rPr>
        <w:t xml:space="preserve">We provide young people with shared living experiences to prepare them for independent living, and for those young people that require additional support due to challenging behaviour and gang affiliation we offer </w:t>
      </w:r>
      <w:proofErr w:type="gramStart"/>
      <w:r w:rsidRPr="005D718B">
        <w:rPr>
          <w:highlight w:val="green"/>
        </w:rPr>
        <w:t>24 hour</w:t>
      </w:r>
      <w:proofErr w:type="gramEnd"/>
      <w:r w:rsidRPr="005D718B">
        <w:rPr>
          <w:highlight w:val="green"/>
        </w:rPr>
        <w:t xml:space="preserve"> support, and 1:1 and 2:1 packages of care</w:t>
      </w:r>
      <w:r w:rsidR="00352660" w:rsidRPr="005D718B">
        <w:rPr>
          <w:highlight w:val="green"/>
        </w:rPr>
        <w:t>.</w:t>
      </w:r>
    </w:p>
    <w:p w14:paraId="1A9D86E3" w14:textId="2CD1A30D" w:rsidR="000D547B" w:rsidRPr="005D718B" w:rsidRDefault="000D547B" w:rsidP="00EE6835">
      <w:pPr>
        <w:rPr>
          <w:b/>
          <w:bCs/>
          <w:highlight w:val="green"/>
        </w:rPr>
      </w:pPr>
      <w:r w:rsidRPr="005D718B">
        <w:rPr>
          <w:b/>
          <w:bCs/>
          <w:highlight w:val="green"/>
        </w:rPr>
        <w:t>The Location</w:t>
      </w:r>
    </w:p>
    <w:p w14:paraId="46943287" w14:textId="04DAA6F0" w:rsidR="00352660" w:rsidRDefault="00EE6835" w:rsidP="00EE6835">
      <w:r w:rsidRPr="005D718B">
        <w:rPr>
          <w:highlight w:val="green"/>
        </w:rPr>
        <w:t xml:space="preserve">They are ideally </w:t>
      </w:r>
      <w:proofErr w:type="gramStart"/>
      <w:r w:rsidRPr="005D718B">
        <w:rPr>
          <w:highlight w:val="green"/>
        </w:rPr>
        <w:t>located;</w:t>
      </w:r>
      <w:proofErr w:type="gramEnd"/>
      <w:r w:rsidRPr="005D718B">
        <w:rPr>
          <w:highlight w:val="green"/>
        </w:rPr>
        <w:t xml:space="preserve"> close to shops, schools, doctors and dentist practices, together with a large range of local services for young people with numerous opportunities for leisure activities. In addition, our homes </w:t>
      </w:r>
      <w:proofErr w:type="gramStart"/>
      <w:r w:rsidRPr="005D718B">
        <w:rPr>
          <w:highlight w:val="green"/>
        </w:rPr>
        <w:t>are located in</w:t>
      </w:r>
      <w:proofErr w:type="gramEnd"/>
      <w:r w:rsidRPr="005D718B">
        <w:rPr>
          <w:highlight w:val="green"/>
        </w:rPr>
        <w:t xml:space="preserve"> areas with excellent road and public transport links with main line railway stations nearby.</w:t>
      </w:r>
    </w:p>
    <w:p w14:paraId="1B3073E3" w14:textId="5C7BC8B0" w:rsidR="00200E58" w:rsidRPr="005D718B" w:rsidRDefault="00200E58" w:rsidP="00EE6835">
      <w:pPr>
        <w:rPr>
          <w:i/>
          <w:iCs/>
          <w:sz w:val="32"/>
          <w:szCs w:val="32"/>
          <w:highlight w:val="darkGray"/>
          <w:u w:val="single"/>
        </w:rPr>
      </w:pPr>
      <w:r w:rsidRPr="005D718B">
        <w:rPr>
          <w:i/>
          <w:iCs/>
          <w:sz w:val="32"/>
          <w:szCs w:val="32"/>
          <w:highlight w:val="darkGray"/>
          <w:u w:val="single"/>
        </w:rPr>
        <w:t>Contacts Page</w:t>
      </w:r>
    </w:p>
    <w:p w14:paraId="13CEEC1F" w14:textId="17E5ABE5" w:rsidR="005D718B" w:rsidRPr="005D718B" w:rsidRDefault="005D718B" w:rsidP="00EE6835">
      <w:pPr>
        <w:rPr>
          <w:highlight w:val="darkGray"/>
        </w:rPr>
      </w:pPr>
      <w:r w:rsidRPr="005D718B">
        <w:rPr>
          <w:highlight w:val="darkGray"/>
        </w:rPr>
        <w:t xml:space="preserve">To contact us please email us at the email link below or call us </w:t>
      </w:r>
    </w:p>
    <w:p w14:paraId="67E30C79" w14:textId="09B77103" w:rsidR="00200E58" w:rsidRPr="005D718B" w:rsidRDefault="00200E58" w:rsidP="00EE6835">
      <w:pPr>
        <w:rPr>
          <w:highlight w:val="darkGray"/>
        </w:rPr>
      </w:pPr>
      <w:r w:rsidRPr="005D718B">
        <w:rPr>
          <w:highlight w:val="darkGray"/>
        </w:rPr>
        <w:lastRenderedPageBreak/>
        <w:t>Number: 07123456789</w:t>
      </w:r>
    </w:p>
    <w:p w14:paraId="5D773FED" w14:textId="194F89AC" w:rsidR="00200E58" w:rsidRPr="005D718B" w:rsidRDefault="00200E58" w:rsidP="00EE6835">
      <w:pPr>
        <w:rPr>
          <w:highlight w:val="darkGray"/>
        </w:rPr>
      </w:pPr>
      <w:r w:rsidRPr="005D718B">
        <w:rPr>
          <w:highlight w:val="darkGray"/>
        </w:rPr>
        <w:t xml:space="preserve">Email : </w:t>
      </w:r>
      <w:hyperlink r:id="rId6" w:history="1">
        <w:r w:rsidRPr="005D718B">
          <w:rPr>
            <w:rStyle w:val="Hyperlink"/>
            <w:highlight w:val="darkGray"/>
          </w:rPr>
          <w:t>ABODE_SG_enquires@gmail.com</w:t>
        </w:r>
      </w:hyperlink>
      <w:r w:rsidRPr="005D718B">
        <w:rPr>
          <w:highlight w:val="darkGray"/>
        </w:rPr>
        <w:t xml:space="preserve">  ( or some company suffix : @ASG.org.uk)</w:t>
      </w:r>
    </w:p>
    <w:p w14:paraId="31F7BDEF" w14:textId="028803E6" w:rsidR="00200E58" w:rsidRPr="005D718B" w:rsidRDefault="00200E58" w:rsidP="00EE6835">
      <w:pPr>
        <w:rPr>
          <w:highlight w:val="darkGray"/>
        </w:rPr>
      </w:pPr>
      <w:r w:rsidRPr="005D718B">
        <w:rPr>
          <w:highlight w:val="darkGray"/>
        </w:rPr>
        <w:t xml:space="preserve">Office: 67 Somewhere lane, </w:t>
      </w:r>
    </w:p>
    <w:p w14:paraId="2A3AC91A" w14:textId="6100295C" w:rsidR="00200E58" w:rsidRPr="005D718B" w:rsidRDefault="00200E58" w:rsidP="00EE6835">
      <w:pPr>
        <w:rPr>
          <w:highlight w:val="darkGray"/>
        </w:rPr>
      </w:pPr>
      <w:r w:rsidRPr="005D718B">
        <w:rPr>
          <w:highlight w:val="darkGray"/>
        </w:rPr>
        <w:tab/>
        <w:t>W6 7UH, Greater London</w:t>
      </w:r>
    </w:p>
    <w:p w14:paraId="5E3F9EF6" w14:textId="3BFB3FC2" w:rsidR="005D718B" w:rsidRDefault="005D718B" w:rsidP="00EE6835">
      <w:r w:rsidRPr="005D718B">
        <w:rPr>
          <w:highlight w:val="darkGray"/>
        </w:rPr>
        <w:t>Office hours:  9:00 – 17:00</w:t>
      </w:r>
    </w:p>
    <w:p w14:paraId="4BC87F1E" w14:textId="65C17C7C" w:rsidR="005D718B" w:rsidRDefault="005D718B" w:rsidP="00EE6835"/>
    <w:p w14:paraId="4AD1920A" w14:textId="77777777" w:rsidR="005D718B" w:rsidRPr="00200E58" w:rsidRDefault="005D718B" w:rsidP="00EE6835"/>
    <w:p w14:paraId="78867857" w14:textId="77777777" w:rsidR="005D718B" w:rsidRDefault="005D718B" w:rsidP="005D718B">
      <w:r>
        <w:t>(Nathan said to ignore this)</w:t>
      </w:r>
    </w:p>
    <w:p w14:paraId="59C3AA33" w14:textId="77777777" w:rsidR="005D718B" w:rsidRPr="000D547B" w:rsidRDefault="005D718B" w:rsidP="005D718B">
      <w:pPr>
        <w:rPr>
          <w:b/>
          <w:bCs/>
          <w:color w:val="FF0000"/>
        </w:rPr>
      </w:pPr>
      <w:r w:rsidRPr="000D547B">
        <w:rPr>
          <w:b/>
          <w:bCs/>
          <w:color w:val="FF0000"/>
        </w:rPr>
        <w:t>Our Support Model</w:t>
      </w:r>
    </w:p>
    <w:p w14:paraId="42654576" w14:textId="77777777" w:rsidR="005D718B" w:rsidRPr="000D547B" w:rsidRDefault="005D718B" w:rsidP="005D718B">
      <w:pPr>
        <w:rPr>
          <w:color w:val="FF0000"/>
        </w:rPr>
      </w:pPr>
      <w:r w:rsidRPr="000D547B">
        <w:rPr>
          <w:color w:val="FF0000"/>
        </w:rPr>
        <w:t xml:space="preserve">All support is tailored to each person’s individual needs, through a structured care and support plan, which uses the Young Person’s Star model to encourage each person to take control of their lives and work towards achieving their personal goals. Support is focused on eight areas: </w:t>
      </w:r>
    </w:p>
    <w:p w14:paraId="42269F07" w14:textId="77777777" w:rsidR="005D718B" w:rsidRPr="000D547B" w:rsidRDefault="005D718B" w:rsidP="005D718B">
      <w:pPr>
        <w:rPr>
          <w:color w:val="FF0000"/>
        </w:rPr>
      </w:pPr>
    </w:p>
    <w:p w14:paraId="5EAF9D3E" w14:textId="77777777" w:rsidR="005D718B" w:rsidRPr="000D547B" w:rsidRDefault="005D718B" w:rsidP="005D718B">
      <w:pPr>
        <w:rPr>
          <w:color w:val="FF0000"/>
        </w:rPr>
      </w:pPr>
      <w:r w:rsidRPr="000D547B">
        <w:rPr>
          <w:color w:val="FF0000"/>
        </w:rPr>
        <w:t>&gt;Accommodation</w:t>
      </w:r>
    </w:p>
    <w:p w14:paraId="12303B3A" w14:textId="77777777" w:rsidR="005D718B" w:rsidRPr="000D547B" w:rsidRDefault="005D718B" w:rsidP="005D718B">
      <w:pPr>
        <w:rPr>
          <w:color w:val="FF0000"/>
        </w:rPr>
      </w:pPr>
      <w:r w:rsidRPr="000D547B">
        <w:rPr>
          <w:color w:val="FF0000"/>
        </w:rPr>
        <w:t>&gt;Work and learning</w:t>
      </w:r>
    </w:p>
    <w:p w14:paraId="5F5CE288" w14:textId="77777777" w:rsidR="005D718B" w:rsidRPr="000D547B" w:rsidRDefault="005D718B" w:rsidP="005D718B">
      <w:pPr>
        <w:rPr>
          <w:color w:val="FF0000"/>
        </w:rPr>
      </w:pPr>
      <w:r w:rsidRPr="000D547B">
        <w:rPr>
          <w:color w:val="FF0000"/>
        </w:rPr>
        <w:t>&gt;People and support</w:t>
      </w:r>
    </w:p>
    <w:p w14:paraId="096B59AB" w14:textId="77777777" w:rsidR="005D718B" w:rsidRPr="000D547B" w:rsidRDefault="005D718B" w:rsidP="005D718B">
      <w:pPr>
        <w:rPr>
          <w:color w:val="FF0000"/>
        </w:rPr>
      </w:pPr>
      <w:r w:rsidRPr="000D547B">
        <w:rPr>
          <w:color w:val="FF0000"/>
        </w:rPr>
        <w:t>&gt;Health</w:t>
      </w:r>
    </w:p>
    <w:p w14:paraId="765BBBED" w14:textId="77777777" w:rsidR="005D718B" w:rsidRPr="000D547B" w:rsidRDefault="005D718B" w:rsidP="005D718B">
      <w:pPr>
        <w:rPr>
          <w:color w:val="FF0000"/>
        </w:rPr>
      </w:pPr>
      <w:r w:rsidRPr="000D547B">
        <w:rPr>
          <w:color w:val="FF0000"/>
        </w:rPr>
        <w:t>&gt;How you feel</w:t>
      </w:r>
    </w:p>
    <w:p w14:paraId="384565E3" w14:textId="77777777" w:rsidR="005D718B" w:rsidRPr="000D547B" w:rsidRDefault="005D718B" w:rsidP="005D718B">
      <w:pPr>
        <w:rPr>
          <w:color w:val="FF0000"/>
        </w:rPr>
      </w:pPr>
      <w:r w:rsidRPr="000D547B">
        <w:rPr>
          <w:color w:val="FF0000"/>
        </w:rPr>
        <w:t>&gt;Choices and behaviour</w:t>
      </w:r>
    </w:p>
    <w:p w14:paraId="596299CB" w14:textId="77777777" w:rsidR="005D718B" w:rsidRPr="000D547B" w:rsidRDefault="005D718B" w:rsidP="005D718B">
      <w:pPr>
        <w:rPr>
          <w:color w:val="FF0000"/>
        </w:rPr>
      </w:pPr>
      <w:r w:rsidRPr="000D547B">
        <w:rPr>
          <w:color w:val="FF0000"/>
        </w:rPr>
        <w:t>&gt;Money and rent</w:t>
      </w:r>
    </w:p>
    <w:p w14:paraId="36B2E2E7" w14:textId="2814D483" w:rsidR="005D718B" w:rsidRPr="000D547B" w:rsidRDefault="005D718B" w:rsidP="005D718B">
      <w:pPr>
        <w:rPr>
          <w:color w:val="FF0000"/>
        </w:rPr>
      </w:pPr>
      <w:r w:rsidRPr="000D547B">
        <w:rPr>
          <w:color w:val="FF0000"/>
        </w:rPr>
        <w:t>&gt;Practical life skill</w:t>
      </w:r>
      <w:r>
        <w:rPr>
          <w:color w:val="FF0000"/>
        </w:rPr>
        <w:t>s</w:t>
      </w:r>
    </w:p>
    <w:p w14:paraId="63EBDE75" w14:textId="4F4A8CC5" w:rsidR="00EE6835" w:rsidRDefault="00EE6835" w:rsidP="00EE6835"/>
    <w:sectPr w:rsidR="00EE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E2E"/>
    <w:rsid w:val="000C696B"/>
    <w:rsid w:val="000D547B"/>
    <w:rsid w:val="00130E2E"/>
    <w:rsid w:val="00200E58"/>
    <w:rsid w:val="002C000B"/>
    <w:rsid w:val="0032192D"/>
    <w:rsid w:val="00352660"/>
    <w:rsid w:val="00371947"/>
    <w:rsid w:val="003A0DA8"/>
    <w:rsid w:val="0043060E"/>
    <w:rsid w:val="00476A97"/>
    <w:rsid w:val="004A0D16"/>
    <w:rsid w:val="005D718B"/>
    <w:rsid w:val="005E019F"/>
    <w:rsid w:val="00620E19"/>
    <w:rsid w:val="00641FFF"/>
    <w:rsid w:val="00692D93"/>
    <w:rsid w:val="009A74FE"/>
    <w:rsid w:val="009B2EB9"/>
    <w:rsid w:val="00A21C4E"/>
    <w:rsid w:val="00A85D26"/>
    <w:rsid w:val="00AB4FC2"/>
    <w:rsid w:val="00C95A78"/>
    <w:rsid w:val="00CE5AAE"/>
    <w:rsid w:val="00DA3B9E"/>
    <w:rsid w:val="00E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C9A0"/>
  <w15:chartTrackingRefBased/>
  <w15:docId w15:val="{312711BC-0713-417D-BDA5-20894A6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D16"/>
    <w:rPr>
      <w:color w:val="0563C1" w:themeColor="hyperlink"/>
      <w:u w:val="single"/>
    </w:rPr>
  </w:style>
  <w:style w:type="character" w:styleId="UnresolvedMention">
    <w:name w:val="Unresolved Mention"/>
    <w:basedOn w:val="DefaultParagraphFont"/>
    <w:uiPriority w:val="99"/>
    <w:semiHidden/>
    <w:unhideWhenUsed/>
    <w:rsid w:val="004A0D16"/>
    <w:rPr>
      <w:color w:val="605E5C"/>
      <w:shd w:val="clear" w:color="auto" w:fill="E1DFDD"/>
    </w:rPr>
  </w:style>
  <w:style w:type="character" w:styleId="FollowedHyperlink">
    <w:name w:val="FollowedHyperlink"/>
    <w:basedOn w:val="DefaultParagraphFont"/>
    <w:uiPriority w:val="99"/>
    <w:semiHidden/>
    <w:unhideWhenUsed/>
    <w:rsid w:val="004A0D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ODE_SG_enquires@gmail.com" TargetMode="External"/><Relationship Id="rId5" Type="http://schemas.openxmlformats.org/officeDocument/2006/relationships/hyperlink" Target="ABOD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12B3-2E19-4D01-A98A-13D1B6A6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12765</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Floreat Education Trust</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Cummings - Stewart</dc:creator>
  <cp:keywords/>
  <dc:description/>
  <cp:lastModifiedBy>Vitalis</cp:lastModifiedBy>
  <cp:revision>18</cp:revision>
  <dcterms:created xsi:type="dcterms:W3CDTF">2020-02-04T12:35:00Z</dcterms:created>
  <dcterms:modified xsi:type="dcterms:W3CDTF">2020-02-15T14:58:00Z</dcterms:modified>
</cp:coreProperties>
</file>