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0" w:lineRule="auto"/>
        <w:ind w:firstLine="378"/>
        <w:rPr>
          <w:rFonts w:ascii="Calibri" w:cs="Calibri" w:eastAsia="Calibri" w:hAnsi="Calibri"/>
          <w:sz w:val="40"/>
          <w:szCs w:val="40"/>
        </w:rPr>
      </w:pPr>
      <w:bookmarkStart w:colFirst="0" w:colLast="0" w:name="_heading=h.gjdgxs" w:id="0"/>
      <w:bookmarkEnd w:id="0"/>
      <w:r w:rsidDel="00000000" w:rsidR="00000000" w:rsidRPr="00000000">
        <w:rPr>
          <w:rFonts w:ascii="Calibri" w:cs="Calibri" w:eastAsia="Calibri" w:hAnsi="Calibri"/>
          <w:sz w:val="40"/>
          <w:szCs w:val="40"/>
          <w:rtl w:val="0"/>
        </w:rPr>
        <w:t xml:space="preserve">Dissertation / Project / Project Work Title:</w:t>
      </w:r>
    </w:p>
    <w:p w:rsidR="00000000" w:rsidDel="00000000" w:rsidP="00000000" w:rsidRDefault="00000000" w:rsidRPr="00000000" w14:paraId="00000002">
      <w:pPr>
        <w:pStyle w:val="Title"/>
        <w:spacing w:before="0" w:lineRule="auto"/>
        <w:ind w:firstLine="378"/>
        <w:rPr>
          <w:rFonts w:ascii="Calibri" w:cs="Calibri" w:eastAsia="Calibri" w:hAnsi="Calibri"/>
          <w:sz w:val="40"/>
          <w:szCs w:val="40"/>
        </w:rPr>
      </w:pPr>
      <w:r w:rsidDel="00000000" w:rsidR="00000000" w:rsidRPr="00000000">
        <w:rPr>
          <w:rFonts w:ascii="Calibri" w:cs="Calibri" w:eastAsia="Calibri" w:hAnsi="Calibri"/>
          <w:sz w:val="40"/>
          <w:szCs w:val="40"/>
          <w:rtl w:val="0"/>
        </w:rPr>
        <w:t>Predictive CI/CD Reliability: Predicting Workflow Failures from Pre-Build Metadata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ind w:left="378" w:right="462"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Course No. : (Insert Course No.)</w:t>
      </w:r>
    </w:p>
    <w:p w:rsidR="00000000" w:rsidDel="00000000" w:rsidP="00000000" w:rsidRDefault="00000000" w:rsidRPr="00000000" w14:paraId="00000005">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6">
      <w:pPr>
        <w:ind w:left="378" w:right="462"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Course Title: Dissertation / Project / Project Work</w:t>
      </w:r>
    </w:p>
    <w:p w:rsidR="00000000" w:rsidDel="00000000" w:rsidP="00000000" w:rsidRDefault="00000000" w:rsidRPr="00000000" w14:paraId="00000007">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8">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sz w:val="32"/>
          <w:szCs w:val="32"/>
          <w:rtl w:val="0"/>
        </w:rPr>
        <w:t xml:space="preserve">Dissertation / Project /Project Work Done by:</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9">
      <w:pPr>
        <w:ind w:left="378" w:right="462"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A">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Student Name: (Insert Student Name)</w:t>
      </w:r>
    </w:p>
    <w:p w:rsidR="00000000" w:rsidDel="00000000" w:rsidP="00000000" w:rsidRDefault="00000000" w:rsidRPr="00000000" w14:paraId="0000000B">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BITS ID: (Insert Student ID)</w:t>
      </w:r>
    </w:p>
    <w:p w:rsidR="00000000" w:rsidDel="00000000" w:rsidP="00000000" w:rsidRDefault="00000000" w:rsidRPr="00000000" w14:paraId="0000000D">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E">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Degree Program: (Insert Degree Name) </w:t>
      </w:r>
    </w:p>
    <w:p w:rsidR="00000000" w:rsidDel="00000000" w:rsidP="00000000" w:rsidRDefault="00000000" w:rsidRPr="00000000" w14:paraId="0000000F">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0">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Research Area: Machine Learning for Software Engineering (CI/CD Analytics)</w:t>
      </w:r>
    </w:p>
    <w:p w:rsidR="00000000" w:rsidDel="00000000" w:rsidP="00000000" w:rsidRDefault="00000000" w:rsidRPr="00000000" w14:paraId="00000011">
      <w:pPr>
        <w:ind w:left="1475" w:right="1577" w:firstLine="0"/>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2">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Dissertation / Project Work carried out 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(Insert Organization Name &amp; Location)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2633726</wp:posOffset>
            </wp:positionH>
            <wp:positionV relativeFrom="paragraph">
              <wp:posOffset>201380</wp:posOffset>
            </wp:positionV>
            <wp:extent cx="980121" cy="945641"/>
            <wp:effectExtent b="0" l="0" r="0" t="0"/>
            <wp:wrapTopAndBottom distB="0" dist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0121" cy="945641"/>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ind w:left="1475" w:right="1577" w:firstLine="0"/>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BIRLA INSTITUTE OF TECHNOLOGY &amp; SCIENCE, PILANI</w:t>
      </w:r>
    </w:p>
    <w:p w:rsidR="00000000" w:rsidDel="00000000" w:rsidP="00000000" w:rsidRDefault="00000000" w:rsidRPr="00000000" w14:paraId="00000019">
      <w:pPr>
        <w:pStyle w:val="Heading2"/>
        <w:ind w:firstLine="147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VIDYA VIHAR, PILANI, RAJASTHAN - 333031.</w:t>
      </w:r>
    </w:p>
    <w:p w:rsidR="00000000" w:rsidDel="00000000" w:rsidP="00000000" w:rsidRDefault="00000000" w:rsidRPr="00000000" w14:paraId="0000001A">
      <w:pP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b w:val="1"/>
          <w:sz w:val="26"/>
          <w:szCs w:val="26"/>
        </w:rPr>
        <w:sectPr>
          <w:footerReference r:id="rId8" w:type="default"/>
          <w:pgSz w:h="15840" w:w="12240" w:orient="portrait"/>
          <w:pgMar w:bottom="1200" w:top="1360" w:left="1220" w:right="1120" w:header="720" w:footer="1012"/>
          <w:pgNumType w:start="1"/>
        </w:sectPr>
      </w:pPr>
      <w:r w:rsidDel="00000000" w:rsidR="00000000" w:rsidRPr="00000000">
        <w:rPr>
          <w:rFonts w:ascii="Calibri" w:cs="Calibri" w:eastAsia="Calibri" w:hAnsi="Calibri"/>
          <w:b w:val="1"/>
          <w:sz w:val="26"/>
          <w:szCs w:val="26"/>
          <w:rtl w:val="0"/>
        </w:rPr>
        <w:t>October 2026</w:t>
      </w:r>
    </w:p>
    <w:p w:rsidR="00000000" w:rsidDel="00000000" w:rsidP="00000000" w:rsidRDefault="00000000" w:rsidRPr="00000000" w14:paraId="0000001D">
      <w:pPr>
        <w:spacing w:before="247" w:lineRule="auto"/>
        <w:rPr>
          <w:rFonts w:ascii="Calibri" w:cs="Calibri" w:eastAsia="Calibri" w:hAnsi="Calibri"/>
          <w:b w:val="1"/>
          <w:color w:val="365f91"/>
          <w:sz w:val="28"/>
          <w:szCs w:val="28"/>
        </w:rPr>
      </w:pPr>
      <w:r w:rsidDel="00000000" w:rsidR="00000000" w:rsidRPr="00000000">
        <w:rPr>
          <w:rFonts w:ascii="Calibri" w:cs="Calibri" w:eastAsia="Calibri" w:hAnsi="Calibri"/>
          <w:b w:val="1"/>
          <w:color w:val="365f91"/>
          <w:sz w:val="28"/>
          <w:szCs w:val="28"/>
          <w:rtl w:val="0"/>
        </w:rPr>
        <w:t xml:space="preserve">Contents</w:t>
      </w:r>
    </w:p>
    <w:p w:rsidR="00000000" w:rsidDel="00000000" w:rsidP="00000000" w:rsidRDefault="00000000" w:rsidRPr="00000000" w14:paraId="0000001E">
      <w:pPr>
        <w:spacing w:before="247" w:lineRule="auto"/>
        <w:rPr>
          <w:rFonts w:ascii="Calibri" w:cs="Calibri" w:eastAsia="Calibri" w:hAnsi="Calibri"/>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tab/>
              <w:t xml:space="preserve">Broad Area of Work</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tab/>
              <w:t xml:space="preserve">Background</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tab/>
              <w:t xml:space="preserve">Objectives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tab/>
              <w:t xml:space="preserve">Scope of Work</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tab/>
              <w:t xml:space="preserve">Plan of Work</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tab/>
              <w:t xml:space="preserve">Literature References</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tab/>
              <w:t xml:space="preserve">Particulars of the Supervisor and Examiner</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w:t>
              <w:tab/>
              <w:t xml:space="preserve">Remarks of the Supervisor</w:t>
              <w:tab/>
              <w:t xml:space="preserve">9</w:t>
            </w:r>
          </w:hyperlink>
          <w:r w:rsidDel="00000000" w:rsidR="00000000" w:rsidRPr="00000000">
            <w:rPr>
              <w:rtl w:val="0"/>
            </w:rPr>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Calibri" w:cs="Calibri" w:eastAsia="Calibri" w:hAnsi="Calibri"/>
          <w:sz w:val="24"/>
          <w:szCs w:val="24"/>
        </w:rPr>
        <w:sectPr>
          <w:type w:val="nextPage"/>
          <w:pgSz w:h="15840" w:w="12240" w:orient="portrait"/>
          <w:pgMar w:bottom="1200" w:top="1500" w:left="1220" w:right="1120" w:header="0" w:footer="1012"/>
        </w:sectPr>
      </w:pPr>
      <w:r w:rsidDel="00000000" w:rsidR="00000000" w:rsidRPr="00000000">
        <w:rPr>
          <w:rtl w:val="0"/>
        </w:rPr>
      </w:r>
    </w:p>
    <w:p w:rsidR="00000000" w:rsidDel="00000000" w:rsidP="00000000" w:rsidRDefault="00000000" w:rsidRPr="00000000" w14:paraId="00000029">
      <w:pPr>
        <w:pStyle w:val="Heading1"/>
        <w:numPr>
          <w:ilvl w:val="1"/>
          <w:numId w:val="2"/>
        </w:numPr>
        <w:tabs>
          <w:tab w:val="left" w:leader="none" w:pos="941"/>
        </w:tabs>
        <w:ind w:left="940" w:hanging="361"/>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color w:val="365f91"/>
          <w:rtl w:val="0"/>
        </w:rPr>
        <w:t xml:space="preserve">Broad Area of Work</w:t>
      </w:r>
      <w:r w:rsidDel="00000000" w:rsidR="00000000" w:rsidRPr="00000000">
        <w:rPr>
          <w:rtl w:val="0"/>
        </w:rPr>
      </w:r>
    </w:p>
    <w:p w:rsidR="00000000" w:rsidDel="00000000" w:rsidP="00000000" w:rsidRDefault="00000000" w:rsidRPr="00000000" w14:paraId="0000002A">
      <w:pPr>
        <w:pStyle w:val="Heading1"/>
        <w:tabs>
          <w:tab w:val="left" w:leader="none" w:pos="941"/>
        </w:tabs>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Continuous Integration and Continuous Delivery (CI/CD) pipelines are a core part of modern software engineering, and predicting their outcomes is a growing research area in machine learning for software engineering. This project predicts whether a CI workflow run will fail, using only information available before the run starts. It covers the following application areas: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0"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Software engineering analytics: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To study CI workflow histories, commits and repository metadata from public projects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00"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Supervised machine learning: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To predict workflow failure with Logistic Regression, Random Forest and gradient boosting, against strong baselines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01"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Temporal data engineering: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To build leakage-safe historical features that never use information from after the prediction time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58" w:line="240" w:lineRule="auto"/>
        <w:ind w:left="1660" w:right="0" w:hanging="360.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Evaluation and MLOps: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To evaluate on future builds and unseen repositories, calibrate risk scores and deliver an inspectable service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numPr>
          <w:ilvl w:val="1"/>
          <w:numId w:val="2"/>
        </w:numPr>
        <w:tabs>
          <w:tab w:val="left" w:leader="none" w:pos="941"/>
        </w:tabs>
        <w:spacing w:before="225" w:lineRule="auto"/>
        <w:ind w:left="940" w:hanging="361"/>
        <w:rPr>
          <w:rFonts w:ascii="Calibri" w:cs="Calibri" w:eastAsia="Calibri" w:hAnsi="Calibri"/>
          <w:sz w:val="24"/>
          <w:szCs w:val="24"/>
        </w:rPr>
      </w:pPr>
      <w:bookmarkStart w:colFirst="0" w:colLast="0" w:name="_heading=h.1fob9te" w:id="2"/>
      <w:bookmarkEnd w:id="2"/>
      <w:r w:rsidDel="00000000" w:rsidR="00000000" w:rsidRPr="00000000">
        <w:rPr>
          <w:rFonts w:ascii="Calibri" w:cs="Calibri" w:eastAsia="Calibri" w:hAnsi="Calibri"/>
          <w:color w:val="365f91"/>
          <w:rtl w:val="0"/>
        </w:rPr>
        <w:t xml:space="preserve">Background</w:t>
      </w:r>
      <w:r w:rsidDel="00000000" w:rsidR="00000000" w:rsidRPr="00000000">
        <w:rPr>
          <w:rtl w:val="0"/>
        </w:rPr>
      </w:r>
    </w:p>
    <w:p w:rsidR="00000000" w:rsidDel="00000000" w:rsidP="00000000" w:rsidRDefault="00000000" w:rsidRPr="00000000" w14:paraId="00000033">
      <w:pPr>
        <w:pStyle w:val="Heading1"/>
        <w:tabs>
          <w:tab w:val="left" w:leader="none" w:pos="941"/>
        </w:tabs>
        <w:spacing w:before="225"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1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Teams that practise CI trigger automated build and test workflows on every commit. When a workflow fails, developers wait longer for feedback, compute resources are consumed and work is blocked until the cause is found (Hilton et al., 2016). If the risk of failure could be estimated before a workflow runs, reviewers and pipeline owners could direct attention to the riskiest runs first. This is relevant to any organization that depends on automated pipelines for delivery, where late-detected failures slow releases and increase cost.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940" w:right="3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Earlier studies have predicted CI build outcomes with machine learning (Hassan and Wang, 2017; Ni and Li, 2017; Saidani et al., 2020). However, results are often hard to trust. Random train/test splits mix past and future builds, some features are only known after a build starts, and models are rarely compared with a simple baseline such as each repository’s own historical failure rate. Failures also have many causes (code regressions, flaky tests, infrastructure and configuration problems), so a prediction is not a statement about code quality.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940" w:right="3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This project addresses these gaps by fixing its evaluation rules before testing: a go/no-go data audit, a strict prediction-time definition, time-based and unseen-repository holdouts, and an acceptance criterion measured against the historical-rate baseline and the best possible ranking, with confidence intervals.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1"/>
          <w:numId w:val="2"/>
        </w:numPr>
        <w:tabs>
          <w:tab w:val="left" w:leader="none" w:pos="941"/>
        </w:tabs>
        <w:spacing w:before="183" w:lineRule="auto"/>
        <w:ind w:left="940" w:hanging="361"/>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color w:val="365f91"/>
          <w:rtl w:val="0"/>
        </w:rPr>
        <w:t xml:space="preserve">Objectives</w:t>
      </w:r>
      <w:r w:rsidDel="00000000" w:rsidR="00000000" w:rsidRPr="00000000">
        <w:rPr>
          <w:rtl w:val="0"/>
        </w:rPr>
      </w:r>
    </w:p>
    <w:p w:rsidR="00000000" w:rsidDel="00000000" w:rsidP="00000000" w:rsidRDefault="00000000" w:rsidRPr="00000000" w14:paraId="00000038">
      <w:pPr>
        <w:pStyle w:val="Heading1"/>
        <w:tabs>
          <w:tab w:val="left" w:leader="none" w:pos="941"/>
        </w:tabs>
        <w:spacing w:before="183"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The objectives of my project are as follows: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0" w:line="348" w:lineRule="auto"/>
        <w:ind w:left="1660" w:right="3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Audit a public CI dataset (outcome labels, timestamps, identifiers, feature availability) and apply a written go/no-go gate before any modelling.</w:t>
      </w:r>
    </w:p>
    <w:p w:rsidR="00000000" w:rsidDel="00000000" w:rsidP="00000000" w:rsidRDefault="00000000" w:rsidRPr="00000000" w14:paraId="000000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9" w:line="350" w:lineRule="auto"/>
        <w:ind w:left="1660" w:right="326"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Define a prediction contract and build a leakage-safe feature pipeline in which every run uses only information available at its prediction time, verified by automated tests.</w:t>
      </w:r>
    </w:p>
    <w:p w:rsidR="00000000" w:rsidDel="00000000" w:rsidP="00000000" w:rsidRDefault="00000000" w:rsidRPr="00000000" w14:paraId="000000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81" w:line="350" w:lineRule="auto"/>
        <w:ind w:left="1660" w:right="3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Compare a dummy baseline, Logistic Regression, Random Forest and HistGradientBoosting with a smoothed historical repository failure-rate baseline, using Average Precision and recall at a 10% alert budget.</w:t>
      </w:r>
    </w:p>
    <w:p w:rsidR="00000000" w:rsidDel="00000000" w:rsidP="00000000" w:rsidRDefault="00000000" w:rsidRPr="00000000" w14:paraId="000000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13" w:line="355" w:lineRule="auto"/>
        <w:ind w:left="1660" w:right="3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Evaluate generalization on future builds and on repositories unseen in training, with calibration, feature-group ablation and error analysis.</w:t>
      </w:r>
    </w:p>
    <w:p w:rsidR="00000000" w:rsidDel="00000000" w:rsidP="00000000" w:rsidRDefault="00000000" w:rsidRPr="00000000" w14:paraId="000000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61"/>
        </w:tabs>
        <w:spacing w:after="0" w:before="13" w:line="355" w:lineRule="auto"/>
        <w:ind w:left="1660" w:right="3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Deliver a FastAPI service and a two-page Streamlit dashboard for inspecting historical builds, together with a model card that states the limitations.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numPr>
          <w:ilvl w:val="1"/>
          <w:numId w:val="2"/>
        </w:numPr>
        <w:tabs>
          <w:tab w:val="left" w:leader="none" w:pos="941"/>
        </w:tabs>
        <w:spacing w:before="188" w:lineRule="auto"/>
        <w:ind w:left="940" w:hanging="361"/>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color w:val="365f91"/>
          <w:rtl w:val="0"/>
        </w:rPr>
        <w:t xml:space="preserve">Scope of Work</w:t>
      </w:r>
      <w:r w:rsidDel="00000000" w:rsidR="00000000" w:rsidRPr="00000000">
        <w:rPr>
          <w:rtl w:val="0"/>
        </w:rPr>
      </w:r>
    </w:p>
    <w:p w:rsidR="00000000" w:rsidDel="00000000" w:rsidP="00000000" w:rsidRDefault="00000000" w:rsidRPr="00000000" w14:paraId="00000041">
      <w:pPr>
        <w:pStyle w:val="Heading1"/>
        <w:tabs>
          <w:tab w:val="left" w:leader="none" w:pos="941"/>
        </w:tabs>
        <w:spacing w:before="188"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The student will independently carry out the dataset audit, feature engineering, model development, evaluation, and the prediction service and dashboard. The target is workflow-level failure (success versus failure) predicted from pre-build metadata, with repository history reconstructed only from runs that had already finished.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Out of scope: live integration with GitHub, identifying the cause of a failure or labelling code as defective, automatic build cancellation, deep-learning models, CatBoost/LightGBM, and free-form what-if predictions.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Success is judged against a criterion fixed in advance: recall at the 10% alert budget of at least 0.20 and compared with the historical-rate baseline using repository-clustered bootstrap confidence intervals. A missed target will be reported honestly as a finding.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1"/>
          <w:numId w:val="2"/>
        </w:numPr>
        <w:tabs>
          <w:tab w:val="left" w:leader="none" w:pos="941"/>
        </w:tabs>
        <w:spacing w:before="183" w:lineRule="auto"/>
        <w:ind w:left="940" w:hanging="361"/>
        <w:rPr>
          <w:rFonts w:ascii="Calibri" w:cs="Calibri" w:eastAsia="Calibri" w:hAnsi="Calibri"/>
        </w:rPr>
      </w:pPr>
      <w:bookmarkStart w:colFirst="0" w:colLast="0" w:name="_heading=h.tyjcwt" w:id="5"/>
      <w:bookmarkEnd w:id="5"/>
      <w:r w:rsidDel="00000000" w:rsidR="00000000" w:rsidRPr="00000000">
        <w:rPr>
          <w:rFonts w:ascii="Calibri" w:cs="Calibri" w:eastAsia="Calibri" w:hAnsi="Calibri"/>
          <w:color w:val="365f91"/>
          <w:rtl w:val="0"/>
        </w:rPr>
        <w:t xml:space="preserve">Plan of Work</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888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8"/>
        <w:gridCol w:w="3220"/>
        <w:gridCol w:w="3797"/>
        <w:tblGridChange w:id="0">
          <w:tblGrid>
            <w:gridCol w:w="1868"/>
            <w:gridCol w:w="3220"/>
            <w:gridCol w:w="3797"/>
          </w:tblGrid>
        </w:tblGridChange>
      </w:tblGrid>
      <w:tr>
        <w:trPr>
          <w:cantSplit w:val="0"/>
          <w:trHeight w:val="626"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Phases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Start Date-End Date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Work to be done</w:t>
            </w:r>
          </w:p>
        </w:tc>
      </w:tr>
      <w:tr>
        <w:trPr>
          <w:cantSplit w:val="0"/>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Data Audit &amp; Go/No-Go</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2 Nov 2026 – 15 Nov 2026</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Dataset selection, data dictionary, label and timestamp audit, baseline feasibility, go/no-go decision</w:t>
            </w:r>
          </w:p>
        </w:tc>
      </w:tr>
      <w:tr>
        <w:trPr>
          <w:cantSplit w:val="0"/>
          <w:trHeight w:val="792"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EDA &amp; Feature Engineering</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16 Nov 2026 – 29 Nov 2026</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EDA, target definition, frozen data splits, leakage-safe features with automated tests</w:t>
            </w:r>
          </w:p>
        </w:tc>
      </w:tr>
      <w:tr>
        <w:trPr>
          <w:cantSplit w:val="0"/>
          <w:trHeight w:val="956"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Modelling &amp; Tuning</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30 Nov 2026 – 13 Dec 2026</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Baselines, Logistic Regression, Random Forest, gradient boosting, tuning, class-weight and buffer decisions</w:t>
            </w:r>
          </w:p>
        </w:tc>
      </w:tr>
      <w:tr>
        <w:trPr>
          <w:cantSplit w:val="0"/>
          <w:trHeight w:val="118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Evaluation</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14 Dec 2026 – 27 Dec 2026</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52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Calibration, thresholds, single final test run, temporal and unseen-repository evaluation</w:t>
            </w:r>
          </w:p>
        </w:tc>
      </w:tr>
      <w:tr>
        <w:trPr>
          <w:cantSplit w:val="0"/>
          <w:trHeight w:val="961"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Analysis &amp; Model Card</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28 Dec 2026 – 3 Jan 2027</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 w:val="left" w:leader="none" w:pos="1860"/>
                <w:tab w:val="left" w:leader="none" w:pos="2469"/>
                <w:tab w:val="left" w:leader="none" w:pos="3815"/>
              </w:tabs>
              <w:spacing w:after="0" w:before="1" w:line="240" w:lineRule="auto"/>
              <w:ind w:left="108" w:right="9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Feature-group ablation, error analysis, feature importance, model card</w:t>
            </w:r>
          </w:p>
        </w:tc>
      </w:tr>
      <w:tr>
        <w:trPr>
          <w:cantSplit w:val="0"/>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Application Development</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4 Jan 2027 – 24 Jan 2027</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FastAPI service, two-page dashboard, Docker packaging and automated CI</w:t>
            </w:r>
          </w:p>
        </w:tc>
      </w:tr>
      <w:tr>
        <w:trPr>
          <w:cantSplit w:val="0"/>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Dissertation Review</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25 Jan 2027 – 31 Jan 2027</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Contingency buffer; submit Dissertation to Supervisor &amp; Additional Examiner for review and feedback</w:t>
            </w:r>
          </w:p>
        </w:tc>
      </w:tr>
      <w:tr>
        <w:trPr>
          <w:cantSplit w:val="0"/>
          <w:trHeight w:val="1233"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Submission</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1 Feb 2027 – 7 Feb 2027</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7"/>
                <w:tab w:val="left" w:leader="none" w:pos="2560"/>
                <w:tab w:val="left" w:leader="none" w:pos="3291"/>
              </w:tabs>
              <w:spacing w:after="0" w:before="0" w:line="240" w:lineRule="auto"/>
              <w:ind w:left="108"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Final review and submission of Dissertation</w:t>
            </w:r>
          </w:p>
        </w:tc>
      </w:tr>
    </w:tbl>
    <w:p w:rsidR="00000000" w:rsidDel="00000000" w:rsidP="00000000" w:rsidRDefault="00000000" w:rsidRPr="00000000" w14:paraId="00000059">
      <w:pPr>
        <w:rPr>
          <w:rFonts w:ascii="Calibri" w:cs="Calibri" w:eastAsia="Calibri" w:hAnsi="Calibri"/>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5A">
      <w:pPr>
        <w:pStyle w:val="Heading1"/>
        <w:numPr>
          <w:ilvl w:val="1"/>
          <w:numId w:val="2"/>
        </w:numPr>
        <w:tabs>
          <w:tab w:val="left" w:leader="none" w:pos="941"/>
        </w:tabs>
        <w:ind w:left="940" w:hanging="361"/>
        <w:rPr>
          <w:rFonts w:ascii="Calibri" w:cs="Calibri" w:eastAsia="Calibri" w:hAnsi="Calibri"/>
        </w:rPr>
      </w:pPr>
      <w:bookmarkStart w:colFirst="0" w:colLast="0" w:name="_heading=h.3dy6vkm" w:id="6"/>
      <w:bookmarkEnd w:id="6"/>
      <w:r w:rsidDel="00000000" w:rsidR="00000000" w:rsidRPr="00000000">
        <w:rPr>
          <w:rFonts w:ascii="Calibri" w:cs="Calibri" w:eastAsia="Calibri" w:hAnsi="Calibri"/>
          <w:color w:val="365f91"/>
          <w:rtl w:val="0"/>
        </w:rPr>
        <w:t xml:space="preserve">Literature References</w:t>
      </w:r>
      <w:r w:rsidDel="00000000" w:rsidR="00000000" w:rsidRPr="00000000">
        <w:rPr>
          <w:rtl w:val="0"/>
        </w:rPr>
      </w:r>
    </w:p>
    <w:p w:rsidR="00000000" w:rsidDel="00000000" w:rsidP="00000000" w:rsidRDefault="00000000" w:rsidRPr="00000000" w14:paraId="0000005B">
      <w:pPr>
        <w:pStyle w:val="Heading1"/>
        <w:tabs>
          <w:tab w:val="left" w:leader="none" w:pos="941"/>
        </w:tabs>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2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The state of the art is the base for any successful research project. The current project draws on literature about CI build-outcome prediction, flaky tests, probability calibration and evaluation on imbalanced data. The following are referred works from the preliminary literature review.</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M. Beller, G. Gousios, and A. Zaidman. TravisTorrent: Synthesizing Travis CI and GitHub for full-stack research on continuous integration. In Proceedings of the 14th International Conference on Mining Software Repositories (MSR 2017), pages 447–450. IEEE, 2017.</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F. Hassan and X. Wang. Change-aware build prediction model for stall avoidance in continuous integration. In Proceedings of the 11th ACM/IEEE International Symposium on Empirical Software Engineering and Measurement (ESEM 2017), pages 157–162. IEEE, 2017.</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195" w:line="276" w:lineRule="auto"/>
        <w:ind w:left="940" w:right="612"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M. Hilton, T. Tunnell, K. Huang, D. Marinov, and D. Dig. Usage, costs, and benefits of continuous integration in open-source projects. In Proceedings of the 31st IEEE/ACM International Conference on Automated Software Engineering (ASE 2016), pages 426–437. ACM, 2016.</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1" w:line="240" w:lineRule="auto"/>
        <w:ind w:left="1309" w:right="0" w:hanging="37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Q. Luo, F. Hariri, L. Eloussi, and D. Marinov. An empirical analysis of flaky tests. In Proceedings of the 22nd ACM SIGSOFT International Symposium on Foundations of Software Engineering (FSE 2014), pages 643–653. ACM, 2014.</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1" w:line="276" w:lineRule="auto"/>
        <w:ind w:left="940" w:right="598"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M. Mitchell et al. Model cards for model reporting. In Proceedings of the Conference on Fairness, Accountability, and Transparency (FAT* 2019), pages 220–229. ACM, 2019.</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199" w:line="276" w:lineRule="auto"/>
        <w:ind w:left="940" w:right="575"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Z. Ni and B. Li. Cost-effective build outcome prediction using cascaded classifiers. In Proceedings of the 14th International Conference on Mining Software Repositories (MSR 2017). IEEE, 2017.</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A. Niculescu-Mizil and R. Caruana. Predicting good probabilities with supervised learning. In Proceedings of the 22nd International Conference on Machine Learning (ICML 2005), pages 625–632. ACM, 2005.</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F. Pedregosa et al. Scikit-learn: Machine learning in Python. Journal of Machine Learning Research, 12:2825–2830, 2011.</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I. Saidani, A. Ouni, M. Chouchen, and M. W. Mkaouer. Predicting continuous integration build failures using evolutionary search. Information and Software Technology, 128:106392, 2020.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579"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T. Saito and M. Rehmsmeier. The precision-recall plot is more informative than the ROC plot when evaluating binary classifiers on imbalanced datasets. PLoS ONE, 10(3):e0118432, 2015.</w:t>
      </w:r>
    </w:p>
    <w:p w:rsidR="00000000" w:rsidDel="00000000" w:rsidP="00000000" w:rsidRDefault="00000000" w:rsidRPr="00000000" w14:paraId="00000065">
      <w:pPr>
        <w:pStyle w:val="Heading1"/>
        <w:numPr>
          <w:ilvl w:val="1"/>
          <w:numId w:val="2"/>
        </w:numPr>
        <w:tabs>
          <w:tab w:val="left" w:leader="none" w:pos="941"/>
        </w:tabs>
        <w:spacing w:after="49" w:lineRule="auto"/>
        <w:ind w:left="940" w:hanging="361"/>
        <w:rPr>
          <w:rFonts w:ascii="Calibri" w:cs="Calibri" w:eastAsia="Calibri" w:hAnsi="Calibri"/>
          <w:sz w:val="24"/>
          <w:szCs w:val="24"/>
        </w:rPr>
      </w:pPr>
      <w:bookmarkStart w:colFirst="0" w:colLast="0" w:name="_heading=h.1t3h5sf" w:id="7"/>
      <w:bookmarkEnd w:id="7"/>
      <w:r w:rsidDel="00000000" w:rsidR="00000000" w:rsidRPr="00000000">
        <w:rPr>
          <w:rFonts w:ascii="Calibri" w:cs="Calibri" w:eastAsia="Calibri" w:hAnsi="Calibri"/>
          <w:color w:val="365f91"/>
          <w:rtl w:val="0"/>
        </w:rPr>
        <w:t xml:space="preserve">Particulars of the Supervisor and Examiner</w:t>
      </w:r>
      <w:r w:rsidDel="00000000" w:rsidR="00000000" w:rsidRPr="00000000">
        <w:rPr>
          <w:rtl w:val="0"/>
        </w:rPr>
      </w:r>
    </w:p>
    <w:p w:rsidR="00000000" w:rsidDel="00000000" w:rsidP="00000000" w:rsidRDefault="00000000" w:rsidRPr="00000000" w14:paraId="00000066">
      <w:pPr>
        <w:pStyle w:val="Heading1"/>
        <w:tabs>
          <w:tab w:val="left" w:leader="none" w:pos="941"/>
        </w:tabs>
        <w:spacing w:after="49" w:lineRule="auto"/>
        <w:ind w:firstLine="0"/>
        <w:rPr>
          <w:rFonts w:ascii="Calibri" w:cs="Calibri" w:eastAsia="Calibri" w:hAnsi="Calibri"/>
          <w:sz w:val="24"/>
          <w:szCs w:val="24"/>
        </w:rPr>
      </w:pPr>
      <w:r w:rsidDel="00000000" w:rsidR="00000000" w:rsidRPr="00000000">
        <w:rPr>
          <w:rtl w:val="0"/>
        </w:rPr>
      </w:r>
    </w:p>
    <w:tbl>
      <w:tblPr>
        <w:tblStyle w:val="Table2"/>
        <w:tblW w:w="8856.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271"/>
        <w:gridCol w:w="3600"/>
        <w:tblGridChange w:id="0">
          <w:tblGrid>
            <w:gridCol w:w="1985"/>
            <w:gridCol w:w="3271"/>
            <w:gridCol w:w="3600"/>
          </w:tblGrid>
        </w:tblGridChange>
      </w:tblGrid>
      <w:tr>
        <w:trPr>
          <w:cantSplit w:val="0"/>
          <w:trHeight w:val="724" w:hRule="atLeast"/>
          <w:tblHeader w:val="0"/>
        </w:trPr>
        <w:tc>
          <w:tcPr>
            <w:tcBorders>
              <w:top w:color="000000" w:space="0" w:sz="0" w:val="nil"/>
              <w:left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Supervisor</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Examiner</w:t>
            </w:r>
          </w:p>
        </w:tc>
      </w:tr>
      <w:tr>
        <w:trPr>
          <w:cantSplit w:val="0"/>
          <w:trHeight w:val="604"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Qualification</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34"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7" w:right="25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Employing Organization and Location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8" w:right="29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8" w:right="141"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9"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7" w:right="3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Phone No.(with  STD Code)</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Email Address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numPr>
          <w:ilvl w:val="1"/>
          <w:numId w:val="2"/>
        </w:numPr>
        <w:tabs>
          <w:tab w:val="left" w:leader="none" w:pos="941"/>
        </w:tabs>
        <w:spacing w:before="0" w:lineRule="auto"/>
        <w:ind w:left="940" w:hanging="361"/>
        <w:rPr>
          <w:rFonts w:ascii="Calibri" w:cs="Calibri" w:eastAsia="Calibri" w:hAnsi="Calibri"/>
        </w:rPr>
      </w:pPr>
      <w:bookmarkStart w:colFirst="0" w:colLast="0" w:name="_heading=h.4d34og8" w:id="8"/>
      <w:bookmarkEnd w:id="8"/>
      <w:r w:rsidDel="00000000" w:rsidR="00000000" w:rsidRPr="00000000">
        <w:rPr>
          <w:rFonts w:ascii="Calibri" w:cs="Calibri" w:eastAsia="Calibri" w:hAnsi="Calibri"/>
          <w:color w:val="365f91"/>
          <w:rtl w:val="0"/>
        </w:rPr>
        <w:t xml:space="preserve">Remarks of the Supervisor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line="276" w:lineRule="auto"/>
        <w:ind w:left="579" w:right="36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(To be completed by the Supervisor.)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line="276" w:lineRule="auto"/>
        <w:ind w:left="579" w:right="603"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Information about the Supervisor: </w:t>
      </w:r>
    </w:p>
    <w:p w:rsidR="00000000" w:rsidDel="00000000" w:rsidP="00000000" w:rsidRDefault="00000000" w:rsidRPr="00000000" w14:paraId="00000083">
      <w:pPr>
        <w:spacing w:line="276" w:lineRule="auto"/>
        <w:ind w:right="603"/>
        <w:rPr>
          <w:rFonts w:ascii="Calibri" w:cs="Calibri" w:eastAsia="Calibri" w:hAnsi="Calibri"/>
          <w:b w:val="1"/>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84">
      <w:pPr>
        <w:ind w:left="1475" w:right="1577"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BIRLA INSTITUTE OF TECHNOLOGY &amp; SCIENCE, PILANI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
                <a:graphic>
                  <a:graphicData uri="http://schemas.microsoft.com/office/word/2010/wordprocessingShape">
                    <wps:wsp>
                      <wps:cNvSpPr/>
                      <wps:cNvPr id="2" name="Shape 2"/>
                      <wps:spPr>
                        <a:xfrm>
                          <a:off x="4769738" y="3708563"/>
                          <a:ext cx="1152525" cy="142875"/>
                        </a:xfrm>
                        <a:prstGeom prst="roundRect">
                          <a:avLst>
                            <a:gd fmla="val 16667" name="adj"/>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7493000</wp:posOffset>
                </wp:positionV>
                <wp:extent cx="1177925" cy="168275"/>
                <wp:effectExtent b="0" l="0" r="0" t="0"/>
                <wp:wrapNone/>
                <wp:docPr id="1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77925" cy="168275"/>
                        </a:xfrm>
                        <a:prstGeom prst="rect"/>
                        <a:ln/>
                      </pic:spPr>
                    </pic:pic>
                  </a:graphicData>
                </a:graphic>
              </wp:anchor>
            </w:drawing>
          </mc:Fallback>
        </mc:AlternateConten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WORK INTEGRATED LEARNING PROGRAMMES (WILP) DIVISION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sz w:val="28"/>
          <w:szCs w:val="28"/>
          <w:rtl w:val="0"/>
        </w:rPr>
        <w:t>FIRST SEMESTER OF ACADEMIC YEAR 2026-2027</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5"/>
          <w:szCs w:val="25"/>
          <w:u w:val="single"/>
          <w:shd w:fill="auto" w:val="clear"/>
          <w:vertAlign w:val="baseline"/>
        </w:rPr>
      </w:pPr>
      <w:r w:rsidDel="00000000" w:rsidR="00000000" w:rsidRPr="00000000">
        <w:rPr>
          <w:rFonts w:ascii="Calibri" w:cs="Calibri" w:eastAsia="Calibri" w:hAnsi="Calibri"/>
          <w:b w:val="1"/>
          <w:i w:val="0"/>
          <w:smallCaps w:val="0"/>
          <w:strike w:val="0"/>
          <w:color w:val="000000"/>
          <w:sz w:val="25"/>
          <w:szCs w:val="25"/>
          <w:u w:val="single"/>
          <w:shd w:fill="auto" w:val="clear"/>
          <w:vertAlign w:val="baseline"/>
          <w:rtl w:val="0"/>
        </w:rPr>
        <w:t xml:space="preserve">(INSERT COURSE NUMBER HERE) : (INSERT COURSE TITLE HERE) OUTLINE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tl w:val="0"/>
        </w:rPr>
      </w:r>
    </w:p>
    <w:tbl>
      <w:tblPr>
        <w:tblStyle w:val="Table3"/>
        <w:tblW w:w="9356.0" w:type="dxa"/>
        <w:jc w:val="left"/>
        <w:tblInd w:w="-120.0" w:type="dxa"/>
        <w:tblLayout w:type="fixed"/>
        <w:tblLook w:val="0400"/>
      </w:tblPr>
      <w:tblGrid>
        <w:gridCol w:w="4111"/>
        <w:gridCol w:w="5245"/>
        <w:tblGridChange w:id="0">
          <w:tblGrid>
            <w:gridCol w:w="4111"/>
            <w:gridCol w:w="52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 ID No.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NAME OF THE STUDENT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D">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E">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STUDENT’S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SUPERVISOR’S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EXAMINAER’S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EXAMINER’S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B">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ADDITIONAL EXAMINER’S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widowControl w:val="1"/>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DISSERTATION / PROJECT / PROJECT WORK TITLE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Predictive CI/CD Reliability: Predicting Workflow Failures from Pre-Build Metadata</w:t>
            </w:r>
          </w:p>
        </w:tc>
      </w:tr>
    </w:tbl>
    <w:p w:rsidR="00000000" w:rsidDel="00000000" w:rsidP="00000000" w:rsidRDefault="00000000" w:rsidRPr="00000000" w14:paraId="000000A0">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prepare the outline as a separate document with the following sections along with the above identification information.</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Cover Page with Student ID No., Name, Course Number, Course Title and Dissertation / Project / Project Work Title, Broad Academic Area of Work.</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Background (Relevance of the Project to the current work environment in the employing organization)</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Objectives</w:t>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Scope of Work (To be done by the student independently)</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Plan of Work (Work to be done during the semester)</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Literature References</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Particulars of the Supervisor and Additional Examiner</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Remarks of the Supervisor</w:t>
      </w:r>
    </w:p>
    <w:p w:rsidR="00000000" w:rsidDel="00000000" w:rsidP="00000000" w:rsidRDefault="00000000" w:rsidRPr="00000000" w14:paraId="000000AB">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tl w:val="0"/>
        </w:rPr>
      </w:r>
    </w:p>
    <w:tbl>
      <w:tblPr>
        <w:tblStyle w:val="Table4"/>
        <w:tblW w:w="9923.0" w:type="dxa"/>
        <w:jc w:val="left"/>
        <w:tblInd w:w="-120.0" w:type="dxa"/>
        <w:tblLayout w:type="fixed"/>
        <w:tblLook w:val="0400"/>
      </w:tblPr>
      <w:tblGrid>
        <w:gridCol w:w="3132"/>
        <w:gridCol w:w="3389"/>
        <w:gridCol w:w="3402"/>
        <w:tblGridChange w:id="0">
          <w:tblGrid>
            <w:gridCol w:w="3132"/>
            <w:gridCol w:w="3389"/>
            <w:gridCol w:w="3402"/>
          </w:tblGrid>
        </w:tblGridChange>
      </w:tblGrid>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Student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Supervisor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 of Additional Examiner</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widowControl w:val="1"/>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Name:</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sectPr>
      <w:footerReference r:id="rId10" w:type="default"/>
      <w:type w:val="nextPage"/>
      <w:pgSz w:h="15840" w:w="12240" w:orient="portrait"/>
      <w:pgMar w:bottom="280" w:top="1500" w:left="1220" w:right="11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68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40" w:hanging="370"/>
      </w:pPr>
      <w:rPr>
        <w:rFonts w:ascii="Times New Roman" w:cs="Times New Roman" w:eastAsia="Times New Roman" w:hAnsi="Times New Roman"/>
        <w:i w:val="1"/>
        <w:sz w:val="24"/>
        <w:szCs w:val="24"/>
      </w:rPr>
    </w:lvl>
    <w:lvl w:ilvl="1">
      <w:start w:val="1"/>
      <w:numFmt w:val="bullet"/>
      <w:lvlText w:val="•"/>
      <w:lvlJc w:val="left"/>
      <w:pPr>
        <w:ind w:left="1836" w:hanging="370"/>
      </w:pPr>
      <w:rPr/>
    </w:lvl>
    <w:lvl w:ilvl="2">
      <w:start w:val="1"/>
      <w:numFmt w:val="bullet"/>
      <w:lvlText w:val="•"/>
      <w:lvlJc w:val="left"/>
      <w:pPr>
        <w:ind w:left="2732" w:hanging="370"/>
      </w:pPr>
      <w:rPr/>
    </w:lvl>
    <w:lvl w:ilvl="3">
      <w:start w:val="1"/>
      <w:numFmt w:val="bullet"/>
      <w:lvlText w:val="•"/>
      <w:lvlJc w:val="left"/>
      <w:pPr>
        <w:ind w:left="3628" w:hanging="370"/>
      </w:pPr>
      <w:rPr/>
    </w:lvl>
    <w:lvl w:ilvl="4">
      <w:start w:val="1"/>
      <w:numFmt w:val="bullet"/>
      <w:lvlText w:val="•"/>
      <w:lvlJc w:val="left"/>
      <w:pPr>
        <w:ind w:left="4524" w:hanging="370"/>
      </w:pPr>
      <w:rPr/>
    </w:lvl>
    <w:lvl w:ilvl="5">
      <w:start w:val="1"/>
      <w:numFmt w:val="bullet"/>
      <w:lvlText w:val="•"/>
      <w:lvlJc w:val="left"/>
      <w:pPr>
        <w:ind w:left="5420" w:hanging="370"/>
      </w:pPr>
      <w:rPr/>
    </w:lvl>
    <w:lvl w:ilvl="6">
      <w:start w:val="1"/>
      <w:numFmt w:val="bullet"/>
      <w:lvlText w:val="•"/>
      <w:lvlJc w:val="left"/>
      <w:pPr>
        <w:ind w:left="6316" w:hanging="370"/>
      </w:pPr>
      <w:rPr/>
    </w:lvl>
    <w:lvl w:ilvl="7">
      <w:start w:val="1"/>
      <w:numFmt w:val="bullet"/>
      <w:lvlText w:val="•"/>
      <w:lvlJc w:val="left"/>
      <w:pPr>
        <w:ind w:left="7212" w:hanging="370"/>
      </w:pPr>
      <w:rPr/>
    </w:lvl>
    <w:lvl w:ilvl="8">
      <w:start w:val="1"/>
      <w:numFmt w:val="bullet"/>
      <w:lvlText w:val="•"/>
      <w:lvlJc w:val="left"/>
      <w:pPr>
        <w:ind w:left="8108" w:hanging="370"/>
      </w:pPr>
      <w:rPr/>
    </w:lvl>
  </w:abstractNum>
  <w:abstractNum w:abstractNumId="2">
    <w:lvl w:ilvl="0">
      <w:start w:val="1"/>
      <w:numFmt w:val="decimal"/>
      <w:lvlText w:val="%1."/>
      <w:lvlJc w:val="left"/>
      <w:pPr>
        <w:ind w:left="659" w:hanging="439.99999999999994"/>
      </w:pPr>
      <w:rPr>
        <w:rFonts w:ascii="Calibri" w:cs="Calibri" w:eastAsia="Calibri" w:hAnsi="Calibri"/>
        <w:sz w:val="22"/>
        <w:szCs w:val="22"/>
      </w:rPr>
    </w:lvl>
    <w:lvl w:ilvl="1">
      <w:start w:val="1"/>
      <w:numFmt w:val="decimal"/>
      <w:lvlText w:val="%2."/>
      <w:lvlJc w:val="left"/>
      <w:pPr>
        <w:ind w:left="940" w:hanging="360"/>
      </w:pPr>
      <w:rPr>
        <w:rFonts w:ascii="Calibri" w:cs="Calibri" w:eastAsia="Calibri" w:hAnsi="Calibri"/>
        <w:b w:val="1"/>
        <w:color w:val="365f91"/>
        <w:sz w:val="28"/>
        <w:szCs w:val="28"/>
      </w:rPr>
    </w:lvl>
    <w:lvl w:ilvl="2">
      <w:start w:val="1"/>
      <w:numFmt w:val="bullet"/>
      <w:lvlText w:val="●"/>
      <w:lvlJc w:val="left"/>
      <w:pPr>
        <w:ind w:left="1660" w:hanging="360"/>
      </w:pPr>
      <w:rPr>
        <w:rFonts w:ascii="Noto Sans Symbols" w:cs="Noto Sans Symbols" w:eastAsia="Noto Sans Symbols" w:hAnsi="Noto Sans Symbols"/>
        <w:sz w:val="24"/>
        <w:szCs w:val="24"/>
      </w:rPr>
    </w:lvl>
    <w:lvl w:ilvl="3">
      <w:start w:val="1"/>
      <w:numFmt w:val="bullet"/>
      <w:lvlText w:val="•"/>
      <w:lvlJc w:val="left"/>
      <w:pPr>
        <w:ind w:left="2690" w:hanging="360"/>
      </w:pPr>
      <w:rPr/>
    </w:lvl>
    <w:lvl w:ilvl="4">
      <w:start w:val="1"/>
      <w:numFmt w:val="bullet"/>
      <w:lvlText w:val="•"/>
      <w:lvlJc w:val="left"/>
      <w:pPr>
        <w:ind w:left="3720" w:hanging="360"/>
      </w:pPr>
      <w:rPr/>
    </w:lvl>
    <w:lvl w:ilvl="5">
      <w:start w:val="1"/>
      <w:numFmt w:val="bullet"/>
      <w:lvlText w:val="•"/>
      <w:lvlJc w:val="left"/>
      <w:pPr>
        <w:ind w:left="4750" w:hanging="360"/>
      </w:pPr>
      <w:rPr/>
    </w:lvl>
    <w:lvl w:ilvl="6">
      <w:start w:val="1"/>
      <w:numFmt w:val="bullet"/>
      <w:lvlText w:val="•"/>
      <w:lvlJc w:val="left"/>
      <w:pPr>
        <w:ind w:left="5780" w:hanging="360"/>
      </w:pPr>
      <w:rPr/>
    </w:lvl>
    <w:lvl w:ilvl="7">
      <w:start w:val="1"/>
      <w:numFmt w:val="bullet"/>
      <w:lvlText w:val="•"/>
      <w:lvlJc w:val="left"/>
      <w:pPr>
        <w:ind w:left="6810" w:hanging="360"/>
      </w:pPr>
      <w:rPr/>
    </w:lvl>
    <w:lvl w:ilvl="8">
      <w:start w:val="1"/>
      <w:numFmt w:val="bullet"/>
      <w:lvlText w:val="•"/>
      <w:lvlJc w:val="left"/>
      <w:pPr>
        <w:ind w:left="78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0" w:lineRule="auto"/>
      <w:ind w:left="940" w:hanging="361"/>
    </w:pPr>
    <w:rPr>
      <w:rFonts w:ascii="Cambria" w:cs="Cambria" w:eastAsia="Cambria" w:hAnsi="Cambria"/>
      <w:b w:val="1"/>
      <w:sz w:val="28"/>
      <w:szCs w:val="28"/>
    </w:rPr>
  </w:style>
  <w:style w:type="paragraph" w:styleId="Heading2">
    <w:name w:val="heading 2"/>
    <w:basedOn w:val="Normal"/>
    <w:next w:val="Normal"/>
    <w:pPr>
      <w:ind w:left="1475" w:right="1578"/>
      <w:jc w:val="center"/>
    </w:pPr>
    <w:rPr>
      <w:rFonts w:ascii="Verdana" w:cs="Verdana" w:eastAsia="Verdana" w:hAnsi="Verdana"/>
      <w:b w:val="1"/>
      <w:sz w:val="26"/>
      <w:szCs w:val="26"/>
    </w:rPr>
  </w:style>
  <w:style w:type="paragraph" w:styleId="Heading3">
    <w:name w:val="heading 3"/>
    <w:basedOn w:val="Normal"/>
    <w:next w:val="Normal"/>
    <w:pPr>
      <w:spacing w:before="1" w:lineRule="auto"/>
      <w:ind w:left="378" w:right="477"/>
    </w:pPr>
    <w:rPr>
      <w:rFonts w:ascii="Verdana" w:cs="Verdana" w:eastAsia="Verdana" w:hAnsi="Verdana"/>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3" w:lineRule="auto"/>
      <w:ind w:left="378" w:right="479"/>
      <w:jc w:val="center"/>
    </w:pPr>
    <w:rPr>
      <w:rFonts w:ascii="Verdana" w:cs="Verdana" w:eastAsia="Verdana" w:hAnsi="Verdana"/>
      <w:b w:val="1"/>
      <w:sz w:val="36"/>
      <w:szCs w:val="36"/>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80"/>
      <w:ind w:left="940" w:hanging="361"/>
      <w:outlineLvl w:val="0"/>
    </w:pPr>
    <w:rPr>
      <w:rFonts w:ascii="Cambria" w:cs="Cambria" w:eastAsia="Cambria" w:hAnsi="Cambria"/>
      <w:b w:val="1"/>
      <w:bCs w:val="1"/>
      <w:sz w:val="28"/>
      <w:szCs w:val="28"/>
    </w:rPr>
  </w:style>
  <w:style w:type="paragraph" w:styleId="Heading2">
    <w:name w:val="heading 2"/>
    <w:basedOn w:val="Normal"/>
    <w:uiPriority w:val="1"/>
    <w:qFormat w:val="1"/>
    <w:pPr>
      <w:ind w:left="1475" w:right="1578"/>
      <w:jc w:val="center"/>
      <w:outlineLvl w:val="1"/>
    </w:pPr>
    <w:rPr>
      <w:rFonts w:ascii="Verdana" w:cs="Verdana" w:eastAsia="Verdana" w:hAnsi="Verdana"/>
      <w:b w:val="1"/>
      <w:bCs w:val="1"/>
      <w:sz w:val="26"/>
      <w:szCs w:val="26"/>
    </w:rPr>
  </w:style>
  <w:style w:type="paragraph" w:styleId="Heading3">
    <w:name w:val="heading 3"/>
    <w:basedOn w:val="Normal"/>
    <w:uiPriority w:val="1"/>
    <w:qFormat w:val="1"/>
    <w:pPr>
      <w:spacing w:before="1"/>
      <w:ind w:left="378" w:right="477"/>
      <w:outlineLvl w:val="2"/>
    </w:pPr>
    <w:rPr>
      <w:rFonts w:ascii="Verdana" w:cs="Verdana" w:eastAsia="Verdana" w:hAnsi="Verdana"/>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39"/>
    <w:qFormat w:val="1"/>
    <w:pPr>
      <w:spacing w:before="142"/>
      <w:ind w:left="659" w:hanging="440"/>
    </w:pPr>
    <w:rPr>
      <w:rFonts w:ascii="Calibri" w:cs="Calibri" w:eastAsia="Calibri" w:hAnsi="Calibri"/>
    </w:rPr>
  </w:style>
  <w:style w:type="paragraph" w:styleId="BodyText">
    <w:name w:val="Body Text"/>
    <w:basedOn w:val="Normal"/>
    <w:link w:val="BodyTextChar"/>
    <w:uiPriority w:val="1"/>
    <w:qFormat w:val="1"/>
    <w:rPr>
      <w:sz w:val="24"/>
      <w:szCs w:val="24"/>
    </w:rPr>
  </w:style>
  <w:style w:type="paragraph" w:styleId="Title">
    <w:name w:val="Title"/>
    <w:basedOn w:val="Normal"/>
    <w:uiPriority w:val="1"/>
    <w:qFormat w:val="1"/>
    <w:pPr>
      <w:spacing w:before="83"/>
      <w:ind w:left="378" w:right="479"/>
      <w:jc w:val="center"/>
    </w:pPr>
    <w:rPr>
      <w:rFonts w:ascii="Verdana" w:cs="Verdana" w:eastAsia="Verdana" w:hAnsi="Verdana"/>
      <w:b w:val="1"/>
      <w:bCs w:val="1"/>
      <w:sz w:val="36"/>
      <w:szCs w:val="36"/>
    </w:rPr>
  </w:style>
  <w:style w:type="paragraph" w:styleId="ListParagraph">
    <w:name w:val="List Paragraph"/>
    <w:basedOn w:val="Normal"/>
    <w:uiPriority w:val="1"/>
    <w:qFormat w:val="1"/>
    <w:pPr>
      <w:ind w:left="940" w:hanging="361"/>
    </w:pPr>
  </w:style>
  <w:style w:type="paragraph" w:styleId="TableParagraph" w:customStyle="1">
    <w:name w:val="Table Paragraph"/>
    <w:basedOn w:val="Normal"/>
    <w:uiPriority w:val="1"/>
    <w:qFormat w:val="1"/>
    <w:pPr>
      <w:ind w:left="108"/>
    </w:pPr>
  </w:style>
  <w:style w:type="character" w:styleId="BodyTextChar" w:customStyle="1">
    <w:name w:val="Body Text Char"/>
    <w:basedOn w:val="DefaultParagraphFont"/>
    <w:link w:val="BodyText"/>
    <w:uiPriority w:val="1"/>
    <w:rsid w:val="000A734D"/>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B50E0"/>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2021-08-04T14:41:00Z</dcterms:created>
  <dc:creator>Satya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