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黑体" w:hAnsi="黑体" w:eastAsia="黑体"/>
          <w:color w:val="646400"/>
        </w:rPr>
        <w:t>辛弃疾</w:t>
      </w:r>
    </w:p>
    <w:p>
      <w:pPr>
        <w:spacing w:before="160"/>
        <w:ind w:firstLine="420"/>
      </w:pPr>
      <w:r>
        <w:rPr>
          <w:rFonts w:ascii="仿宋" w:hAnsi="仿宋" w:eastAsia="仿宋"/>
        </w:rPr>
        <w:t>原字坦夫，后改字幼安，中年后别号稼轩居士，山东济南府历城县（今山东省济南市历城区遥墙镇四风闸村）人。南宋官员、将领、文学家，豪放派词人，有“词中之龙”之称。与苏轼合称“苏辛”，与李清照并称“济南二安”。</w:t>
      </w:r>
    </w:p>
    <w:p>
      <w:pPr>
        <w:pStyle w:val="Heading2"/>
        <w:spacing w:after="210"/>
        <w:jc w:val="center"/>
      </w:pPr>
      <w:r>
        <w:rPr>
          <w:rFonts w:ascii="楷体" w:hAnsi="楷体" w:eastAsia="楷体"/>
          <w:color w:val="FF0A0A"/>
        </w:rPr>
        <w:t>最著名的词作</w:t>
        <w:br/>
        <w:t>破阵子·为陈同甫赋壮词以寄之</w:t>
      </w:r>
    </w:p>
    <w:p>
      <w:r>
        <w:rPr>
          <w:b/>
        </w:rPr>
        <w:t xml:space="preserve">上阕: </w:t>
      </w:r>
      <w:r>
        <w:rPr>
          <w:rFonts w:ascii="Cambria" w:hAnsi="Cambria" w:eastAsia="Cambria"/>
          <w:b/>
          <w:color w:val="698B22"/>
        </w:rPr>
        <w:t>醉里挑灯看剑，梦回吹角连营。八百里分麾下炙，五十弦翻塞外声。沙场秋点兵。</w:t>
      </w:r>
    </w:p>
    <w:p>
      <w:r>
        <w:rPr>
          <w:b/>
        </w:rPr>
        <w:t xml:space="preserve">下阙: </w:t>
      </w:r>
      <w:r>
        <w:rPr>
          <w:rFonts w:ascii="仿宋" w:hAnsi="仿宋" w:eastAsia="仿宋"/>
          <w:b/>
          <w:color w:val="1E9664"/>
        </w:rPr>
        <w:t>马作的卢飞快，弓如霹雳弦惊。了却君王天下事，赢得生前身后名。可怜白发生！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134"/>
        <w:gridCol w:w="2835"/>
      </w:tblGrid>
      <w:tr>
        <w:trPr>
          <w:trHeight w:val="283"/>
        </w:trPr>
        <w:tc>
          <w:tcPr>
            <w:tcW w:type="dxa" w:w="1701"/>
          </w:tcPr>
          <w:p>
            <w:pPr>
              <w:jc w:val="center"/>
            </w:pPr>
            <w:r>
              <w:rPr>
                <w:b/>
              </w:rPr>
              <w:t>年份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b/>
              </w:rPr>
              <w:t>年龄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事项</w:t>
            </w:r>
          </w:p>
        </w:tc>
      </w:tr>
      <w:tr>
        <w:trPr>
          <w:trHeight w:val="567"/>
        </w:trPr>
        <w:tc>
          <w:tcPr>
            <w:tcW w:type="dxa" w:w="1701"/>
          </w:tcPr>
          <w:p>
            <w:r>
              <w:t>宋绍兴十年（1140）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color w:val="0000FA"/>
              </w:rPr>
              <w:t>出生</w:t>
            </w:r>
          </w:p>
        </w:tc>
        <w:tc>
          <w:tcPr>
            <w:tcW w:type="dxa" w:w="2835"/>
          </w:tcPr>
          <w:p>
            <w:r>
              <w:rPr>
                <w:rFonts w:ascii="楷体" w:hAnsi="楷体" w:eastAsia="仿宋"/>
                <w:b/>
              </w:rPr>
              <w:t>生于山东历城之四风闸</w:t>
            </w:r>
          </w:p>
        </w:tc>
      </w:tr>
      <w:tr>
        <w:trPr>
          <w:trHeight w:val="567"/>
        </w:trPr>
        <w:tc>
          <w:tcPr>
            <w:tcW w:type="dxa" w:w="1701"/>
          </w:tcPr>
          <w:p>
            <w:r>
              <w:t>宋绍兴三十一年（1161）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color w:val="0000FA"/>
              </w:rPr>
              <w:t>22岁</w:t>
            </w:r>
          </w:p>
        </w:tc>
        <w:tc>
          <w:tcPr>
            <w:tcW w:type="dxa" w:w="2835"/>
          </w:tcPr>
          <w:p>
            <w:r>
              <w:rPr>
                <w:rFonts w:ascii="楷体" w:hAnsi="楷体" w:eastAsia="仿宋"/>
                <w:b/>
              </w:rPr>
              <w:t>金主亮大举南犯，稼轩聚众二千，与耿京共图恢复。</w:t>
            </w:r>
          </w:p>
        </w:tc>
      </w:tr>
      <w:tr>
        <w:trPr>
          <w:trHeight w:val="567"/>
        </w:trPr>
        <w:tc>
          <w:tcPr>
            <w:tcW w:type="dxa" w:w="1701"/>
          </w:tcPr>
          <w:p>
            <w:r>
              <w:t>宋绍兴三十二年（1162）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color w:val="0000FA"/>
              </w:rPr>
              <w:t>23岁</w:t>
            </w:r>
          </w:p>
        </w:tc>
        <w:tc>
          <w:tcPr>
            <w:tcW w:type="dxa" w:w="2835"/>
          </w:tcPr>
          <w:p>
            <w:r>
              <w:rPr>
                <w:rFonts w:ascii="楷体" w:hAnsi="楷体" w:eastAsia="仿宋"/>
                <w:b/>
              </w:rPr>
              <w:t>奉表南归。十八日至建康。召见，授右承务郎。</w:t>
            </w:r>
          </w:p>
        </w:tc>
      </w:tr>
      <w:tr>
        <w:trPr>
          <w:trHeight w:val="567"/>
        </w:trPr>
        <w:tc>
          <w:tcPr>
            <w:tcW w:type="dxa" w:w="1701"/>
          </w:tcPr>
          <w:p>
            <w:r>
              <w:t>宋淳熙十五年（1188）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color w:val="0000FA"/>
              </w:rPr>
              <w:t>49岁</w:t>
            </w:r>
          </w:p>
        </w:tc>
        <w:tc>
          <w:tcPr>
            <w:tcW w:type="dxa" w:w="2835"/>
          </w:tcPr>
          <w:p>
            <w:r>
              <w:rPr>
                <w:rFonts w:ascii="楷体" w:hAnsi="楷体" w:eastAsia="仿宋"/>
                <w:b/>
              </w:rPr>
              <w:t>友人陈同甫（亮）来访，长歌相答，作破阵子。</w:t>
            </w:r>
          </w:p>
        </w:tc>
      </w:tr>
      <w:tr>
        <w:trPr>
          <w:trHeight w:val="567"/>
        </w:trPr>
        <w:tc>
          <w:tcPr>
            <w:tcW w:type="dxa" w:w="1701"/>
          </w:tcPr>
          <w:p>
            <w:r>
              <w:t>宋庆元二年（1196）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color w:val="0000FA"/>
              </w:rPr>
              <w:t>57岁</w:t>
            </w:r>
          </w:p>
        </w:tc>
        <w:tc>
          <w:tcPr>
            <w:tcW w:type="dxa" w:w="2835"/>
          </w:tcPr>
          <w:p>
            <w:r>
              <w:rPr>
                <w:rFonts w:ascii="楷体" w:hAnsi="楷体" w:eastAsia="仿宋"/>
                <w:b/>
              </w:rPr>
              <w:t>以纠结徒党罪名罢斥朱熹及其门徒。</w:t>
            </w:r>
          </w:p>
        </w:tc>
      </w:tr>
      <w:tr>
        <w:trPr>
          <w:trHeight w:val="567"/>
        </w:trPr>
        <w:tc>
          <w:tcPr>
            <w:tcW w:type="dxa" w:w="1701"/>
          </w:tcPr>
          <w:p>
            <w:r>
              <w:t>宋嘉泰四年（1204）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color w:val="0000FA"/>
              </w:rPr>
              <w:t>65岁</w:t>
            </w:r>
          </w:p>
        </w:tc>
        <w:tc>
          <w:tcPr>
            <w:tcW w:type="dxa" w:w="2835"/>
          </w:tcPr>
          <w:p>
            <w:r>
              <w:rPr>
                <w:rFonts w:ascii="楷体" w:hAnsi="楷体" w:eastAsia="仿宋"/>
                <w:b/>
              </w:rPr>
              <w:t>支持韩侂胄发动对金战争。</w:t>
            </w:r>
          </w:p>
        </w:tc>
      </w:tr>
      <w:tr>
        <w:trPr>
          <w:trHeight w:val="567"/>
        </w:trPr>
        <w:tc>
          <w:tcPr>
            <w:tcW w:type="dxa" w:w="1701"/>
          </w:tcPr>
          <w:p>
            <w:r>
              <w:t>宋开禧三年（1207）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rPr>
                <w:color w:val="0000FA"/>
              </w:rPr>
              <w:t>68岁</w:t>
            </w:r>
          </w:p>
        </w:tc>
        <w:tc>
          <w:tcPr>
            <w:tcW w:type="dxa" w:w="2835"/>
          </w:tcPr>
          <w:p>
            <w:r>
              <w:rPr>
                <w:rFonts w:ascii="楷体" w:hAnsi="楷体" w:eastAsia="仿宋"/>
                <w:b/>
              </w:rPr>
              <w:t>归铅山，八月得疾, 九月初十日卒。</w:t>
            </w:r>
          </w:p>
        </w:tc>
      </w:tr>
    </w:tbl>
    <w:sectPr w:rsidR="00FC693F" w:rsidRPr="0006063C" w:rsidSect="00034616">
      <w:pgSz w:w="12240" w:h="15840"/>
      <w:pgMar w:top="2098" w:right="1474" w:bottom="1984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