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Python и основы синтаксиса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скрипта, вычисляющего сумму первых n-членов арифметической прогрессии (использование функций, условных операторов).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Copyright: 09.2019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Этот скрипт вычисляет сумму элементов арифметической прогрессии от 1 до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mySum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 (1,n):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mySum = mySum + i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print(mySum)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скрипта, вычисляющего сумму первых n-членов арифметической прогрессии (использование функций, условных операторов).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geron(a,b,c):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Царулкова Анастасия Витальевна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 группа 3 подгруппа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Эта функция считает площадь треугольника по формуле Герона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 = 0.5*(a+b+c)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 = math.sqrt(p*(p-a)*(p-b)*(p-c))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round(s,5)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 = float(input("Введите а 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 = float(input("Введите с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assert a + b &gt; c and a + c &gt; b and b + c &gt; a, 'Ошибка, треугольник не существует'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ans = geron(a,b,c)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print(type(ans))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print(ans)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4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Создание сценария, вычисляющего операции сложения, вычитания, умножения, деления для двух операндов.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Царулкова Анастасия Витальевна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2 группа 3 подгруппа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Этот скрипт, вычисляющий операции сложения, вычитания, умножения,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деления для двух операндов.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= int(input("Введите а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 = int(input("Введите b 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print("Сумма",c)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 = a -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print("Разность",c)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 = a *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print("Произведение",c)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= a /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print("Деление",c)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15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