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fill darken(117)" o:title="timg" focussize="0,0" recolor="t" r:id="rId4"/>
    </v:background>
  </w:background>
  <w:body>
    <w:p>
      <w:pPr>
        <w:pStyle w:val="2"/>
        <w:numPr>
          <w:ilvl w:val="0"/>
          <w:numId w:val="1"/>
        </w:numPr>
        <w:jc w:val="center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重构，MVC，单元测试</w:t>
      </w:r>
    </w:p>
    <w:p>
      <w:pPr>
        <w:pStyle w:val="3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综述：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7030A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7030A0"/>
          <w:sz w:val="28"/>
          <w:szCs w:val="36"/>
          <w:lang w:val="en-US" w:eastAsia="zh-CN"/>
        </w:rPr>
        <w:t>本章我们讨论和研究重构代码，让代码变的更易于维护和修改；讨论MVC模式，这在ui设计中应用非常广泛；最后使用一个模块进行单元测试，会有一个单元测试的例子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7030A0"/>
          <w:sz w:val="28"/>
          <w:szCs w:val="36"/>
          <w:lang w:val="en-US" w:eastAsia="zh-CN"/>
        </w:rPr>
      </w:pPr>
    </w:p>
    <w:p>
      <w:pPr>
        <w:pStyle w:val="3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重构代码：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color w:val="7030A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7030A0"/>
          <w:sz w:val="28"/>
          <w:szCs w:val="36"/>
          <w:lang w:val="en-US" w:eastAsia="zh-CN"/>
        </w:rPr>
        <w:t xml:space="preserve">重构代码，通俗意义上指的是减少重复的操作，用通用的操作来处理类似的事情 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color w:val="7030A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7030A0"/>
          <w:sz w:val="28"/>
          <w:szCs w:val="36"/>
          <w:lang w:val="en-US" w:eastAsia="zh-CN"/>
        </w:rPr>
        <w:t>05.py中的第一个例子显示了一个简单的前端实例，但结构性很差，它作为后续修改的一个原型；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color w:val="7030A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7030A0"/>
          <w:sz w:val="28"/>
          <w:szCs w:val="36"/>
          <w:lang w:val="en-US" w:eastAsia="zh-CN"/>
        </w:rPr>
        <w:t>05.py的第二个例子列出了所有按钮的共性 操作，这样的代码就可以被重构，用一个通用的方式来解决类似的问题，可以减少重复操作；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color w:val="7030A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7030A0"/>
          <w:sz w:val="28"/>
          <w:szCs w:val="36"/>
          <w:lang w:val="en-US" w:eastAsia="zh-CN"/>
        </w:rPr>
        <w:t>05.py的第三个例子使用了一个公用的方法，将每个按钮的共同部分归纳起来，交给一个方法处理；这样做可以增加代码的可读性，减少使用局部变量。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color w:val="7030A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7030A0"/>
          <w:sz w:val="28"/>
          <w:szCs w:val="36"/>
          <w:lang w:val="en-US" w:eastAsia="zh-CN"/>
        </w:rPr>
        <w:t>05.py的第四个例子使用了分离数据，把按钮名称和事件处理器放在一个容器内，按钮位置可以自动判断，确保新添加的按钮会被放在合适的位置，因为数据会被分离出去，所以方法变成了公用的，在以后的项目中可以重用代码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color w:val="7030A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7030A0"/>
          <w:sz w:val="28"/>
          <w:szCs w:val="36"/>
          <w:lang w:val="en-US" w:eastAsia="zh-CN"/>
        </w:rPr>
        <w:t>05.py的第五个例子，整合了上面所有的特性，完整的呈现了重构后的代码示例</w:t>
      </w:r>
      <w:bookmarkStart w:id="0" w:name="_GoBack"/>
      <w:bookmarkEnd w:id="0"/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color w:val="7030A0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color w:val="7030A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7030A0"/>
          <w:sz w:val="28"/>
          <w:szCs w:val="36"/>
          <w:lang w:val="en-US" w:eastAsia="zh-CN"/>
        </w:rPr>
        <w:br w:type="page"/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color w:val="7030A0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7030A0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color w:val="7030A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C28C5"/>
    <w:multiLevelType w:val="singleLevel"/>
    <w:tmpl w:val="599C28C5"/>
    <w:lvl w:ilvl="0" w:tentative="0">
      <w:start w:val="5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53B25"/>
    <w:rsid w:val="1AA7596D"/>
    <w:rsid w:val="5F7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2017-08-24T14:01:18Z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