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17840" w14:textId="48541C0B" w:rsidR="0048021A" w:rsidRPr="00EA1BF5" w:rsidRDefault="00AC7EC9" w:rsidP="00EA1BF5">
      <w:pPr>
        <w:spacing w:line="480" w:lineRule="auto"/>
        <w:rPr>
          <w:rFonts w:ascii="Times New Roman" w:hAnsi="Times New Roman" w:cs="Times New Roman"/>
          <w:sz w:val="24"/>
          <w:szCs w:val="24"/>
        </w:rPr>
      </w:pPr>
      <w:r w:rsidRPr="00EA1BF5">
        <w:rPr>
          <w:rFonts w:ascii="Times New Roman" w:hAnsi="Times New Roman" w:cs="Times New Roman"/>
          <w:sz w:val="24"/>
          <w:szCs w:val="24"/>
        </w:rPr>
        <w:t>Olivia Ling and Jojo Yu</w:t>
      </w:r>
    </w:p>
    <w:p w14:paraId="26A602AF" w14:textId="12743F64" w:rsidR="00AC7EC9" w:rsidRPr="00EA1BF5" w:rsidRDefault="00040968" w:rsidP="00EA1BF5">
      <w:pPr>
        <w:spacing w:line="480" w:lineRule="auto"/>
        <w:rPr>
          <w:rFonts w:ascii="Times New Roman" w:hAnsi="Times New Roman" w:cs="Times New Roman"/>
          <w:sz w:val="24"/>
          <w:szCs w:val="24"/>
        </w:rPr>
      </w:pPr>
      <w:r w:rsidRPr="00EA1BF5">
        <w:rPr>
          <w:rFonts w:ascii="Times New Roman" w:hAnsi="Times New Roman" w:cs="Times New Roman"/>
          <w:sz w:val="24"/>
          <w:szCs w:val="24"/>
        </w:rPr>
        <w:t>PUBHLTH 5015</w:t>
      </w:r>
    </w:p>
    <w:p w14:paraId="5EF24C0A" w14:textId="62F6AA8D" w:rsidR="00AC7EC9" w:rsidRPr="00EA1BF5" w:rsidRDefault="00AC7EC9" w:rsidP="00EA1BF5">
      <w:pPr>
        <w:spacing w:line="480" w:lineRule="auto"/>
        <w:rPr>
          <w:rFonts w:ascii="Times New Roman" w:hAnsi="Times New Roman" w:cs="Times New Roman"/>
          <w:sz w:val="24"/>
          <w:szCs w:val="24"/>
        </w:rPr>
      </w:pPr>
      <w:r w:rsidRPr="00EA1BF5">
        <w:rPr>
          <w:rFonts w:ascii="Times New Roman" w:hAnsi="Times New Roman" w:cs="Times New Roman"/>
          <w:sz w:val="24"/>
          <w:szCs w:val="24"/>
        </w:rPr>
        <w:t>Professor Rempala</w:t>
      </w:r>
    </w:p>
    <w:p w14:paraId="64D3CE47" w14:textId="2A0C79E8" w:rsidR="00040968" w:rsidRDefault="00EF5859" w:rsidP="00EA1BF5">
      <w:pPr>
        <w:spacing w:line="480" w:lineRule="auto"/>
        <w:rPr>
          <w:rFonts w:ascii="Times New Roman" w:hAnsi="Times New Roman" w:cs="Times New Roman"/>
          <w:sz w:val="24"/>
          <w:szCs w:val="24"/>
        </w:rPr>
      </w:pPr>
      <w:r>
        <w:rPr>
          <w:rFonts w:ascii="Times New Roman" w:hAnsi="Times New Roman" w:cs="Times New Roman"/>
          <w:sz w:val="24"/>
          <w:szCs w:val="24"/>
        </w:rPr>
        <w:t>9</w:t>
      </w:r>
      <w:r w:rsidR="00040968" w:rsidRPr="00EA1BF5">
        <w:rPr>
          <w:rFonts w:ascii="Times New Roman" w:hAnsi="Times New Roman" w:cs="Times New Roman"/>
          <w:sz w:val="24"/>
          <w:szCs w:val="24"/>
        </w:rPr>
        <w:t xml:space="preserve"> December 2025</w:t>
      </w:r>
    </w:p>
    <w:p w14:paraId="08042E8E" w14:textId="68716633" w:rsidR="00EA1BF5" w:rsidRDefault="00EA1BF5" w:rsidP="00EA1BF5">
      <w:pPr>
        <w:spacing w:line="480" w:lineRule="auto"/>
        <w:jc w:val="center"/>
        <w:rPr>
          <w:rFonts w:ascii="Times New Roman" w:hAnsi="Times New Roman" w:cs="Times New Roman"/>
          <w:sz w:val="24"/>
          <w:szCs w:val="24"/>
        </w:rPr>
      </w:pPr>
      <w:r w:rsidRPr="00EA1BF5">
        <w:rPr>
          <w:rFonts w:ascii="Times New Roman" w:hAnsi="Times New Roman" w:cs="Times New Roman"/>
          <w:sz w:val="24"/>
          <w:szCs w:val="24"/>
        </w:rPr>
        <w:t>Analysis of Breast Cancer Incidence and Social Determinants in Ohio</w:t>
      </w:r>
    </w:p>
    <w:p w14:paraId="3C3DEDB9" w14:textId="3A8A762E" w:rsidR="00A52C83" w:rsidRPr="00A52C83" w:rsidRDefault="00A52C83" w:rsidP="00A52C83">
      <w:pPr>
        <w:spacing w:line="480" w:lineRule="auto"/>
        <w:rPr>
          <w:rFonts w:ascii="Times New Roman" w:hAnsi="Times New Roman" w:cs="Times New Roman"/>
          <w:b/>
          <w:bCs/>
          <w:sz w:val="24"/>
          <w:szCs w:val="24"/>
        </w:rPr>
      </w:pPr>
      <w:r w:rsidRPr="00A52C83">
        <w:rPr>
          <w:rFonts w:ascii="Times New Roman" w:hAnsi="Times New Roman" w:cs="Times New Roman"/>
          <w:b/>
          <w:bCs/>
          <w:sz w:val="24"/>
          <w:szCs w:val="24"/>
        </w:rPr>
        <w:t>Introduction</w:t>
      </w:r>
    </w:p>
    <w:p w14:paraId="1EA42CFD" w14:textId="21D20EE9" w:rsidR="00EA1BF5" w:rsidRDefault="001C11FA" w:rsidP="001C11FA">
      <w:pPr>
        <w:spacing w:line="480" w:lineRule="auto"/>
        <w:ind w:firstLine="720"/>
        <w:rPr>
          <w:rFonts w:ascii="Times New Roman" w:hAnsi="Times New Roman" w:cs="Times New Roman"/>
          <w:sz w:val="24"/>
          <w:szCs w:val="24"/>
        </w:rPr>
      </w:pPr>
      <w:r w:rsidRPr="001C11FA">
        <w:rPr>
          <w:rFonts w:ascii="Times New Roman" w:hAnsi="Times New Roman" w:cs="Times New Roman"/>
          <w:sz w:val="24"/>
          <w:szCs w:val="24"/>
        </w:rPr>
        <w:t>Breast cancer remains the most common cancer</w:t>
      </w:r>
      <w:r w:rsidR="007339E5">
        <w:rPr>
          <w:rFonts w:ascii="Times New Roman" w:hAnsi="Times New Roman" w:cs="Times New Roman"/>
          <w:sz w:val="24"/>
          <w:szCs w:val="24"/>
        </w:rPr>
        <w:t>, besides skin cancer,</w:t>
      </w:r>
      <w:r w:rsidRPr="001C11FA">
        <w:rPr>
          <w:rFonts w:ascii="Times New Roman" w:hAnsi="Times New Roman" w:cs="Times New Roman"/>
          <w:sz w:val="24"/>
          <w:szCs w:val="24"/>
        </w:rPr>
        <w:t xml:space="preserve"> among women in the United States, accounting for approximately 30% of all new female cancer diagnoses each year</w:t>
      </w:r>
      <w:r w:rsidR="00142E3A">
        <w:rPr>
          <w:rFonts w:ascii="Times New Roman" w:hAnsi="Times New Roman" w:cs="Times New Roman"/>
          <w:sz w:val="24"/>
          <w:szCs w:val="24"/>
        </w:rPr>
        <w:t xml:space="preserve"> (Cancer,</w:t>
      </w:r>
      <w:r w:rsidR="003E40AF">
        <w:rPr>
          <w:rFonts w:ascii="Times New Roman" w:hAnsi="Times New Roman" w:cs="Times New Roman"/>
          <w:sz w:val="24"/>
          <w:szCs w:val="24"/>
        </w:rPr>
        <w:t xml:space="preserve"> 2025)</w:t>
      </w:r>
      <w:r w:rsidRPr="001C11FA">
        <w:rPr>
          <w:rFonts w:ascii="Times New Roman" w:hAnsi="Times New Roman" w:cs="Times New Roman"/>
          <w:sz w:val="24"/>
          <w:szCs w:val="24"/>
        </w:rPr>
        <w:t xml:space="preserve">. In 2025, the American Cancer Society estimates that 316,950 women will be diagnosed with invasive breast cancer, an additional 59,080 will be diagnosed with ductal carcinoma in situ (DCIS), and roughly 42,170 women will die from the disease. Although breast cancer can occur at any age, it predominantly affects middle-aged and older women, with a median age at diagnosis of </w:t>
      </w:r>
      <w:r w:rsidR="005061AB">
        <w:rPr>
          <w:rFonts w:ascii="Times New Roman" w:hAnsi="Times New Roman" w:cs="Times New Roman"/>
          <w:sz w:val="24"/>
          <w:szCs w:val="24"/>
        </w:rPr>
        <w:t>62</w:t>
      </w:r>
      <w:r w:rsidRPr="001C11FA">
        <w:rPr>
          <w:rFonts w:ascii="Times New Roman" w:hAnsi="Times New Roman" w:cs="Times New Roman"/>
          <w:sz w:val="24"/>
          <w:szCs w:val="24"/>
        </w:rPr>
        <w:t>. Only a small proportion of diagnoses occur before age 45. Given the substantial burden of this disease and its wide variation across populations and geographic regions, understanding the factors that shape breast cancer incidence at the community level remains a critical public health priority.</w:t>
      </w:r>
    </w:p>
    <w:p w14:paraId="231483EA" w14:textId="3520D91C" w:rsidR="005061AB" w:rsidRDefault="00A4161E" w:rsidP="001C11FA">
      <w:pPr>
        <w:spacing w:line="480" w:lineRule="auto"/>
        <w:ind w:firstLine="720"/>
        <w:rPr>
          <w:rFonts w:ascii="Times New Roman" w:hAnsi="Times New Roman" w:cs="Times New Roman"/>
          <w:sz w:val="24"/>
          <w:szCs w:val="24"/>
        </w:rPr>
      </w:pPr>
      <w:r w:rsidRPr="00A4161E">
        <w:rPr>
          <w:rFonts w:ascii="Times New Roman" w:hAnsi="Times New Roman" w:cs="Times New Roman"/>
          <w:sz w:val="24"/>
          <w:szCs w:val="24"/>
        </w:rPr>
        <w:t>The primary goal of this study is to quantify how breast cancer incidence varies in relation to key socioeconomic and demographic factors, including median household income, poverty rate, educational attainment, racial and ethnic composition, age distribution, and rural</w:t>
      </w:r>
      <w:r>
        <w:rPr>
          <w:rFonts w:ascii="Times New Roman" w:hAnsi="Times New Roman" w:cs="Times New Roman"/>
          <w:sz w:val="24"/>
          <w:szCs w:val="24"/>
        </w:rPr>
        <w:t>-</w:t>
      </w:r>
      <w:r w:rsidRPr="00A4161E">
        <w:rPr>
          <w:rFonts w:ascii="Times New Roman" w:hAnsi="Times New Roman" w:cs="Times New Roman"/>
          <w:sz w:val="24"/>
          <w:szCs w:val="24"/>
        </w:rPr>
        <w:t xml:space="preserve">urban status. By mapping incidence rates across Ohio’s 88 counties, we aim to identify geographic disparities and highlight regions with elevated disease burden. In addition, we assess </w:t>
      </w:r>
      <w:r w:rsidRPr="00A4161E">
        <w:rPr>
          <w:rFonts w:ascii="Times New Roman" w:hAnsi="Times New Roman" w:cs="Times New Roman"/>
          <w:sz w:val="24"/>
          <w:szCs w:val="24"/>
        </w:rPr>
        <w:lastRenderedPageBreak/>
        <w:t>whether rural and urban counties exhibit different risk patterns by incorporating interaction terms in our regression models. Together, these analyses provide evidence-based insights to support more targeted screening programs, outreach strategies, and resource allocation for communities that may be underserved or at heightened risk.</w:t>
      </w:r>
    </w:p>
    <w:p w14:paraId="1E4BF44E" w14:textId="48FDB5C7" w:rsidR="00721812" w:rsidRDefault="00721812" w:rsidP="001C11FA">
      <w:pPr>
        <w:spacing w:line="480" w:lineRule="auto"/>
        <w:ind w:firstLine="720"/>
        <w:rPr>
          <w:rFonts w:ascii="Times New Roman" w:hAnsi="Times New Roman" w:cs="Times New Roman"/>
          <w:sz w:val="24"/>
          <w:szCs w:val="24"/>
        </w:rPr>
      </w:pPr>
      <w:r w:rsidRPr="00721812">
        <w:rPr>
          <w:rFonts w:ascii="Times New Roman" w:hAnsi="Times New Roman" w:cs="Times New Roman"/>
          <w:sz w:val="24"/>
          <w:szCs w:val="24"/>
        </w:rPr>
        <w:t>This issue is important because breast cancer affects individuals across all demographic groups, yet socioeconomic and demographic factors shape who is most at risk and who receives timely detection and care. Although certain populations are expected to experience higher incidence or later-stage diagnoses, these groups make up a substantial portion of our communities. As future healthcare professionals and public health practitioners, recognizing these disparities is critical to promoting equitable access to prevention, screening, and treatment for all individuals.</w:t>
      </w:r>
    </w:p>
    <w:p w14:paraId="3A92762B" w14:textId="73B531C6" w:rsidR="00A52C83" w:rsidRPr="00A52C83" w:rsidRDefault="00A52C83" w:rsidP="00C572E8">
      <w:pPr>
        <w:spacing w:line="480" w:lineRule="auto"/>
        <w:rPr>
          <w:rFonts w:ascii="Times New Roman" w:hAnsi="Times New Roman" w:cs="Times New Roman"/>
          <w:b/>
          <w:bCs/>
          <w:sz w:val="24"/>
          <w:szCs w:val="24"/>
        </w:rPr>
      </w:pPr>
      <w:r w:rsidRPr="00A52C83">
        <w:rPr>
          <w:rFonts w:ascii="Times New Roman" w:hAnsi="Times New Roman" w:cs="Times New Roman"/>
          <w:b/>
          <w:bCs/>
          <w:sz w:val="24"/>
          <w:szCs w:val="24"/>
        </w:rPr>
        <w:t>Data Description</w:t>
      </w:r>
    </w:p>
    <w:p w14:paraId="7D683510" w14:textId="748F8F49" w:rsidR="00A52C83" w:rsidRDefault="003D2E02" w:rsidP="001C11FA">
      <w:pPr>
        <w:spacing w:line="480" w:lineRule="auto"/>
        <w:ind w:firstLine="720"/>
        <w:rPr>
          <w:rFonts w:ascii="Times New Roman" w:hAnsi="Times New Roman" w:cs="Times New Roman"/>
          <w:sz w:val="24"/>
          <w:szCs w:val="24"/>
        </w:rPr>
      </w:pPr>
      <w:r w:rsidRPr="003D2E02">
        <w:rPr>
          <w:rFonts w:ascii="Times New Roman" w:hAnsi="Times New Roman" w:cs="Times New Roman"/>
          <w:sz w:val="24"/>
          <w:szCs w:val="24"/>
        </w:rPr>
        <w:t xml:space="preserve">This study draws on county-level data from all 88 counties in Ohio to examine how socioeconomic factors relate to female breast cancer incidence. Breast cancer incidence rates, measured as cases per 100,000 females, were obtained from the Cancer sheet of the dataset and cleaned to ensure consistent county naming; incidence values ranged from 83.3 to 147.8 across counties. Socioeconomic indicators were compiled from multiple sheets within County data.xlsx, including poverty rate, median household income, educational attainment, and female population composition. Poverty rate was taken from the Poverty sheet and reflects the percentage of residents living below the federal poverty line (3.4%–17.6%). Median household income, extracted from the Income sheet and cleaned to remove formatting inconsistencies, ranged from $60,552 to $153,705. Educational attainment was measured using the percentage of adults with a college degree or higher, drawn from the Education sheet, with values ranging from 0.9% to </w:t>
      </w:r>
      <w:r w:rsidRPr="003D2E02">
        <w:rPr>
          <w:rFonts w:ascii="Times New Roman" w:hAnsi="Times New Roman" w:cs="Times New Roman"/>
          <w:sz w:val="24"/>
          <w:szCs w:val="24"/>
        </w:rPr>
        <w:lastRenderedPageBreak/>
        <w:t>36.2%. Female population data, taken from the Population sheet, represent the proportion of female residents (or older female population depending on source definitions) and ranged from 13.5% to 27.9%. In addition to these continuous variables, the dataset includes two categorical geographic measures: rural–urban classification (Urban, Partially Rural, or Rural) and Appalachian status, the latter indicating whether a county lies within the federally defined Appalachian region. Geographic boundary data from the R maps package were merged to support choropleth mapping. All variables were cleaned and standardized before merging, resulting in a complete dataset containing one observation per county. This integrated dataset provides a comprehensive view of socioeconomic and geographic characteristics relevant to analyzing county-level disparities in breast cancer incidence.</w:t>
      </w:r>
    </w:p>
    <w:p w14:paraId="281B48E1" w14:textId="28336F26" w:rsidR="00A52C83" w:rsidRPr="00A52C83" w:rsidRDefault="00A52C83" w:rsidP="00C572E8">
      <w:pPr>
        <w:spacing w:line="480" w:lineRule="auto"/>
        <w:rPr>
          <w:rFonts w:ascii="Times New Roman" w:hAnsi="Times New Roman" w:cs="Times New Roman"/>
          <w:b/>
          <w:bCs/>
          <w:sz w:val="24"/>
          <w:szCs w:val="24"/>
        </w:rPr>
      </w:pPr>
      <w:r w:rsidRPr="00A52C83">
        <w:rPr>
          <w:rFonts w:ascii="Times New Roman" w:hAnsi="Times New Roman" w:cs="Times New Roman"/>
          <w:b/>
          <w:bCs/>
          <w:sz w:val="24"/>
          <w:szCs w:val="24"/>
        </w:rPr>
        <w:t>Methods</w:t>
      </w:r>
    </w:p>
    <w:p w14:paraId="0B8803BB" w14:textId="6EF7B5C8" w:rsidR="00820C89" w:rsidRPr="00820C89" w:rsidRDefault="00820C89" w:rsidP="00820C89">
      <w:pPr>
        <w:spacing w:line="480" w:lineRule="auto"/>
        <w:ind w:firstLine="720"/>
        <w:rPr>
          <w:rFonts w:ascii="Times New Roman" w:hAnsi="Times New Roman" w:cs="Times New Roman"/>
          <w:sz w:val="24"/>
          <w:szCs w:val="24"/>
        </w:rPr>
      </w:pPr>
      <w:r w:rsidRPr="00820C89">
        <w:rPr>
          <w:rFonts w:ascii="Times New Roman" w:hAnsi="Times New Roman" w:cs="Times New Roman"/>
          <w:sz w:val="24"/>
          <w:szCs w:val="24"/>
        </w:rPr>
        <w:t>This study employed a cross-sectional ecological design to examine associations between county-level socioeconomic characteristics and female breast cancer incidence across all 88 counties in Ohio. Data were compiled from multiple sheets within County data.xlsx, including cancer incidence, poverty rate, median household income, educational attainment, and female population distribution. These datasets were merged with geographic boundary files from the R maps package to enable both statistical modeling and spatial visualization. County names were standardized by converting them to lowercase and removing “County” suffixes to ensure accurate merging across sources.</w:t>
      </w:r>
    </w:p>
    <w:p w14:paraId="3C58DB8C" w14:textId="6856DD33" w:rsidR="00820C89" w:rsidRPr="00820C89" w:rsidRDefault="00820C89" w:rsidP="00820C89">
      <w:pPr>
        <w:spacing w:line="480" w:lineRule="auto"/>
        <w:ind w:firstLine="720"/>
        <w:rPr>
          <w:rFonts w:ascii="Times New Roman" w:hAnsi="Times New Roman" w:cs="Times New Roman"/>
          <w:sz w:val="24"/>
          <w:szCs w:val="24"/>
        </w:rPr>
      </w:pPr>
      <w:r w:rsidRPr="00820C89">
        <w:rPr>
          <w:rFonts w:ascii="Times New Roman" w:hAnsi="Times New Roman" w:cs="Times New Roman"/>
          <w:sz w:val="24"/>
          <w:szCs w:val="24"/>
        </w:rPr>
        <w:t xml:space="preserve">Socioeconomic variables included poverty rate (percent of residents living below the federal poverty line), median household income, percent of adults aged 25 and older with a college degree, and the proportion of female residents. Two additional geographic classification variables were incorporated: rural–urban status, categorized as Urban, Partially Rural, or Rural; </w:t>
      </w:r>
      <w:r w:rsidRPr="00820C89">
        <w:rPr>
          <w:rFonts w:ascii="Times New Roman" w:hAnsi="Times New Roman" w:cs="Times New Roman"/>
          <w:sz w:val="24"/>
          <w:szCs w:val="24"/>
        </w:rPr>
        <w:lastRenderedPageBreak/>
        <w:t xml:space="preserve">and Appalachian designation, indicating whether a county is part of the federally defined Appalachian region. Female breast cancer incidence, measured as cases per 100,000 females, served as the primary outcome variable. To support logistic regression analysis, the continuous incidence measure was dichotomized at the statewide median (122.8 cases per 100,000), generating a binary </w:t>
      </w:r>
      <w:proofErr w:type="spellStart"/>
      <w:r w:rsidRPr="00820C89">
        <w:rPr>
          <w:rFonts w:ascii="Times New Roman" w:hAnsi="Times New Roman" w:cs="Times New Roman"/>
          <w:sz w:val="24"/>
          <w:szCs w:val="24"/>
        </w:rPr>
        <w:t>high_incidence</w:t>
      </w:r>
      <w:proofErr w:type="spellEnd"/>
      <w:r w:rsidRPr="00820C89">
        <w:rPr>
          <w:rFonts w:ascii="Times New Roman" w:hAnsi="Times New Roman" w:cs="Times New Roman"/>
          <w:sz w:val="24"/>
          <w:szCs w:val="24"/>
        </w:rPr>
        <w:t xml:space="preserve"> variable that classified counties as having either high or low incidence.</w:t>
      </w:r>
    </w:p>
    <w:p w14:paraId="076404F6" w14:textId="37EB516B" w:rsidR="00A52C83" w:rsidRDefault="00820C89" w:rsidP="00820C89">
      <w:pPr>
        <w:spacing w:line="480" w:lineRule="auto"/>
        <w:ind w:firstLine="720"/>
        <w:rPr>
          <w:rFonts w:ascii="Times New Roman" w:hAnsi="Times New Roman" w:cs="Times New Roman"/>
          <w:sz w:val="24"/>
          <w:szCs w:val="24"/>
        </w:rPr>
      </w:pPr>
      <w:r w:rsidRPr="00820C89">
        <w:rPr>
          <w:rFonts w:ascii="Times New Roman" w:hAnsi="Times New Roman" w:cs="Times New Roman"/>
          <w:sz w:val="24"/>
          <w:szCs w:val="24"/>
        </w:rPr>
        <w:t xml:space="preserve">Descriptive statistics were computed to summarize the distribution of all variables, and correlation matrices were used to examine relationships between socioeconomic predictors. Choropleth maps were constructed for each major variable using county polygon data and centroid coordinates generated from the merged mapping dataset. To assess associations between socioeconomic factors and breast cancer incidence, both unadjusted and multivariable logistic regression models were estimated. The unadjusted model examined the bivariate relationship between poverty rate and high incidence. The full multivariable model included poverty rate, median income, college attainment, female population, rural–urban classification, and Appalachian status to account for potential confounding. Odds ratios and 95% confidence intervals were calculated for all predictors. All data cleaning, visualization, and statistical analyses were conducted in R using the </w:t>
      </w:r>
      <w:proofErr w:type="spellStart"/>
      <w:r w:rsidRPr="00820C89">
        <w:rPr>
          <w:rFonts w:ascii="Times New Roman" w:hAnsi="Times New Roman" w:cs="Times New Roman"/>
          <w:sz w:val="24"/>
          <w:szCs w:val="24"/>
        </w:rPr>
        <w:t>tidyverse</w:t>
      </w:r>
      <w:proofErr w:type="spellEnd"/>
      <w:r w:rsidRPr="00820C89">
        <w:rPr>
          <w:rFonts w:ascii="Times New Roman" w:hAnsi="Times New Roman" w:cs="Times New Roman"/>
          <w:sz w:val="24"/>
          <w:szCs w:val="24"/>
        </w:rPr>
        <w:t xml:space="preserve">, </w:t>
      </w:r>
      <w:proofErr w:type="spellStart"/>
      <w:r w:rsidRPr="00820C89">
        <w:rPr>
          <w:rFonts w:ascii="Times New Roman" w:hAnsi="Times New Roman" w:cs="Times New Roman"/>
          <w:sz w:val="24"/>
          <w:szCs w:val="24"/>
        </w:rPr>
        <w:t>readxl</w:t>
      </w:r>
      <w:proofErr w:type="spellEnd"/>
      <w:r w:rsidRPr="00820C89">
        <w:rPr>
          <w:rFonts w:ascii="Times New Roman" w:hAnsi="Times New Roman" w:cs="Times New Roman"/>
          <w:sz w:val="24"/>
          <w:szCs w:val="24"/>
        </w:rPr>
        <w:t>, maps, and related packages.</w:t>
      </w:r>
    </w:p>
    <w:p w14:paraId="75F01C52" w14:textId="3BDF3413" w:rsidR="00A52C83" w:rsidRPr="00A52C83" w:rsidRDefault="00A52C83" w:rsidP="00C572E8">
      <w:pPr>
        <w:spacing w:line="480" w:lineRule="auto"/>
        <w:rPr>
          <w:rFonts w:ascii="Times New Roman" w:hAnsi="Times New Roman" w:cs="Times New Roman"/>
          <w:b/>
          <w:bCs/>
          <w:sz w:val="24"/>
          <w:szCs w:val="24"/>
        </w:rPr>
      </w:pPr>
      <w:r w:rsidRPr="00A52C83">
        <w:rPr>
          <w:rFonts w:ascii="Times New Roman" w:hAnsi="Times New Roman" w:cs="Times New Roman"/>
          <w:b/>
          <w:bCs/>
          <w:sz w:val="24"/>
          <w:szCs w:val="24"/>
        </w:rPr>
        <w:t>Results</w:t>
      </w:r>
    </w:p>
    <w:p w14:paraId="5BB34B48" w14:textId="77777777" w:rsidR="00A52C83" w:rsidRDefault="00A52C83" w:rsidP="001C11FA">
      <w:pPr>
        <w:spacing w:line="480" w:lineRule="auto"/>
        <w:ind w:firstLine="720"/>
        <w:rPr>
          <w:rFonts w:ascii="Times New Roman" w:hAnsi="Times New Roman" w:cs="Times New Roman"/>
          <w:sz w:val="24"/>
          <w:szCs w:val="24"/>
        </w:rPr>
      </w:pPr>
    </w:p>
    <w:p w14:paraId="48E95941" w14:textId="127DF1E7" w:rsidR="00A52C83" w:rsidRPr="00A52C83" w:rsidRDefault="00A52C83" w:rsidP="00C572E8">
      <w:pPr>
        <w:spacing w:line="480" w:lineRule="auto"/>
        <w:rPr>
          <w:rFonts w:ascii="Times New Roman" w:hAnsi="Times New Roman" w:cs="Times New Roman"/>
          <w:b/>
          <w:bCs/>
          <w:sz w:val="24"/>
          <w:szCs w:val="24"/>
        </w:rPr>
      </w:pPr>
      <w:r w:rsidRPr="00A52C83">
        <w:rPr>
          <w:rFonts w:ascii="Times New Roman" w:hAnsi="Times New Roman" w:cs="Times New Roman"/>
          <w:b/>
          <w:bCs/>
          <w:sz w:val="24"/>
          <w:szCs w:val="24"/>
        </w:rPr>
        <w:t>Conclusion</w:t>
      </w:r>
    </w:p>
    <w:sectPr w:rsidR="00A52C83" w:rsidRPr="00A52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931"/>
    <w:rsid w:val="00032A91"/>
    <w:rsid w:val="00040968"/>
    <w:rsid w:val="000F1462"/>
    <w:rsid w:val="00142E3A"/>
    <w:rsid w:val="0015667E"/>
    <w:rsid w:val="001C11FA"/>
    <w:rsid w:val="001D6AA7"/>
    <w:rsid w:val="00326B24"/>
    <w:rsid w:val="003A27F1"/>
    <w:rsid w:val="003D2E02"/>
    <w:rsid w:val="003E40AF"/>
    <w:rsid w:val="0048021A"/>
    <w:rsid w:val="005061AB"/>
    <w:rsid w:val="00570059"/>
    <w:rsid w:val="00645ECE"/>
    <w:rsid w:val="00703BAE"/>
    <w:rsid w:val="00721812"/>
    <w:rsid w:val="007339E5"/>
    <w:rsid w:val="00820C89"/>
    <w:rsid w:val="00985E77"/>
    <w:rsid w:val="009E3931"/>
    <w:rsid w:val="00A4161E"/>
    <w:rsid w:val="00A52C83"/>
    <w:rsid w:val="00AC7EC9"/>
    <w:rsid w:val="00C572E8"/>
    <w:rsid w:val="00D072D7"/>
    <w:rsid w:val="00EA1BF5"/>
    <w:rsid w:val="00EF58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F8A0E"/>
  <w15:chartTrackingRefBased/>
  <w15:docId w15:val="{12C1ADAE-9C57-4F3A-A65E-F2ADF8384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9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9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9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9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9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9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9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9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9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9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9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9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9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9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9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931"/>
    <w:rPr>
      <w:rFonts w:eastAsiaTheme="majorEastAsia" w:cstheme="majorBidi"/>
      <w:color w:val="272727" w:themeColor="text1" w:themeTint="D8"/>
    </w:rPr>
  </w:style>
  <w:style w:type="paragraph" w:styleId="Title">
    <w:name w:val="Title"/>
    <w:basedOn w:val="Normal"/>
    <w:next w:val="Normal"/>
    <w:link w:val="TitleChar"/>
    <w:uiPriority w:val="10"/>
    <w:qFormat/>
    <w:rsid w:val="009E3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9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9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9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931"/>
    <w:pPr>
      <w:spacing w:before="160"/>
      <w:jc w:val="center"/>
    </w:pPr>
    <w:rPr>
      <w:i/>
      <w:iCs/>
      <w:color w:val="404040" w:themeColor="text1" w:themeTint="BF"/>
    </w:rPr>
  </w:style>
  <w:style w:type="character" w:customStyle="1" w:styleId="QuoteChar">
    <w:name w:val="Quote Char"/>
    <w:basedOn w:val="DefaultParagraphFont"/>
    <w:link w:val="Quote"/>
    <w:uiPriority w:val="29"/>
    <w:rsid w:val="009E3931"/>
    <w:rPr>
      <w:i/>
      <w:iCs/>
      <w:color w:val="404040" w:themeColor="text1" w:themeTint="BF"/>
    </w:rPr>
  </w:style>
  <w:style w:type="paragraph" w:styleId="ListParagraph">
    <w:name w:val="List Paragraph"/>
    <w:basedOn w:val="Normal"/>
    <w:uiPriority w:val="34"/>
    <w:qFormat/>
    <w:rsid w:val="009E3931"/>
    <w:pPr>
      <w:ind w:left="720"/>
      <w:contextualSpacing/>
    </w:pPr>
  </w:style>
  <w:style w:type="character" w:styleId="IntenseEmphasis">
    <w:name w:val="Intense Emphasis"/>
    <w:basedOn w:val="DefaultParagraphFont"/>
    <w:uiPriority w:val="21"/>
    <w:qFormat/>
    <w:rsid w:val="009E3931"/>
    <w:rPr>
      <w:i/>
      <w:iCs/>
      <w:color w:val="0F4761" w:themeColor="accent1" w:themeShade="BF"/>
    </w:rPr>
  </w:style>
  <w:style w:type="paragraph" w:styleId="IntenseQuote">
    <w:name w:val="Intense Quote"/>
    <w:basedOn w:val="Normal"/>
    <w:next w:val="Normal"/>
    <w:link w:val="IntenseQuoteChar"/>
    <w:uiPriority w:val="30"/>
    <w:qFormat/>
    <w:rsid w:val="009E3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931"/>
    <w:rPr>
      <w:i/>
      <w:iCs/>
      <w:color w:val="0F4761" w:themeColor="accent1" w:themeShade="BF"/>
    </w:rPr>
  </w:style>
  <w:style w:type="character" w:styleId="IntenseReference">
    <w:name w:val="Intense Reference"/>
    <w:basedOn w:val="DefaultParagraphFont"/>
    <w:uiPriority w:val="32"/>
    <w:qFormat/>
    <w:rsid w:val="009E39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4</Pages>
  <Words>1020</Words>
  <Characters>5815</Characters>
  <Application>Microsoft Office Word</Application>
  <DocSecurity>0</DocSecurity>
  <Lines>48</Lines>
  <Paragraphs>13</Paragraphs>
  <ScaleCrop>false</ScaleCrop>
  <Company/>
  <LinksUpToDate>false</LinksUpToDate>
  <CharactersWithSpaces>6822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Jojo</dc:creator>
  <cp:keywords/>
  <dc:description/>
  <cp:lastModifiedBy>Ling, Olivia</cp:lastModifiedBy>
  <cp:revision>21</cp:revision>
  <dcterms:created xsi:type="dcterms:W3CDTF">2025-11-28T14:49:00Z</dcterms:created>
  <dcterms:modified xsi:type="dcterms:W3CDTF">2025-12-09T16:49:00Z</dcterms:modified>
</cp:coreProperties>
</file>