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529A" w14:textId="6EA5647B" w:rsidR="007812D6" w:rsidRDefault="004B327C" w:rsidP="00875C95">
      <w:pPr>
        <w:jc w:val="center"/>
      </w:pPr>
      <w:r>
        <w:t>Why is the US inflation so high?</w:t>
      </w:r>
    </w:p>
    <w:p w14:paraId="0C760A36" w14:textId="2F1E9996" w:rsidR="007C6A65" w:rsidRDefault="007C6A65">
      <w:r>
        <w:t xml:space="preserve">The US is experiencing </w:t>
      </w:r>
      <w:r w:rsidR="004B327C">
        <w:t xml:space="preserve">the most rapid </w:t>
      </w:r>
      <w:r>
        <w:t xml:space="preserve">inflation </w:t>
      </w:r>
      <w:r w:rsidR="004B327C">
        <w:t>in 40 years</w:t>
      </w:r>
      <w:r>
        <w:t xml:space="preserve">. As of </w:t>
      </w:r>
      <w:r w:rsidR="00EF6699">
        <w:t>October</w:t>
      </w:r>
      <w:r>
        <w:t xml:space="preserve"> 2022, the </w:t>
      </w:r>
      <w:r w:rsidR="00817046">
        <w:t>US consumer price index</w:t>
      </w:r>
      <w:r w:rsidR="009600DF">
        <w:t xml:space="preserve"> (CPI) </w:t>
      </w:r>
      <w:r w:rsidR="00817046">
        <w:t>inflation</w:t>
      </w:r>
      <w:r>
        <w:t xml:space="preserve"> was </w:t>
      </w:r>
      <w:r w:rsidR="00EF6699">
        <w:t>7.7</w:t>
      </w:r>
      <w:r>
        <w:t>% YoY</w:t>
      </w:r>
      <w:r w:rsidR="00817046">
        <w:t xml:space="preserve"> and the </w:t>
      </w:r>
      <w:r w:rsidR="00875C95">
        <w:t>p</w:t>
      </w:r>
      <w:r w:rsidR="00817046">
        <w:t xml:space="preserve">ersonal consumption expenditures </w:t>
      </w:r>
      <w:r w:rsidR="009600DF">
        <w:t>(PCE)</w:t>
      </w:r>
      <w:r w:rsidR="00817046">
        <w:t xml:space="preserve">price index inflation was 6.2% </w:t>
      </w:r>
      <w:r w:rsidR="00875C95">
        <w:t>YoY</w:t>
      </w:r>
      <w:r w:rsidR="009600DF">
        <w:t xml:space="preserve">, well above the </w:t>
      </w:r>
      <w:r w:rsidR="00DD314E">
        <w:t>Federal Reserve target of 2%</w:t>
      </w:r>
      <w:r w:rsidR="00EF6699">
        <w:t xml:space="preserve"> (Figure 1)</w:t>
      </w:r>
      <w:r w:rsidR="00875C95">
        <w:t xml:space="preserve">. </w:t>
      </w:r>
      <w:r w:rsidR="00817046">
        <w:t xml:space="preserve"> </w:t>
      </w:r>
      <w:r w:rsidR="004B327C">
        <w:t>As a result, the Federal Reserve has been aggressively tightening monetary policy in an effort to bring inflation under control. This article will explore the k</w:t>
      </w:r>
      <w:r w:rsidR="004B31C4">
        <w:t>ey</w:t>
      </w:r>
      <w:r w:rsidR="004B327C">
        <w:t xml:space="preserve"> underlying</w:t>
      </w:r>
      <w:r w:rsidR="004B31C4">
        <w:t xml:space="preserve"> drivers behind </w:t>
      </w:r>
      <w:r w:rsidR="004B327C">
        <w:t xml:space="preserve">the </w:t>
      </w:r>
      <w:r w:rsidR="00817046">
        <w:t>high inflation</w:t>
      </w:r>
      <w:r w:rsidR="009600DF">
        <w:t xml:space="preserve"> in the US</w:t>
      </w:r>
      <w:r w:rsidR="004B327C">
        <w:t>.</w:t>
      </w:r>
    </w:p>
    <w:p w14:paraId="6B9656C4" w14:textId="153154EE" w:rsidR="00DD700E" w:rsidRDefault="00DD700E">
      <w:r>
        <w:rPr>
          <w:noProof/>
        </w:rPr>
        <w:drawing>
          <wp:inline distT="0" distB="0" distL="0" distR="0" wp14:anchorId="2093E310" wp14:editId="74DC5442">
            <wp:extent cx="5134299" cy="2809460"/>
            <wp:effectExtent l="0" t="0" r="9525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AB0DF1-F45B-423B-A3CB-D6F390D8B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F92456" w14:textId="7C9E21EB" w:rsidR="000508ED" w:rsidRPr="00875C95" w:rsidRDefault="004B31C4">
      <w:pPr>
        <w:rPr>
          <w:b/>
          <w:bCs/>
        </w:rPr>
      </w:pPr>
      <w:r>
        <w:rPr>
          <w:b/>
          <w:bCs/>
        </w:rPr>
        <w:t xml:space="preserve">Expansionary </w:t>
      </w:r>
      <w:r w:rsidR="00DE2225" w:rsidRPr="00875C95">
        <w:rPr>
          <w:b/>
          <w:bCs/>
        </w:rPr>
        <w:t>Monetary</w:t>
      </w:r>
      <w:r w:rsidR="000508ED" w:rsidRPr="00875C95">
        <w:rPr>
          <w:b/>
          <w:bCs/>
        </w:rPr>
        <w:t xml:space="preserve"> policy</w:t>
      </w:r>
    </w:p>
    <w:p w14:paraId="2E8BFE64" w14:textId="1F1B6E47" w:rsidR="00F05B69" w:rsidRDefault="00817046">
      <w:r w:rsidRPr="00875C95">
        <w:t>Milton Friedman famously said that,</w:t>
      </w:r>
      <w:r w:rsidR="009600DF">
        <w:t xml:space="preserve"> </w:t>
      </w:r>
      <w:r w:rsidRPr="00875C95">
        <w:t xml:space="preserve">“Inflation is always and everywhere a monetary phenomenon.” After the COVID-19 outbreak, the federal reserves launched </w:t>
      </w:r>
      <w:r w:rsidR="00875C95" w:rsidRPr="00875C95">
        <w:t>unprecedented</w:t>
      </w:r>
      <w:r w:rsidRPr="00875C95">
        <w:t xml:space="preserve"> monetary stimulus, including</w:t>
      </w:r>
      <w:r w:rsidR="00DE2225" w:rsidRPr="00875C95">
        <w:t xml:space="preserve"> </w:t>
      </w:r>
      <w:r w:rsidR="00875C95">
        <w:t xml:space="preserve">quantitative easing </w:t>
      </w:r>
      <w:r w:rsidR="00DE2225" w:rsidRPr="00875C95">
        <w:t>and</w:t>
      </w:r>
      <w:r w:rsidRPr="00875C95">
        <w:t xml:space="preserve"> cutting the interest rates to zero, to cushion the negative economic and market impacts of the pandemic. </w:t>
      </w:r>
      <w:r w:rsidR="00875C95">
        <w:t xml:space="preserve">Its balance sheet expanded from about USD 4 trillion to about USD 9 trillion. </w:t>
      </w:r>
      <w:r w:rsidRPr="00875C95">
        <w:t xml:space="preserve">M2 growth accelerated from </w:t>
      </w:r>
      <w:r w:rsidR="00DE2225" w:rsidRPr="00875C95">
        <w:t xml:space="preserve">around 4-6% in 2019 to </w:t>
      </w:r>
      <w:r w:rsidR="00875C95">
        <w:t xml:space="preserve">a peak of </w:t>
      </w:r>
      <w:r w:rsidR="00DE2225" w:rsidRPr="00875C95">
        <w:t xml:space="preserve">27% in </w:t>
      </w:r>
      <w:r w:rsidR="00875C95">
        <w:t>early 2021</w:t>
      </w:r>
      <w:r w:rsidR="00DE2225" w:rsidRPr="00875C95">
        <w:t xml:space="preserve">, an increase of about </w:t>
      </w:r>
      <w:r w:rsidR="00875C95">
        <w:t>four</w:t>
      </w:r>
      <w:r w:rsidR="00DE2225" w:rsidRPr="00875C95">
        <w:t xml:space="preserve"> times</w:t>
      </w:r>
      <w:r w:rsidR="00EF6699">
        <w:t xml:space="preserve"> (Figure 2)</w:t>
      </w:r>
      <w:r w:rsidR="00DE2225" w:rsidRPr="00875C95">
        <w:t xml:space="preserve">. By comparison, the CPI inflation also quadrupled from about 2% before the pandemic to more than 8% now. </w:t>
      </w:r>
    </w:p>
    <w:p w14:paraId="5F4AF73A" w14:textId="08942F73" w:rsidR="00DD700E" w:rsidRDefault="00DD700E">
      <w:r>
        <w:rPr>
          <w:noProof/>
        </w:rPr>
        <w:lastRenderedPageBreak/>
        <w:drawing>
          <wp:inline distT="0" distB="0" distL="0" distR="0" wp14:anchorId="37ECF84A" wp14:editId="023D7587">
            <wp:extent cx="5064125" cy="2743200"/>
            <wp:effectExtent l="0" t="0" r="317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06032C-6FCA-D959-9449-B5C5D8FA2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64980E" w14:textId="7A29AD6A" w:rsidR="007C6A65" w:rsidRPr="00875C95" w:rsidRDefault="004B327C">
      <w:pPr>
        <w:rPr>
          <w:b/>
          <w:bCs/>
        </w:rPr>
      </w:pPr>
      <w:r>
        <w:rPr>
          <w:b/>
          <w:bCs/>
        </w:rPr>
        <w:t xml:space="preserve">Strong consumer demand </w:t>
      </w:r>
    </w:p>
    <w:p w14:paraId="595B7449" w14:textId="3193CB85" w:rsidR="0028487F" w:rsidRPr="00875C95" w:rsidRDefault="004B327C" w:rsidP="0028487F">
      <w:r>
        <w:t>Since the onset of the COVID-19 pandemic, t</w:t>
      </w:r>
      <w:r w:rsidR="001E1778" w:rsidRPr="00875C95">
        <w:t xml:space="preserve">he US government </w:t>
      </w:r>
      <w:r>
        <w:t xml:space="preserve">has </w:t>
      </w:r>
      <w:r w:rsidR="001E1778" w:rsidRPr="00875C95">
        <w:t>passed</w:t>
      </w:r>
      <w:r>
        <w:t xml:space="preserve"> around</w:t>
      </w:r>
      <w:r w:rsidR="001E1778" w:rsidRPr="00875C95">
        <w:t xml:space="preserve"> USD 6 </w:t>
      </w:r>
      <w:r w:rsidR="00875C95" w:rsidRPr="00875C95">
        <w:t>trillion</w:t>
      </w:r>
      <w:r>
        <w:t xml:space="preserve"> of</w:t>
      </w:r>
      <w:r w:rsidR="001E1778" w:rsidRPr="00875C95">
        <w:t xml:space="preserve"> federal fiscal stimulus, including direct checks to low- and middle-income individual and unemployment benefits.</w:t>
      </w:r>
      <w:r w:rsidR="00983811">
        <w:t xml:space="preserve"> </w:t>
      </w:r>
      <w:r w:rsidR="00EF6699">
        <w:t>H</w:t>
      </w:r>
      <w:r w:rsidR="00983811">
        <w:t xml:space="preserve">ousehold income </w:t>
      </w:r>
      <w:r w:rsidR="00EF6699">
        <w:t xml:space="preserve">was boosted by fiscal stimulus checks, </w:t>
      </w:r>
      <w:r w:rsidR="0090041F">
        <w:t>while spending was depressed by the public health restrictions during the pandemic. As a result, households built up their savings dramatically.</w:t>
      </w:r>
      <w:r w:rsidR="0028487F">
        <w:t xml:space="preserve"> </w:t>
      </w:r>
      <w:r w:rsidR="00983811" w:rsidRPr="0028487F">
        <w:t>Aladangady</w:t>
      </w:r>
      <w:r w:rsidR="0028487F">
        <w:t xml:space="preserve">, </w:t>
      </w:r>
      <w:r w:rsidR="00983811" w:rsidRPr="0028487F">
        <w:t>Cho</w:t>
      </w:r>
      <w:r w:rsidR="00983811" w:rsidRPr="0090041F">
        <w:t>,</w:t>
      </w:r>
      <w:r w:rsidR="0028487F">
        <w:t xml:space="preserve"> </w:t>
      </w:r>
      <w:r w:rsidR="00983811" w:rsidRPr="0028487F">
        <w:t>Feiveson</w:t>
      </w:r>
      <w:r w:rsidR="00983811" w:rsidRPr="0090041F">
        <w:t>, and </w:t>
      </w:r>
      <w:r w:rsidR="00983811" w:rsidRPr="0028487F">
        <w:t>Pinto</w:t>
      </w:r>
      <w:r w:rsidR="00983811" w:rsidRPr="0090041F">
        <w:t xml:space="preserve"> (2022) estimate that U.S. households accumulated about </w:t>
      </w:r>
      <w:r w:rsidR="00DD700E">
        <w:t xml:space="preserve">USD </w:t>
      </w:r>
      <w:r w:rsidR="00983811" w:rsidRPr="0090041F">
        <w:t xml:space="preserve">2.3 trillion in savings in 2020 and through the summer of 2021. </w:t>
      </w:r>
      <w:r w:rsidR="00AE454F">
        <w:t xml:space="preserve">The excess savings generated excess </w:t>
      </w:r>
      <w:r w:rsidR="0028487F">
        <w:t xml:space="preserve">consumer </w:t>
      </w:r>
      <w:r w:rsidR="00AE454F">
        <w:t xml:space="preserve">demand </w:t>
      </w:r>
      <w:r w:rsidR="0028487F">
        <w:t xml:space="preserve">and put upward pressure on inflation. </w:t>
      </w:r>
      <w:r w:rsidR="0028487F" w:rsidRPr="00875C95">
        <w:t xml:space="preserve">According to the estimate </w:t>
      </w:r>
      <w:r w:rsidR="0021469F">
        <w:t>of</w:t>
      </w:r>
      <w:r w:rsidR="0028487F" w:rsidRPr="00875C95">
        <w:t xml:space="preserve"> de Soyres, François, Maria Santacreu, and Young (2022), US stimulus during the pandemic</w:t>
      </w:r>
      <w:r w:rsidR="0028487F">
        <w:t xml:space="preserve"> </w:t>
      </w:r>
      <w:r w:rsidR="0028487F" w:rsidRPr="00875C95">
        <w:t xml:space="preserve">contributed to a 2.5 ppt increase in excess inflation in the United States. </w:t>
      </w:r>
    </w:p>
    <w:p w14:paraId="465B1C48" w14:textId="205161E9" w:rsidR="000508ED" w:rsidRPr="006949F5" w:rsidRDefault="000508ED">
      <w:pPr>
        <w:rPr>
          <w:b/>
          <w:bCs/>
        </w:rPr>
      </w:pPr>
      <w:r w:rsidRPr="006949F5">
        <w:rPr>
          <w:rFonts w:hint="eastAsia"/>
          <w:b/>
          <w:bCs/>
        </w:rPr>
        <w:t>Suppl</w:t>
      </w:r>
      <w:r w:rsidRPr="006949F5">
        <w:rPr>
          <w:b/>
          <w:bCs/>
        </w:rPr>
        <w:t xml:space="preserve">y chain </w:t>
      </w:r>
      <w:r w:rsidR="00FA1E54" w:rsidRPr="006949F5">
        <w:rPr>
          <w:b/>
          <w:bCs/>
        </w:rPr>
        <w:t>constraints</w:t>
      </w:r>
    </w:p>
    <w:p w14:paraId="054EEF25" w14:textId="1718F3B7" w:rsidR="00923FAB" w:rsidRDefault="00923FAB">
      <w:r>
        <w:t>After</w:t>
      </w:r>
      <w:r w:rsidR="003303D4">
        <w:t xml:space="preserve"> the </w:t>
      </w:r>
      <w:r>
        <w:t xml:space="preserve">COVID-19 </w:t>
      </w:r>
      <w:r w:rsidR="003303D4">
        <w:t xml:space="preserve">pandemic, </w:t>
      </w:r>
      <w:r w:rsidR="0028487F">
        <w:t>consumers increased their spending on goods</w:t>
      </w:r>
      <w:r w:rsidR="00EF6699">
        <w:t xml:space="preserve"> </w:t>
      </w:r>
      <w:r w:rsidR="00EF6699">
        <w:t>as their savings were boosted by massive fiscal transfers</w:t>
      </w:r>
      <w:r w:rsidR="0028487F">
        <w:t>. On the other hand, they</w:t>
      </w:r>
      <w:r w:rsidR="00FA1E54">
        <w:t xml:space="preserve"> reduced spending on </w:t>
      </w:r>
      <w:r w:rsidR="0028487F">
        <w:t>face-to-face services</w:t>
      </w:r>
      <w:r w:rsidR="00FA1E54">
        <w:t xml:space="preserve"> </w:t>
      </w:r>
      <w:r w:rsidR="009C6ED0">
        <w:t xml:space="preserve">because of </w:t>
      </w:r>
      <w:r w:rsidR="0028487F">
        <w:t>social distancing measure. As a result, s</w:t>
      </w:r>
      <w:r w:rsidR="00AE454F">
        <w:t xml:space="preserve">pending on consumer goods </w:t>
      </w:r>
      <w:r>
        <w:t xml:space="preserve">has </w:t>
      </w:r>
      <w:r w:rsidR="00F60F21">
        <w:t xml:space="preserve">rebounded strongly </w:t>
      </w:r>
      <w:r w:rsidR="006949F5">
        <w:t>after</w:t>
      </w:r>
      <w:r w:rsidR="00F60F21">
        <w:t xml:space="preserve"> the pandemic and </w:t>
      </w:r>
      <w:r>
        <w:t>has already</w:t>
      </w:r>
      <w:r w:rsidR="00F60F21">
        <w:t xml:space="preserve"> </w:t>
      </w:r>
      <w:r w:rsidR="006949F5">
        <w:t>exceeded its</w:t>
      </w:r>
      <w:r w:rsidR="00F60F21">
        <w:t xml:space="preserve"> pre-pandemic trend</w:t>
      </w:r>
      <w:r w:rsidR="0028487F">
        <w:t>, while spending on</w:t>
      </w:r>
      <w:r w:rsidR="006949F5">
        <w:t xml:space="preserve"> services consumption has</w:t>
      </w:r>
      <w:r>
        <w:t xml:space="preserve"> recovered much more slowly</w:t>
      </w:r>
      <w:r w:rsidR="00B603AE">
        <w:t xml:space="preserve"> (Figure 3)</w:t>
      </w:r>
      <w:r w:rsidR="006949F5">
        <w:t xml:space="preserve">. </w:t>
      </w:r>
      <w:r>
        <w:t xml:space="preserve">However, the pandemic has caused serious supply chain </w:t>
      </w:r>
      <w:r w:rsidR="00B603AE">
        <w:t>disruptions</w:t>
      </w:r>
      <w:r>
        <w:t xml:space="preserve"> </w:t>
      </w:r>
      <w:r w:rsidR="00B603AE">
        <w:t xml:space="preserve">for goods as manufacturing companies faced labor shortages, soaring shipping costs, and frequent lockdowns (Figure 4). A restricted goods supply is unable to meet this unexpected increase in demand, leading to supply bottlenecks and prices increases. </w:t>
      </w:r>
    </w:p>
    <w:p w14:paraId="48061F7F" w14:textId="2DF33024" w:rsidR="00923FAB" w:rsidRDefault="00923FAB"/>
    <w:p w14:paraId="360DB983" w14:textId="29C43E86" w:rsidR="00923FAB" w:rsidRDefault="00B603AE">
      <w:r>
        <w:rPr>
          <w:noProof/>
        </w:rPr>
        <w:lastRenderedPageBreak/>
        <w:drawing>
          <wp:inline distT="0" distB="0" distL="0" distR="0" wp14:anchorId="47CCDD24" wp14:editId="291C36FB">
            <wp:extent cx="5090615" cy="2783840"/>
            <wp:effectExtent l="0" t="0" r="15240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9F74AB" w14:textId="49992129" w:rsidR="00B603AE" w:rsidRDefault="00B603AE">
      <w:r>
        <w:rPr>
          <w:noProof/>
        </w:rPr>
        <w:drawing>
          <wp:inline distT="0" distB="0" distL="0" distR="0" wp14:anchorId="129A0FD1" wp14:editId="3A129B91">
            <wp:extent cx="5111087" cy="2743200"/>
            <wp:effectExtent l="0" t="0" r="1397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23031B" w14:textId="5C97DE46" w:rsidR="000508ED" w:rsidRPr="00A14EDA" w:rsidRDefault="009C6ED0">
      <w:pPr>
        <w:rPr>
          <w:b/>
          <w:bCs/>
        </w:rPr>
      </w:pPr>
      <w:r w:rsidRPr="00A14EDA">
        <w:rPr>
          <w:b/>
          <w:bCs/>
        </w:rPr>
        <w:t>High</w:t>
      </w:r>
      <w:r w:rsidR="007C6A65" w:rsidRPr="00A14EDA">
        <w:rPr>
          <w:b/>
          <w:bCs/>
        </w:rPr>
        <w:t xml:space="preserve"> energy</w:t>
      </w:r>
      <w:r w:rsidR="00170D2A" w:rsidRPr="00A14EDA">
        <w:rPr>
          <w:b/>
          <w:bCs/>
        </w:rPr>
        <w:t xml:space="preserve"> and food</w:t>
      </w:r>
      <w:r w:rsidR="007C6A65" w:rsidRPr="00A14EDA">
        <w:rPr>
          <w:b/>
          <w:bCs/>
        </w:rPr>
        <w:t xml:space="preserve"> prices</w:t>
      </w:r>
    </w:p>
    <w:p w14:paraId="0B9123D7" w14:textId="0689DEEB" w:rsidR="00C14406" w:rsidRDefault="00170D2A" w:rsidP="006A6C0D">
      <w:r>
        <w:t>The Russia-Ukraine conflict ha</w:t>
      </w:r>
      <w:r w:rsidR="004B327C">
        <w:t>s disrupted gas and food supplies and</w:t>
      </w:r>
      <w:r>
        <w:t xml:space="preserve"> caused energy and food prices to rise sharply</w:t>
      </w:r>
      <w:r w:rsidR="00B603AE">
        <w:t xml:space="preserve"> (Figure 5)</w:t>
      </w:r>
      <w:r w:rsidR="00A14EDA">
        <w:t>.</w:t>
      </w:r>
      <w:r>
        <w:t xml:space="preserve">  </w:t>
      </w:r>
      <w:r w:rsidR="00A14EDA">
        <w:t xml:space="preserve">Among the eight major categories in the </w:t>
      </w:r>
      <w:r w:rsidR="004B327C">
        <w:t>CPI</w:t>
      </w:r>
      <w:r w:rsidR="00A14EDA">
        <w:t xml:space="preserve">, transportation and food have </w:t>
      </w:r>
      <w:r w:rsidR="00DD700E">
        <w:t xml:space="preserve">seen </w:t>
      </w:r>
      <w:r w:rsidR="00A14EDA">
        <w:t>the highest price inflation</w:t>
      </w:r>
      <w:r w:rsidR="00B603AE">
        <w:t xml:space="preserve"> (Figure 6)</w:t>
      </w:r>
      <w:r w:rsidR="00A14EDA">
        <w:t xml:space="preserve">. </w:t>
      </w:r>
    </w:p>
    <w:p w14:paraId="4DEA703E" w14:textId="5C553C80" w:rsidR="00B603AE" w:rsidRDefault="00B603AE" w:rsidP="006A6C0D">
      <w:r>
        <w:rPr>
          <w:noProof/>
        </w:rPr>
        <w:lastRenderedPageBreak/>
        <w:drawing>
          <wp:inline distT="0" distB="0" distL="0" distR="0" wp14:anchorId="4CFEE25A" wp14:editId="6A1B906C">
            <wp:extent cx="5158854" cy="2611120"/>
            <wp:effectExtent l="0" t="0" r="381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C67707" w14:textId="5235A009" w:rsidR="00DD700E" w:rsidRDefault="00DD700E" w:rsidP="006A6C0D">
      <w:r>
        <w:rPr>
          <w:noProof/>
        </w:rPr>
        <w:drawing>
          <wp:inline distT="0" distB="0" distL="0" distR="0" wp14:anchorId="6E4948B1" wp14:editId="4F4B03DF">
            <wp:extent cx="5150299" cy="2990023"/>
            <wp:effectExtent l="0" t="0" r="12700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6FABD4-DAD5-9DD3-2B2B-E1AC6FFE3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613CF4" w14:textId="5959EDC0" w:rsidR="00C14406" w:rsidRPr="00DD700E" w:rsidRDefault="00C14406" w:rsidP="006A6C0D">
      <w:pPr>
        <w:rPr>
          <w:b/>
          <w:bCs/>
        </w:rPr>
      </w:pPr>
      <w:r w:rsidRPr="00DD700E">
        <w:rPr>
          <w:b/>
          <w:bCs/>
        </w:rPr>
        <w:t>Labor shortage</w:t>
      </w:r>
    </w:p>
    <w:p w14:paraId="671D789D" w14:textId="0CE7408A" w:rsidR="0097414C" w:rsidRDefault="00520C48" w:rsidP="006A6C0D">
      <w:r w:rsidRPr="006A6C0D">
        <w:t xml:space="preserve">The shortage of workers after the pandemic </w:t>
      </w:r>
      <w:r w:rsidR="006A6C0D" w:rsidRPr="006A6C0D">
        <w:t>has</w:t>
      </w:r>
      <w:r w:rsidRPr="006A6C0D">
        <w:t xml:space="preserve"> caused </w:t>
      </w:r>
      <w:r w:rsidR="006A6C0D" w:rsidRPr="006A6C0D">
        <w:t>wages to rise</w:t>
      </w:r>
      <w:r w:rsidR="00DD700E">
        <w:t xml:space="preserve"> rapidly</w:t>
      </w:r>
      <w:r w:rsidR="00900788">
        <w:t xml:space="preserve"> (Figure 7)</w:t>
      </w:r>
      <w:r w:rsidR="006A6C0D" w:rsidRPr="006A6C0D">
        <w:t>, which boosts consumer spending and lead</w:t>
      </w:r>
      <w:r w:rsidR="00DD700E">
        <w:t>s</w:t>
      </w:r>
      <w:r w:rsidR="006A6C0D" w:rsidRPr="006A6C0D">
        <w:t xml:space="preserve"> to price increases for labor intensive services. </w:t>
      </w:r>
      <w:r w:rsidR="007E1C53" w:rsidRPr="006A6C0D">
        <w:t xml:space="preserve">As of </w:t>
      </w:r>
      <w:r w:rsidR="00C14406">
        <w:t>October</w:t>
      </w:r>
      <w:r w:rsidR="007E1C53" w:rsidRPr="006A6C0D">
        <w:t xml:space="preserve"> 202</w:t>
      </w:r>
      <w:r w:rsidR="00C14406">
        <w:t>2</w:t>
      </w:r>
      <w:r w:rsidR="007E1C53" w:rsidRPr="006A6C0D">
        <w:t xml:space="preserve">, the labor force participation rate was </w:t>
      </w:r>
      <w:r w:rsidR="00C14406">
        <w:t>62.2</w:t>
      </w:r>
      <w:r w:rsidR="007E1C53" w:rsidRPr="006A6C0D">
        <w:t>%, down from a pre-pandemic peak of 63.4% in January 2020</w:t>
      </w:r>
      <w:r w:rsidR="00B603AE">
        <w:t xml:space="preserve"> (Figure </w:t>
      </w:r>
      <w:r w:rsidR="00900788">
        <w:t>8</w:t>
      </w:r>
      <w:r w:rsidR="00B603AE">
        <w:t>)</w:t>
      </w:r>
      <w:r w:rsidR="007E1C53" w:rsidRPr="006A6C0D">
        <w:t>. This 1.</w:t>
      </w:r>
      <w:r w:rsidR="00C14406">
        <w:t>2</w:t>
      </w:r>
      <w:r w:rsidR="007E1C53" w:rsidRPr="006A6C0D">
        <w:t>-percentage-</w:t>
      </w:r>
      <w:r w:rsidR="007E1C53" w:rsidRPr="006A6C0D">
        <w:softHyphen/>
        <w:t xml:space="preserve">point </w:t>
      </w:r>
      <w:r w:rsidR="00C14406">
        <w:t>drop</w:t>
      </w:r>
      <w:r w:rsidR="007E1C53" w:rsidRPr="006A6C0D">
        <w:t xml:space="preserve"> in the </w:t>
      </w:r>
      <w:r w:rsidRPr="006A6C0D">
        <w:t xml:space="preserve">labor </w:t>
      </w:r>
      <w:r w:rsidR="00C14406">
        <w:t>force</w:t>
      </w:r>
      <w:r w:rsidRPr="006A6C0D">
        <w:t xml:space="preserve"> participation</w:t>
      </w:r>
      <w:r w:rsidR="007E1C53" w:rsidRPr="006A6C0D">
        <w:t xml:space="preserve"> rate corresponds roughly to a net decrease of </w:t>
      </w:r>
      <w:r w:rsidR="00C14406">
        <w:t>3.2</w:t>
      </w:r>
      <w:r w:rsidR="007E1C53" w:rsidRPr="006A6C0D">
        <w:t xml:space="preserve"> million workers in the U.S. economy, compared with the pre-pandemic period</w:t>
      </w:r>
      <w:r w:rsidRPr="006A6C0D">
        <w:t xml:space="preserve">. </w:t>
      </w:r>
      <w:r w:rsidR="00C14406">
        <w:rPr>
          <w:rStyle w:val="FootnoteReference"/>
        </w:rPr>
        <w:footnoteReference w:id="1"/>
      </w:r>
      <w:r w:rsidR="007406D4">
        <w:t xml:space="preserve"> </w:t>
      </w:r>
      <w:r w:rsidRPr="006A6C0D">
        <w:t xml:space="preserve"> </w:t>
      </w:r>
      <w:r w:rsidR="00155A84" w:rsidRPr="006A6C0D">
        <w:t xml:space="preserve">An increase in </w:t>
      </w:r>
      <w:r w:rsidR="00DD700E">
        <w:t xml:space="preserve">the </w:t>
      </w:r>
      <w:r w:rsidR="00155A84" w:rsidRPr="006A6C0D">
        <w:t xml:space="preserve">retirements of older workers is a key reason the </w:t>
      </w:r>
      <w:r w:rsidR="00DD700E">
        <w:t>labor participation rate</w:t>
      </w:r>
      <w:r w:rsidR="00155A84" w:rsidRPr="006A6C0D">
        <w:t xml:space="preserve"> </w:t>
      </w:r>
      <w:r w:rsidRPr="006A6C0D">
        <w:t xml:space="preserve">has </w:t>
      </w:r>
      <w:r w:rsidR="00155A84" w:rsidRPr="006A6C0D">
        <w:t>remained low.</w:t>
      </w:r>
      <w:r w:rsidR="006A6C0D" w:rsidRPr="006A6C0D">
        <w:t xml:space="preserve"> </w:t>
      </w:r>
      <w:r w:rsidR="007E1C53" w:rsidRPr="006A6C0D">
        <w:t xml:space="preserve">Due to housing and financial asset </w:t>
      </w:r>
      <w:r w:rsidR="007E1C53" w:rsidRPr="006A6C0D">
        <w:lastRenderedPageBreak/>
        <w:t xml:space="preserve">price appreciation on unprecedented monetary and fiscal stimulus, </w:t>
      </w:r>
      <w:r w:rsidR="00DD700E">
        <w:t>between Q4 2019 and</w:t>
      </w:r>
      <w:r w:rsidR="008C2F0E">
        <w:t xml:space="preserve"> Q2 2022, </w:t>
      </w:r>
      <w:r w:rsidR="007E1C53" w:rsidRPr="006A6C0D">
        <w:t>t</w:t>
      </w:r>
      <w:r w:rsidR="00E13356" w:rsidRPr="006A6C0D">
        <w:t>he net worth of US households has grown by about USD</w:t>
      </w:r>
      <w:r w:rsidR="008C2F0E">
        <w:t xml:space="preserve">26.1 </w:t>
      </w:r>
      <w:r w:rsidR="00E13356" w:rsidRPr="006A6C0D">
        <w:t xml:space="preserve">trillion, about </w:t>
      </w:r>
      <w:r w:rsidR="008C2F0E">
        <w:t>113</w:t>
      </w:r>
      <w:r w:rsidR="00E13356" w:rsidRPr="006A6C0D">
        <w:t>% of US GDP</w:t>
      </w:r>
      <w:r w:rsidR="00900788">
        <w:t xml:space="preserve"> (Figure 9)</w:t>
      </w:r>
      <w:r w:rsidR="00E13356" w:rsidRPr="006A6C0D">
        <w:t xml:space="preserve">. </w:t>
      </w:r>
      <w:r w:rsidR="007E1C53" w:rsidRPr="006A6C0D">
        <w:t xml:space="preserve">Rising asset values have enabled more older workers to retire early and withdraw from </w:t>
      </w:r>
      <w:r w:rsidR="005725EE" w:rsidRPr="006A6C0D">
        <w:t>the labor force</w:t>
      </w:r>
      <w:r w:rsidR="00A14EDA" w:rsidRPr="006A6C0D">
        <w:t xml:space="preserve">. </w:t>
      </w:r>
      <w:r w:rsidR="00DD700E">
        <w:t>As a result,</w:t>
      </w:r>
      <w:r w:rsidR="007406D4">
        <w:t xml:space="preserve"> the </w:t>
      </w:r>
      <w:r w:rsidR="007406D4" w:rsidRPr="006A6C0D">
        <w:t>labor force participation rate for worker</w:t>
      </w:r>
      <w:r w:rsidR="007406D4">
        <w:t xml:space="preserve">s aged 55+ </w:t>
      </w:r>
      <w:r w:rsidR="007406D4">
        <w:t>is still below</w:t>
      </w:r>
      <w:r w:rsidR="007406D4">
        <w:t xml:space="preserve"> its pre-pandemic leve</w:t>
      </w:r>
      <w:r w:rsidR="007406D4">
        <w:t xml:space="preserve">l </w:t>
      </w:r>
      <w:r w:rsidR="00B603AE">
        <w:t xml:space="preserve">(Figure </w:t>
      </w:r>
      <w:r w:rsidR="00900788">
        <w:t>10</w:t>
      </w:r>
      <w:r w:rsidR="00B603AE">
        <w:t>)</w:t>
      </w:r>
      <w:r w:rsidR="00DD700E">
        <w:t xml:space="preserve">. </w:t>
      </w:r>
      <w:r w:rsidR="006A6C0D" w:rsidRPr="006A6C0D">
        <w:t xml:space="preserve"> </w:t>
      </w:r>
    </w:p>
    <w:p w14:paraId="4BAC2603" w14:textId="7753A688" w:rsidR="00900788" w:rsidRDefault="00900788" w:rsidP="006A6C0D">
      <w:r>
        <w:rPr>
          <w:noProof/>
        </w:rPr>
        <w:drawing>
          <wp:inline distT="0" distB="0" distL="0" distR="0" wp14:anchorId="42FDFFB9" wp14:editId="6FFF3AB0">
            <wp:extent cx="4756245" cy="2611120"/>
            <wp:effectExtent l="0" t="0" r="635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28A0FF" w14:textId="34B53E90" w:rsidR="00900788" w:rsidRDefault="00900788" w:rsidP="006A6C0D">
      <w:r>
        <w:rPr>
          <w:noProof/>
        </w:rPr>
        <w:drawing>
          <wp:inline distT="0" distB="0" distL="0" distR="0" wp14:anchorId="282DF1AE" wp14:editId="67F6D273">
            <wp:extent cx="4735773" cy="2743200"/>
            <wp:effectExtent l="0" t="0" r="825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C17BE2" w14:textId="416F02B6" w:rsidR="00900788" w:rsidRDefault="00900788" w:rsidP="006A6C0D">
      <w:r>
        <w:rPr>
          <w:noProof/>
        </w:rPr>
        <w:lastRenderedPageBreak/>
        <w:drawing>
          <wp:inline distT="0" distB="0" distL="0" distR="0" wp14:anchorId="7F4550DD" wp14:editId="37FCBC8B">
            <wp:extent cx="4756150" cy="2743200"/>
            <wp:effectExtent l="0" t="0" r="635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2BA2DC-365D-6BD4-B1A1-D39F22EC1E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C7E32C" w14:textId="77777777" w:rsidR="00900788" w:rsidRDefault="00900788" w:rsidP="006A6C0D"/>
    <w:p w14:paraId="1DFB4488" w14:textId="6C0B983E" w:rsidR="00B603AE" w:rsidRDefault="00900788" w:rsidP="006A6C0D">
      <w:r>
        <w:rPr>
          <w:noProof/>
        </w:rPr>
        <w:drawing>
          <wp:inline distT="0" distB="0" distL="0" distR="0" wp14:anchorId="07E4D220" wp14:editId="13A6D254">
            <wp:extent cx="4776470" cy="2688609"/>
            <wp:effectExtent l="0" t="0" r="5080" b="165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DC6421" w14:textId="08FA0C33" w:rsidR="0021469F" w:rsidRDefault="0021469F" w:rsidP="006A6C0D"/>
    <w:p w14:paraId="7BB2BB91" w14:textId="466AF673" w:rsidR="0021469F" w:rsidRDefault="0021469F" w:rsidP="006A6C0D">
      <w:r>
        <w:t>References:</w:t>
      </w:r>
    </w:p>
    <w:p w14:paraId="375AD824" w14:textId="0AD296A5" w:rsidR="0021469F" w:rsidRDefault="0021469F" w:rsidP="0021469F">
      <w:r w:rsidRPr="0021469F">
        <w:t>Aladangady, Aditya and Cho, David and Feiveson, Laura and Pinto, Eugenio, Excess Savings During the COVID-19 Pandemic (October 1, 2022). FEDS Notes No. 2022-10-21, Available at SSRN: </w:t>
      </w:r>
      <w:hyperlink r:id="rId18" w:tgtFrame="_blank" w:history="1">
        <w:r w:rsidRPr="0021469F">
          <w:rPr>
            <w:rStyle w:val="Hyperlink"/>
          </w:rPr>
          <w:t>https://ssrn.com/abstract=4258570</w:t>
        </w:r>
      </w:hyperlink>
      <w:r w:rsidRPr="0021469F">
        <w:t> or </w:t>
      </w:r>
      <w:hyperlink r:id="rId19" w:tgtFrame="_blank" w:history="1">
        <w:r w:rsidRPr="0021469F">
          <w:rPr>
            <w:rStyle w:val="Hyperlink"/>
          </w:rPr>
          <w:t>http://dx.doi.org/10.17016/2380-7172.3223</w:t>
        </w:r>
      </w:hyperlink>
    </w:p>
    <w:p w14:paraId="4BE9FA1A" w14:textId="736C141E" w:rsidR="0021469F" w:rsidRPr="0021469F" w:rsidRDefault="0021469F" w:rsidP="0021469F">
      <w:r w:rsidRPr="0021469F">
        <w:t>de Soyres, Francois and Santacreu, Ana Maria Maria and Young, Henry L., Demand-Supply Imbalance During the COVID-19 Pandemic: The Role of Fiscal Policy (August 1, 2022). International Finance Discussion Paper No. 1353, Available at SSRN: </w:t>
      </w:r>
      <w:hyperlink r:id="rId20" w:tgtFrame="_blank" w:history="1">
        <w:r w:rsidRPr="0021469F">
          <w:rPr>
            <w:rStyle w:val="Hyperlink"/>
          </w:rPr>
          <w:t>https://ssrn.com/abstract=4186456</w:t>
        </w:r>
      </w:hyperlink>
      <w:r w:rsidRPr="0021469F">
        <w:t> or </w:t>
      </w:r>
      <w:hyperlink r:id="rId21" w:tgtFrame="_blank" w:history="1">
        <w:r w:rsidRPr="0021469F">
          <w:rPr>
            <w:rStyle w:val="Hyperlink"/>
          </w:rPr>
          <w:t>http://dx.doi.org/10.17016/IFDP.2022.1353</w:t>
        </w:r>
      </w:hyperlink>
    </w:p>
    <w:p w14:paraId="33264326" w14:textId="3FD1F23F" w:rsidR="00DE2D13" w:rsidRDefault="00DE2D13"/>
    <w:p w14:paraId="41DFD8E2" w14:textId="74473672" w:rsidR="005725EE" w:rsidRDefault="005725EE"/>
    <w:p w14:paraId="0CD6EA60" w14:textId="6B00B244" w:rsidR="005725EE" w:rsidRDefault="005725EE"/>
    <w:p w14:paraId="0FD2053E" w14:textId="36A57397" w:rsidR="008F0B49" w:rsidRDefault="008F0B49"/>
    <w:p w14:paraId="0156BA9E" w14:textId="77777777" w:rsidR="000508ED" w:rsidRDefault="000508ED"/>
    <w:sectPr w:rsidR="0005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2F37" w14:textId="77777777" w:rsidR="00EF24BB" w:rsidRDefault="00EF24BB" w:rsidP="00C14406">
      <w:pPr>
        <w:spacing w:after="0" w:line="240" w:lineRule="auto"/>
      </w:pPr>
      <w:r>
        <w:separator/>
      </w:r>
    </w:p>
  </w:endnote>
  <w:endnote w:type="continuationSeparator" w:id="0">
    <w:p w14:paraId="507DFEEA" w14:textId="77777777" w:rsidR="00EF24BB" w:rsidRDefault="00EF24BB" w:rsidP="00C1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E29F" w14:textId="77777777" w:rsidR="00EF24BB" w:rsidRDefault="00EF24BB" w:rsidP="00C14406">
      <w:pPr>
        <w:spacing w:after="0" w:line="240" w:lineRule="auto"/>
      </w:pPr>
      <w:r>
        <w:separator/>
      </w:r>
    </w:p>
  </w:footnote>
  <w:footnote w:type="continuationSeparator" w:id="0">
    <w:p w14:paraId="698FDDBC" w14:textId="77777777" w:rsidR="00EF24BB" w:rsidRDefault="00EF24BB" w:rsidP="00C14406">
      <w:pPr>
        <w:spacing w:after="0" w:line="240" w:lineRule="auto"/>
      </w:pPr>
      <w:r>
        <w:continuationSeparator/>
      </w:r>
    </w:p>
  </w:footnote>
  <w:footnote w:id="1">
    <w:p w14:paraId="23BC2E1B" w14:textId="7C2E2190" w:rsidR="00C14406" w:rsidRDefault="00C144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F6699">
        <w:t>This calculation uses as a reference point the civilian noninstitutional population as of September 2021, which was equal to 264.5 million people.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544"/>
    <w:multiLevelType w:val="multilevel"/>
    <w:tmpl w:val="E4842D8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BD42DE"/>
    <w:multiLevelType w:val="multilevel"/>
    <w:tmpl w:val="976EC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evel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3914021">
    <w:abstractNumId w:val="1"/>
  </w:num>
  <w:num w:numId="2" w16cid:durableId="1790195807">
    <w:abstractNumId w:val="1"/>
  </w:num>
  <w:num w:numId="3" w16cid:durableId="843015334">
    <w:abstractNumId w:val="1"/>
  </w:num>
  <w:num w:numId="4" w16cid:durableId="67268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ED"/>
    <w:rsid w:val="00031E64"/>
    <w:rsid w:val="00040488"/>
    <w:rsid w:val="000508ED"/>
    <w:rsid w:val="00155A84"/>
    <w:rsid w:val="00170D2A"/>
    <w:rsid w:val="001B5820"/>
    <w:rsid w:val="001C6B51"/>
    <w:rsid w:val="001D2036"/>
    <w:rsid w:val="001E1778"/>
    <w:rsid w:val="0020728C"/>
    <w:rsid w:val="0021469F"/>
    <w:rsid w:val="00263C86"/>
    <w:rsid w:val="0028487F"/>
    <w:rsid w:val="002B5461"/>
    <w:rsid w:val="002C34A9"/>
    <w:rsid w:val="00322B6E"/>
    <w:rsid w:val="003303D4"/>
    <w:rsid w:val="00430D5B"/>
    <w:rsid w:val="004B31C4"/>
    <w:rsid w:val="004B327C"/>
    <w:rsid w:val="004B514F"/>
    <w:rsid w:val="005060F5"/>
    <w:rsid w:val="00520C48"/>
    <w:rsid w:val="005725EE"/>
    <w:rsid w:val="006949F5"/>
    <w:rsid w:val="006A6C0D"/>
    <w:rsid w:val="007406D4"/>
    <w:rsid w:val="007812D6"/>
    <w:rsid w:val="007C6A65"/>
    <w:rsid w:val="007E1C53"/>
    <w:rsid w:val="00817046"/>
    <w:rsid w:val="00875C95"/>
    <w:rsid w:val="008C2F0E"/>
    <w:rsid w:val="008D4B25"/>
    <w:rsid w:val="008F0B49"/>
    <w:rsid w:val="0090041F"/>
    <w:rsid w:val="00900788"/>
    <w:rsid w:val="00923FAB"/>
    <w:rsid w:val="009600DF"/>
    <w:rsid w:val="0097414C"/>
    <w:rsid w:val="00983811"/>
    <w:rsid w:val="009C6ED0"/>
    <w:rsid w:val="00A14EDA"/>
    <w:rsid w:val="00AB65B0"/>
    <w:rsid w:val="00AD706E"/>
    <w:rsid w:val="00AE454F"/>
    <w:rsid w:val="00B603AE"/>
    <w:rsid w:val="00C14406"/>
    <w:rsid w:val="00C97177"/>
    <w:rsid w:val="00DD314E"/>
    <w:rsid w:val="00DD700E"/>
    <w:rsid w:val="00DE2225"/>
    <w:rsid w:val="00DE2D13"/>
    <w:rsid w:val="00E13356"/>
    <w:rsid w:val="00EF24BB"/>
    <w:rsid w:val="00EF6699"/>
    <w:rsid w:val="00F05B69"/>
    <w:rsid w:val="00F32D97"/>
    <w:rsid w:val="00F6084A"/>
    <w:rsid w:val="00F60F21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B228"/>
  <w15:chartTrackingRefBased/>
  <w15:docId w15:val="{31DFE8FF-60AD-4FBA-A9FB-8E3F22DF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link w:val="level1Char"/>
    <w:qFormat/>
    <w:rsid w:val="00F32D97"/>
    <w:pPr>
      <w:numPr>
        <w:numId w:val="4"/>
      </w:numPr>
      <w:spacing w:after="0" w:line="240" w:lineRule="auto"/>
      <w:ind w:hanging="360"/>
      <w:contextualSpacing/>
      <w:outlineLvl w:val="0"/>
    </w:pPr>
    <w:rPr>
      <w:rFonts w:eastAsia="Times New Roman" w:cs="Times New Roman"/>
      <w:b/>
    </w:rPr>
  </w:style>
  <w:style w:type="character" w:customStyle="1" w:styleId="level1Char">
    <w:name w:val="level 1 Char"/>
    <w:basedOn w:val="DefaultParagraphFont"/>
    <w:link w:val="level1"/>
    <w:rsid w:val="00F32D97"/>
    <w:rPr>
      <w:rFonts w:eastAsia="Times New Roman" w:cs="Times New Roman"/>
      <w:b/>
    </w:rPr>
  </w:style>
  <w:style w:type="paragraph" w:customStyle="1" w:styleId="level2">
    <w:name w:val="level 2"/>
    <w:basedOn w:val="level1"/>
    <w:link w:val="level2Char"/>
    <w:qFormat/>
    <w:rsid w:val="00F32D97"/>
    <w:pPr>
      <w:numPr>
        <w:ilvl w:val="1"/>
        <w:numId w:val="3"/>
      </w:numPr>
    </w:pPr>
  </w:style>
  <w:style w:type="character" w:customStyle="1" w:styleId="level2Char">
    <w:name w:val="level 2 Char"/>
    <w:basedOn w:val="level1Char"/>
    <w:link w:val="level2"/>
    <w:rsid w:val="00F32D97"/>
    <w:rPr>
      <w:rFonts w:eastAsia="Times New Roman" w:cs="Times New Roman"/>
      <w:b/>
    </w:rPr>
  </w:style>
  <w:style w:type="paragraph" w:customStyle="1" w:styleId="level3">
    <w:name w:val="level 3"/>
    <w:basedOn w:val="level2"/>
    <w:link w:val="level3Char"/>
    <w:qFormat/>
    <w:rsid w:val="00F32D97"/>
    <w:pPr>
      <w:numPr>
        <w:ilvl w:val="2"/>
        <w:numId w:val="4"/>
      </w:numPr>
    </w:pPr>
  </w:style>
  <w:style w:type="character" w:customStyle="1" w:styleId="level3Char">
    <w:name w:val="level 3 Char"/>
    <w:basedOn w:val="level2Char"/>
    <w:link w:val="level3"/>
    <w:rsid w:val="00F32D97"/>
    <w:rPr>
      <w:rFonts w:eastAsia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98381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4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https://ssrn.com/abstract=425857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x.doi.org/10.17016/IFDP.2022.1353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yperlink" Target="https://ssrn.com/abstract=41864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hyperlink" Target="https://dx.doi.org/10.17016/2380-7172.3223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in.yanjun\Desktop\Policy%20Reports\US%20inf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.yanjun\Desktop\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in.yanjun\Desktop\Policy%20Reports\US%20inf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.yanjun\Desktop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.yanjun\Desktop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.yanjun\Desktop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in.yanjun\Desktop\Policy%20Reports\US%20infl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.yanjun\Desktop\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.yanjun\Desktop\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lin.yanjun\Desktop\household%20net%20worth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1: Inflation (%YoY)</a:t>
            </a:r>
            <a:r>
              <a:rPr lang="en-US" sz="1100" baseline="0"/>
              <a:t> 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Sheet1!$A$11:$A$60</c:f>
              <c:numCache>
                <c:formatCode>yyyy\-mm</c:formatCode>
                <c:ptCount val="5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</c:numCache>
            </c:numRef>
          </c:cat>
          <c:val>
            <c:numRef>
              <c:f>Sheet1!$D$11:$D$60</c:f>
              <c:numCache>
                <c:formatCode>#,##0.00_ </c:formatCode>
                <c:ptCount val="50"/>
                <c:pt idx="0">
                  <c:v>7.7</c:v>
                </c:pt>
                <c:pt idx="1">
                  <c:v>8.1999999999999993</c:v>
                </c:pt>
                <c:pt idx="2">
                  <c:v>8.3000000000000007</c:v>
                </c:pt>
                <c:pt idx="3">
                  <c:v>8.5</c:v>
                </c:pt>
                <c:pt idx="4">
                  <c:v>9.1</c:v>
                </c:pt>
                <c:pt idx="5">
                  <c:v>8.6</c:v>
                </c:pt>
                <c:pt idx="6">
                  <c:v>8.3000000000000007</c:v>
                </c:pt>
                <c:pt idx="7">
                  <c:v>8.5</c:v>
                </c:pt>
                <c:pt idx="8">
                  <c:v>7.9</c:v>
                </c:pt>
                <c:pt idx="9">
                  <c:v>7.5</c:v>
                </c:pt>
                <c:pt idx="10">
                  <c:v>7</c:v>
                </c:pt>
                <c:pt idx="11">
                  <c:v>6.8</c:v>
                </c:pt>
                <c:pt idx="12">
                  <c:v>6.2</c:v>
                </c:pt>
                <c:pt idx="13">
                  <c:v>5.4</c:v>
                </c:pt>
                <c:pt idx="14">
                  <c:v>5.3</c:v>
                </c:pt>
                <c:pt idx="15">
                  <c:v>5.4</c:v>
                </c:pt>
                <c:pt idx="16">
                  <c:v>5.4</c:v>
                </c:pt>
                <c:pt idx="17">
                  <c:v>5</c:v>
                </c:pt>
                <c:pt idx="18">
                  <c:v>4.2</c:v>
                </c:pt>
                <c:pt idx="19">
                  <c:v>2.6</c:v>
                </c:pt>
                <c:pt idx="20">
                  <c:v>1.7</c:v>
                </c:pt>
                <c:pt idx="21">
                  <c:v>1.4</c:v>
                </c:pt>
                <c:pt idx="22">
                  <c:v>1.4</c:v>
                </c:pt>
                <c:pt idx="23">
                  <c:v>1.2</c:v>
                </c:pt>
                <c:pt idx="24">
                  <c:v>1.2</c:v>
                </c:pt>
                <c:pt idx="25">
                  <c:v>1.4</c:v>
                </c:pt>
                <c:pt idx="26">
                  <c:v>1.3</c:v>
                </c:pt>
                <c:pt idx="27">
                  <c:v>1</c:v>
                </c:pt>
                <c:pt idx="28">
                  <c:v>0.6</c:v>
                </c:pt>
                <c:pt idx="29">
                  <c:v>0.1</c:v>
                </c:pt>
                <c:pt idx="30">
                  <c:v>0.3</c:v>
                </c:pt>
                <c:pt idx="31">
                  <c:v>1.5</c:v>
                </c:pt>
                <c:pt idx="32">
                  <c:v>2.2999999999999998</c:v>
                </c:pt>
                <c:pt idx="33">
                  <c:v>2.5</c:v>
                </c:pt>
                <c:pt idx="34">
                  <c:v>2.2999999999999998</c:v>
                </c:pt>
                <c:pt idx="35">
                  <c:v>2.1</c:v>
                </c:pt>
                <c:pt idx="36">
                  <c:v>1.8</c:v>
                </c:pt>
                <c:pt idx="37">
                  <c:v>1.7</c:v>
                </c:pt>
                <c:pt idx="38">
                  <c:v>1.7</c:v>
                </c:pt>
                <c:pt idx="39">
                  <c:v>1.8</c:v>
                </c:pt>
                <c:pt idx="40">
                  <c:v>1.6</c:v>
                </c:pt>
                <c:pt idx="41">
                  <c:v>1.8</c:v>
                </c:pt>
                <c:pt idx="42">
                  <c:v>2</c:v>
                </c:pt>
                <c:pt idx="43">
                  <c:v>1.9</c:v>
                </c:pt>
                <c:pt idx="44">
                  <c:v>1.5</c:v>
                </c:pt>
                <c:pt idx="45">
                  <c:v>1.6</c:v>
                </c:pt>
                <c:pt idx="46">
                  <c:v>1.9</c:v>
                </c:pt>
                <c:pt idx="47">
                  <c:v>2.2000000000000002</c:v>
                </c:pt>
                <c:pt idx="48">
                  <c:v>2.5</c:v>
                </c:pt>
                <c:pt idx="49">
                  <c:v>2.2999999999999998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13-4908-8305-8D0C7972D01F}"/>
            </c:ext>
          </c:extLst>
        </c:ser>
        <c:ser>
          <c:idx val="1"/>
          <c:order val="1"/>
          <c:tx>
            <c:v>PCE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Sheet1!$A$11:$A$60</c:f>
              <c:numCache>
                <c:formatCode>yyyy\-mm</c:formatCode>
                <c:ptCount val="5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</c:numCache>
            </c:numRef>
          </c:cat>
          <c:val>
            <c:numRef>
              <c:f>Sheet1!$O$11:$O$60</c:f>
              <c:numCache>
                <c:formatCode>#,##0.00_ </c:formatCode>
                <c:ptCount val="50"/>
                <c:pt idx="0">
                  <c:v>#N/A</c:v>
                </c:pt>
                <c:pt idx="1">
                  <c:v>6.24</c:v>
                </c:pt>
                <c:pt idx="2">
                  <c:v>6.22</c:v>
                </c:pt>
                <c:pt idx="3">
                  <c:v>6.36</c:v>
                </c:pt>
                <c:pt idx="4">
                  <c:v>6.98</c:v>
                </c:pt>
                <c:pt idx="5">
                  <c:v>6.52</c:v>
                </c:pt>
                <c:pt idx="6">
                  <c:v>6.41</c:v>
                </c:pt>
                <c:pt idx="7">
                  <c:v>6.77</c:v>
                </c:pt>
                <c:pt idx="8">
                  <c:v>6.39</c:v>
                </c:pt>
                <c:pt idx="9">
                  <c:v>6.12</c:v>
                </c:pt>
                <c:pt idx="10">
                  <c:v>5.97</c:v>
                </c:pt>
                <c:pt idx="11">
                  <c:v>5.85</c:v>
                </c:pt>
                <c:pt idx="12">
                  <c:v>5.22</c:v>
                </c:pt>
                <c:pt idx="13">
                  <c:v>4.6500000000000004</c:v>
                </c:pt>
                <c:pt idx="14">
                  <c:v>4.5199999999999996</c:v>
                </c:pt>
                <c:pt idx="15">
                  <c:v>4.42</c:v>
                </c:pt>
                <c:pt idx="16">
                  <c:v>4.25</c:v>
                </c:pt>
                <c:pt idx="17">
                  <c:v>4.05</c:v>
                </c:pt>
                <c:pt idx="18">
                  <c:v>3.63</c:v>
                </c:pt>
                <c:pt idx="19">
                  <c:v>2.5299999999999998</c:v>
                </c:pt>
                <c:pt idx="20">
                  <c:v>1.7</c:v>
                </c:pt>
                <c:pt idx="21">
                  <c:v>1.48</c:v>
                </c:pt>
                <c:pt idx="22">
                  <c:v>1.28</c:v>
                </c:pt>
                <c:pt idx="23">
                  <c:v>1.08</c:v>
                </c:pt>
                <c:pt idx="24">
                  <c:v>1.1100000000000001</c:v>
                </c:pt>
                <c:pt idx="25">
                  <c:v>1.28</c:v>
                </c:pt>
                <c:pt idx="26">
                  <c:v>1.1599999999999999</c:v>
                </c:pt>
                <c:pt idx="27">
                  <c:v>0.89</c:v>
                </c:pt>
                <c:pt idx="28">
                  <c:v>0.74</c:v>
                </c:pt>
                <c:pt idx="29">
                  <c:v>0.45</c:v>
                </c:pt>
                <c:pt idx="30">
                  <c:v>0.42</c:v>
                </c:pt>
                <c:pt idx="31">
                  <c:v>1.26</c:v>
                </c:pt>
                <c:pt idx="32">
                  <c:v>1.76</c:v>
                </c:pt>
                <c:pt idx="33">
                  <c:v>1.8</c:v>
                </c:pt>
                <c:pt idx="34">
                  <c:v>1.6</c:v>
                </c:pt>
                <c:pt idx="35">
                  <c:v>1.38</c:v>
                </c:pt>
                <c:pt idx="36">
                  <c:v>1.38</c:v>
                </c:pt>
                <c:pt idx="37">
                  <c:v>1.35</c:v>
                </c:pt>
                <c:pt idx="38">
                  <c:v>1.5</c:v>
                </c:pt>
                <c:pt idx="39">
                  <c:v>1.55</c:v>
                </c:pt>
                <c:pt idx="40">
                  <c:v>1.49</c:v>
                </c:pt>
                <c:pt idx="41">
                  <c:v>1.54</c:v>
                </c:pt>
                <c:pt idx="42">
                  <c:v>1.66</c:v>
                </c:pt>
                <c:pt idx="43">
                  <c:v>1.55</c:v>
                </c:pt>
                <c:pt idx="44">
                  <c:v>1.41</c:v>
                </c:pt>
                <c:pt idx="45">
                  <c:v>1.5</c:v>
                </c:pt>
                <c:pt idx="46">
                  <c:v>1.88</c:v>
                </c:pt>
                <c:pt idx="47">
                  <c:v>2.0099999999999998</c:v>
                </c:pt>
                <c:pt idx="48">
                  <c:v>2.13</c:v>
                </c:pt>
                <c:pt idx="49">
                  <c:v>2.11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13-4908-8305-8D0C7972D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0270959"/>
        <c:axId val="1430280527"/>
      </c:lineChart>
      <c:dateAx>
        <c:axId val="1430270959"/>
        <c:scaling>
          <c:orientation val="minMax"/>
        </c:scaling>
        <c:delete val="0"/>
        <c:axPos val="b"/>
        <c:numFmt formatCode="yyyy\-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280527"/>
        <c:crosses val="autoZero"/>
        <c:auto val="1"/>
        <c:lblOffset val="100"/>
        <c:baseTimeUnit val="months"/>
      </c:dateAx>
      <c:valAx>
        <c:axId val="143028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27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</a:t>
            </a:r>
            <a:r>
              <a:rPr lang="en-US" sz="1100" baseline="0"/>
              <a:t> 10 </a:t>
            </a:r>
            <a:r>
              <a:rPr lang="en-US" sz="1100"/>
              <a:t>Labor Force Participation</a:t>
            </a:r>
            <a:r>
              <a:rPr lang="en-US" sz="1100" baseline="0"/>
              <a:t> Rate by Age Groups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701206760507423E-2"/>
          <c:y val="0.25086863482434091"/>
          <c:w val="0.86216663212306333"/>
          <c:h val="0.50594810213367125"/>
        </c:manualLayout>
      </c:layout>
      <c:lineChart>
        <c:grouping val="standard"/>
        <c:varyColors val="0"/>
        <c:ser>
          <c:idx val="0"/>
          <c:order val="0"/>
          <c:tx>
            <c:v>Aged 55+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Global'!$E$7:$E$64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Global'!$F$7:$F$64</c:f>
              <c:numCache>
                <c:formatCode>0.00</c:formatCode>
                <c:ptCount val="58"/>
                <c:pt idx="0" formatCode="General">
                  <c:v>38.9</c:v>
                </c:pt>
                <c:pt idx="1">
                  <c:v>38.799999999999997</c:v>
                </c:pt>
                <c:pt idx="2">
                  <c:v>38.6</c:v>
                </c:pt>
                <c:pt idx="3">
                  <c:v>38.700000000000003</c:v>
                </c:pt>
                <c:pt idx="4">
                  <c:v>38.6</c:v>
                </c:pt>
                <c:pt idx="5">
                  <c:v>38.9</c:v>
                </c:pt>
                <c:pt idx="6">
                  <c:v>38.700000000000003</c:v>
                </c:pt>
                <c:pt idx="7">
                  <c:v>38.9</c:v>
                </c:pt>
                <c:pt idx="8">
                  <c:v>39.1</c:v>
                </c:pt>
                <c:pt idx="9">
                  <c:v>39.1</c:v>
                </c:pt>
                <c:pt idx="10">
                  <c:v>38.5</c:v>
                </c:pt>
                <c:pt idx="11">
                  <c:v>38.4</c:v>
                </c:pt>
                <c:pt idx="12">
                  <c:v>38.4</c:v>
                </c:pt>
                <c:pt idx="13">
                  <c:v>38.6</c:v>
                </c:pt>
                <c:pt idx="14">
                  <c:v>38.5</c:v>
                </c:pt>
                <c:pt idx="15">
                  <c:v>38.4</c:v>
                </c:pt>
                <c:pt idx="16">
                  <c:v>38.4</c:v>
                </c:pt>
                <c:pt idx="17">
                  <c:v>38.4</c:v>
                </c:pt>
                <c:pt idx="18">
                  <c:v>38.4</c:v>
                </c:pt>
                <c:pt idx="19">
                  <c:v>38.200000000000003</c:v>
                </c:pt>
                <c:pt idx="20">
                  <c:v>38.299999999999997</c:v>
                </c:pt>
                <c:pt idx="21">
                  <c:v>38.299999999999997</c:v>
                </c:pt>
                <c:pt idx="22">
                  <c:v>38.6</c:v>
                </c:pt>
                <c:pt idx="23">
                  <c:v>38.799999999999997</c:v>
                </c:pt>
                <c:pt idx="24">
                  <c:v>38.799999999999997</c:v>
                </c:pt>
                <c:pt idx="25">
                  <c:v>38.9</c:v>
                </c:pt>
                <c:pt idx="26">
                  <c:v>39.5</c:v>
                </c:pt>
                <c:pt idx="27">
                  <c:v>39.299999999999997</c:v>
                </c:pt>
                <c:pt idx="28">
                  <c:v>39</c:v>
                </c:pt>
                <c:pt idx="29">
                  <c:v>38.5</c:v>
                </c:pt>
                <c:pt idx="30">
                  <c:v>38.5</c:v>
                </c:pt>
                <c:pt idx="31">
                  <c:v>39.6</c:v>
                </c:pt>
                <c:pt idx="32">
                  <c:v>40.299999999999997</c:v>
                </c:pt>
                <c:pt idx="33">
                  <c:v>40.200000000000003</c:v>
                </c:pt>
                <c:pt idx="34">
                  <c:v>40.299999999999997</c:v>
                </c:pt>
                <c:pt idx="35">
                  <c:v>40.299999999999997</c:v>
                </c:pt>
                <c:pt idx="36" formatCode="General">
                  <c:v>40.299999999999997</c:v>
                </c:pt>
                <c:pt idx="37" formatCode="General">
                  <c:v>40.299999999999997</c:v>
                </c:pt>
                <c:pt idx="38" formatCode="General">
                  <c:v>40.299999999999997</c:v>
                </c:pt>
                <c:pt idx="39" formatCode="General">
                  <c:v>40.5</c:v>
                </c:pt>
                <c:pt idx="40" formatCode="General">
                  <c:v>40</c:v>
                </c:pt>
                <c:pt idx="41" formatCode="General">
                  <c:v>39.9</c:v>
                </c:pt>
                <c:pt idx="42" formatCode="General">
                  <c:v>40</c:v>
                </c:pt>
                <c:pt idx="43" formatCode="General">
                  <c:v>40</c:v>
                </c:pt>
                <c:pt idx="44" formatCode="General">
                  <c:v>40.4</c:v>
                </c:pt>
                <c:pt idx="45" formatCode="General">
                  <c:v>40.299999999999997</c:v>
                </c:pt>
                <c:pt idx="46" formatCode="General">
                  <c:v>40.299999999999997</c:v>
                </c:pt>
                <c:pt idx="47" formatCode="General">
                  <c:v>40.200000000000003</c:v>
                </c:pt>
                <c:pt idx="48" formatCode="General">
                  <c:v>40.1</c:v>
                </c:pt>
                <c:pt idx="49" formatCode="General">
                  <c:v>40.1</c:v>
                </c:pt>
                <c:pt idx="50" formatCode="General">
                  <c:v>40.200000000000003</c:v>
                </c:pt>
                <c:pt idx="51" formatCode="General">
                  <c:v>40.1</c:v>
                </c:pt>
                <c:pt idx="52" formatCode="General">
                  <c:v>40.1</c:v>
                </c:pt>
                <c:pt idx="53" formatCode="General">
                  <c:v>40.200000000000003</c:v>
                </c:pt>
                <c:pt idx="54" formatCode="General">
                  <c:v>40</c:v>
                </c:pt>
                <c:pt idx="55" formatCode="General">
                  <c:v>39.799999999999997</c:v>
                </c:pt>
                <c:pt idx="56" formatCode="General">
                  <c:v>39.9</c:v>
                </c:pt>
                <c:pt idx="57" formatCode="General">
                  <c:v>39.5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5-4270-B4A6-E0B150930248}"/>
            </c:ext>
          </c:extLst>
        </c:ser>
        <c:ser>
          <c:idx val="2"/>
          <c:order val="2"/>
          <c:tx>
            <c:v>Aged 16-24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Global'!$E$7:$E$64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Global'!$H$7:$H$64</c:f>
              <c:numCache>
                <c:formatCode>0.00</c:formatCode>
                <c:ptCount val="58"/>
                <c:pt idx="0">
                  <c:v>55.4</c:v>
                </c:pt>
                <c:pt idx="1">
                  <c:v>55.4</c:v>
                </c:pt>
                <c:pt idx="2">
                  <c:v>55.7</c:v>
                </c:pt>
                <c:pt idx="3">
                  <c:v>55.2</c:v>
                </c:pt>
                <c:pt idx="4">
                  <c:v>55.6</c:v>
                </c:pt>
                <c:pt idx="5">
                  <c:v>55.3</c:v>
                </c:pt>
                <c:pt idx="6">
                  <c:v>55.2</c:v>
                </c:pt>
                <c:pt idx="7">
                  <c:v>55.9</c:v>
                </c:pt>
                <c:pt idx="8">
                  <c:v>55.6</c:v>
                </c:pt>
                <c:pt idx="9">
                  <c:v>55.6</c:v>
                </c:pt>
                <c:pt idx="10">
                  <c:v>56.1</c:v>
                </c:pt>
                <c:pt idx="11">
                  <c:v>56.2</c:v>
                </c:pt>
                <c:pt idx="12">
                  <c:v>55.8</c:v>
                </c:pt>
                <c:pt idx="13">
                  <c:v>55.5</c:v>
                </c:pt>
                <c:pt idx="14">
                  <c:v>55.3</c:v>
                </c:pt>
                <c:pt idx="15">
                  <c:v>55.3</c:v>
                </c:pt>
                <c:pt idx="16">
                  <c:v>55.2</c:v>
                </c:pt>
                <c:pt idx="17">
                  <c:v>55.4</c:v>
                </c:pt>
                <c:pt idx="18">
                  <c:v>55.7</c:v>
                </c:pt>
                <c:pt idx="19">
                  <c:v>55.2</c:v>
                </c:pt>
                <c:pt idx="20">
                  <c:v>55.3</c:v>
                </c:pt>
                <c:pt idx="21">
                  <c:v>55.1</c:v>
                </c:pt>
                <c:pt idx="22">
                  <c:v>55.3</c:v>
                </c:pt>
                <c:pt idx="23">
                  <c:v>55.1</c:v>
                </c:pt>
                <c:pt idx="24">
                  <c:v>55.3</c:v>
                </c:pt>
                <c:pt idx="25">
                  <c:v>54.4</c:v>
                </c:pt>
                <c:pt idx="26">
                  <c:v>53.3</c:v>
                </c:pt>
                <c:pt idx="27">
                  <c:v>52.7</c:v>
                </c:pt>
                <c:pt idx="28">
                  <c:v>52.4</c:v>
                </c:pt>
                <c:pt idx="29">
                  <c:v>51.6</c:v>
                </c:pt>
                <c:pt idx="30">
                  <c:v>49.2</c:v>
                </c:pt>
                <c:pt idx="31">
                  <c:v>54.9</c:v>
                </c:pt>
                <c:pt idx="32">
                  <c:v>57</c:v>
                </c:pt>
                <c:pt idx="33">
                  <c:v>56.7</c:v>
                </c:pt>
                <c:pt idx="34">
                  <c:v>55.8</c:v>
                </c:pt>
                <c:pt idx="35">
                  <c:v>55.7</c:v>
                </c:pt>
                <c:pt idx="36" formatCode="General">
                  <c:v>56.1</c:v>
                </c:pt>
                <c:pt idx="37" formatCode="General">
                  <c:v>55.9</c:v>
                </c:pt>
                <c:pt idx="38" formatCode="General">
                  <c:v>55.8</c:v>
                </c:pt>
                <c:pt idx="39" formatCode="General">
                  <c:v>56.5</c:v>
                </c:pt>
                <c:pt idx="40" formatCode="General">
                  <c:v>56.1</c:v>
                </c:pt>
                <c:pt idx="41" formatCode="General">
                  <c:v>56.1</c:v>
                </c:pt>
                <c:pt idx="42" formatCode="General">
                  <c:v>55.3</c:v>
                </c:pt>
                <c:pt idx="43" formatCode="General">
                  <c:v>55.8</c:v>
                </c:pt>
                <c:pt idx="44" formatCode="General">
                  <c:v>55.5</c:v>
                </c:pt>
                <c:pt idx="45" formatCode="General">
                  <c:v>55.7</c:v>
                </c:pt>
                <c:pt idx="46" formatCode="General">
                  <c:v>55.3</c:v>
                </c:pt>
                <c:pt idx="47" formatCode="General">
                  <c:v>54.8</c:v>
                </c:pt>
                <c:pt idx="48" formatCode="General">
                  <c:v>54.7</c:v>
                </c:pt>
                <c:pt idx="49" formatCode="General">
                  <c:v>54.9</c:v>
                </c:pt>
                <c:pt idx="50" formatCode="General">
                  <c:v>53.9</c:v>
                </c:pt>
                <c:pt idx="51" formatCode="General">
                  <c:v>55.4</c:v>
                </c:pt>
                <c:pt idx="52" formatCode="General">
                  <c:v>55.4</c:v>
                </c:pt>
                <c:pt idx="53" formatCode="General">
                  <c:v>55.2</c:v>
                </c:pt>
                <c:pt idx="54" formatCode="General">
                  <c:v>55.3</c:v>
                </c:pt>
                <c:pt idx="55" formatCode="General">
                  <c:v>56</c:v>
                </c:pt>
                <c:pt idx="56" formatCode="General">
                  <c:v>56.1</c:v>
                </c:pt>
                <c:pt idx="57" formatCode="General">
                  <c:v>55.9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15-4270-B4A6-E0B150930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805640"/>
        <c:axId val="861808920"/>
      </c:lineChart>
      <c:lineChart>
        <c:grouping val="standard"/>
        <c:varyColors val="0"/>
        <c:ser>
          <c:idx val="1"/>
          <c:order val="1"/>
          <c:tx>
            <c:v>Aged 25-54 (RHS)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Global'!$E$7:$E$64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Global'!$G$7:$G$64</c:f>
              <c:numCache>
                <c:formatCode>0.00</c:formatCode>
                <c:ptCount val="58"/>
                <c:pt idx="0">
                  <c:v>82.5</c:v>
                </c:pt>
                <c:pt idx="1">
                  <c:v>82.7</c:v>
                </c:pt>
                <c:pt idx="2">
                  <c:v>82.8</c:v>
                </c:pt>
                <c:pt idx="3">
                  <c:v>82.4</c:v>
                </c:pt>
                <c:pt idx="4">
                  <c:v>82.3</c:v>
                </c:pt>
                <c:pt idx="5">
                  <c:v>82.6</c:v>
                </c:pt>
                <c:pt idx="6">
                  <c:v>82.4</c:v>
                </c:pt>
                <c:pt idx="7">
                  <c:v>82.5</c:v>
                </c:pt>
                <c:pt idx="8">
                  <c:v>82.2</c:v>
                </c:pt>
                <c:pt idx="9">
                  <c:v>82</c:v>
                </c:pt>
                <c:pt idx="10">
                  <c:v>81.900000000000006</c:v>
                </c:pt>
                <c:pt idx="11">
                  <c:v>81.900000000000006</c:v>
                </c:pt>
                <c:pt idx="12">
                  <c:v>81.7</c:v>
                </c:pt>
                <c:pt idx="13">
                  <c:v>81.599999999999994</c:v>
                </c:pt>
                <c:pt idx="14">
                  <c:v>81.8</c:v>
                </c:pt>
                <c:pt idx="15">
                  <c:v>81.900000000000006</c:v>
                </c:pt>
                <c:pt idx="16">
                  <c:v>81.7</c:v>
                </c:pt>
                <c:pt idx="17">
                  <c:v>81.400000000000006</c:v>
                </c:pt>
                <c:pt idx="18">
                  <c:v>81.400000000000006</c:v>
                </c:pt>
                <c:pt idx="19">
                  <c:v>81.3</c:v>
                </c:pt>
                <c:pt idx="20">
                  <c:v>81.2</c:v>
                </c:pt>
                <c:pt idx="21">
                  <c:v>81.099999999999994</c:v>
                </c:pt>
                <c:pt idx="22">
                  <c:v>81</c:v>
                </c:pt>
                <c:pt idx="23">
                  <c:v>80.900000000000006</c:v>
                </c:pt>
                <c:pt idx="24">
                  <c:v>81.2</c:v>
                </c:pt>
                <c:pt idx="25">
                  <c:v>81</c:v>
                </c:pt>
                <c:pt idx="26">
                  <c:v>81.400000000000006</c:v>
                </c:pt>
                <c:pt idx="27">
                  <c:v>81.2</c:v>
                </c:pt>
                <c:pt idx="28">
                  <c:v>81.5</c:v>
                </c:pt>
                <c:pt idx="29">
                  <c:v>80.599999999999994</c:v>
                </c:pt>
                <c:pt idx="30">
                  <c:v>79.900000000000006</c:v>
                </c:pt>
                <c:pt idx="31">
                  <c:v>82.5</c:v>
                </c:pt>
                <c:pt idx="32">
                  <c:v>83</c:v>
                </c:pt>
                <c:pt idx="33">
                  <c:v>83.1</c:v>
                </c:pt>
                <c:pt idx="34">
                  <c:v>82.9</c:v>
                </c:pt>
                <c:pt idx="35">
                  <c:v>82.8</c:v>
                </c:pt>
                <c:pt idx="36" formatCode="General">
                  <c:v>82.8</c:v>
                </c:pt>
                <c:pt idx="37" formatCode="General">
                  <c:v>82.7</c:v>
                </c:pt>
                <c:pt idx="38" formatCode="General">
                  <c:v>82.6</c:v>
                </c:pt>
                <c:pt idx="39" formatCode="General">
                  <c:v>82.1</c:v>
                </c:pt>
                <c:pt idx="40" formatCode="General">
                  <c:v>82.2</c:v>
                </c:pt>
                <c:pt idx="41" formatCode="General">
                  <c:v>82.2</c:v>
                </c:pt>
                <c:pt idx="42" formatCode="General">
                  <c:v>82.3</c:v>
                </c:pt>
                <c:pt idx="43" formatCode="General">
                  <c:v>82.5</c:v>
                </c:pt>
                <c:pt idx="44" formatCode="General">
                  <c:v>82.5</c:v>
                </c:pt>
                <c:pt idx="45" formatCode="General">
                  <c:v>82.5</c:v>
                </c:pt>
                <c:pt idx="46" formatCode="General">
                  <c:v>82.3</c:v>
                </c:pt>
                <c:pt idx="47" formatCode="General">
                  <c:v>82.2</c:v>
                </c:pt>
                <c:pt idx="48" formatCode="General">
                  <c:v>82.3</c:v>
                </c:pt>
                <c:pt idx="49" formatCode="General">
                  <c:v>82</c:v>
                </c:pt>
                <c:pt idx="50" formatCode="General">
                  <c:v>81.900000000000006</c:v>
                </c:pt>
                <c:pt idx="51" formatCode="General">
                  <c:v>82.1</c:v>
                </c:pt>
                <c:pt idx="52" formatCode="General">
                  <c:v>82.1</c:v>
                </c:pt>
                <c:pt idx="53" formatCode="General">
                  <c:v>82</c:v>
                </c:pt>
                <c:pt idx="54" formatCode="General">
                  <c:v>82</c:v>
                </c:pt>
                <c:pt idx="55" formatCode="General">
                  <c:v>82</c:v>
                </c:pt>
                <c:pt idx="56" formatCode="General">
                  <c:v>82.1</c:v>
                </c:pt>
                <c:pt idx="57" formatCode="General">
                  <c:v>81.7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15-4270-B4A6-E0B150930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847720"/>
        <c:axId val="906846408"/>
      </c:lineChart>
      <c:dateAx>
        <c:axId val="861805640"/>
        <c:scaling>
          <c:orientation val="minMax"/>
          <c:min val="4346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layout>
            <c:manualLayout>
              <c:xMode val="edge"/>
              <c:yMode val="edge"/>
              <c:x val="0.94595611077697273"/>
              <c:y val="0.127849084827457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808920"/>
        <c:crosses val="autoZero"/>
        <c:auto val="1"/>
        <c:lblOffset val="100"/>
        <c:baseTimeUnit val="months"/>
      </c:dateAx>
      <c:valAx>
        <c:axId val="861808920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805640"/>
        <c:crosses val="autoZero"/>
        <c:crossBetween val="between"/>
      </c:valAx>
      <c:valAx>
        <c:axId val="906846408"/>
        <c:scaling>
          <c:orientation val="minMax"/>
        </c:scaling>
        <c:delete val="0"/>
        <c:axPos val="r"/>
        <c:numFmt formatCode="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847720"/>
        <c:crosses val="max"/>
        <c:crossBetween val="between"/>
      </c:valAx>
      <c:dateAx>
        <c:axId val="90684772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layout>
            <c:manualLayout>
              <c:xMode val="edge"/>
              <c:yMode val="edge"/>
              <c:x val="1.2529341330581766E-2"/>
              <c:y val="0.12257203997257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crossAx val="90684640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</a:t>
            </a:r>
            <a:r>
              <a:rPr lang="en-US" sz="1100" baseline="0"/>
              <a:t> 2: </a:t>
            </a:r>
            <a:r>
              <a:rPr lang="en-US" sz="1100"/>
              <a:t>M2</a:t>
            </a:r>
            <a:r>
              <a:rPr lang="en-US" sz="1100" baseline="0"/>
              <a:t> Growth (% YoY)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509974150948661E-2"/>
          <c:y val="9.024314668999707E-2"/>
          <c:w val="0.84871858415817147"/>
          <c:h val="0.7369407990667834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Sheet1!$A$11:$A$162</c:f>
              <c:numCache>
                <c:formatCode>yyyy\-mm</c:formatCode>
                <c:ptCount val="152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  <c:pt idx="58">
                  <c:v>43100</c:v>
                </c:pt>
                <c:pt idx="59">
                  <c:v>43069</c:v>
                </c:pt>
                <c:pt idx="60">
                  <c:v>43039</c:v>
                </c:pt>
                <c:pt idx="61">
                  <c:v>43008</c:v>
                </c:pt>
                <c:pt idx="62">
                  <c:v>42978</c:v>
                </c:pt>
                <c:pt idx="63">
                  <c:v>42947</c:v>
                </c:pt>
                <c:pt idx="64">
                  <c:v>42916</c:v>
                </c:pt>
                <c:pt idx="65">
                  <c:v>42886</c:v>
                </c:pt>
                <c:pt idx="66">
                  <c:v>42855</c:v>
                </c:pt>
                <c:pt idx="67">
                  <c:v>42825</c:v>
                </c:pt>
                <c:pt idx="68">
                  <c:v>42794</c:v>
                </c:pt>
                <c:pt idx="69">
                  <c:v>42766</c:v>
                </c:pt>
                <c:pt idx="70">
                  <c:v>42735</c:v>
                </c:pt>
                <c:pt idx="71">
                  <c:v>42704</c:v>
                </c:pt>
                <c:pt idx="72">
                  <c:v>42674</c:v>
                </c:pt>
                <c:pt idx="73">
                  <c:v>42643</c:v>
                </c:pt>
                <c:pt idx="74">
                  <c:v>42613</c:v>
                </c:pt>
                <c:pt idx="75">
                  <c:v>42582</c:v>
                </c:pt>
                <c:pt idx="76">
                  <c:v>42551</c:v>
                </c:pt>
                <c:pt idx="77">
                  <c:v>42521</c:v>
                </c:pt>
                <c:pt idx="78">
                  <c:v>42490</c:v>
                </c:pt>
                <c:pt idx="79">
                  <c:v>42460</c:v>
                </c:pt>
                <c:pt idx="80">
                  <c:v>42429</c:v>
                </c:pt>
                <c:pt idx="81">
                  <c:v>42400</c:v>
                </c:pt>
                <c:pt idx="82">
                  <c:v>42369</c:v>
                </c:pt>
                <c:pt idx="83">
                  <c:v>42338</c:v>
                </c:pt>
                <c:pt idx="84">
                  <c:v>42308</c:v>
                </c:pt>
                <c:pt idx="85">
                  <c:v>42277</c:v>
                </c:pt>
                <c:pt idx="86">
                  <c:v>42247</c:v>
                </c:pt>
                <c:pt idx="87">
                  <c:v>42216</c:v>
                </c:pt>
                <c:pt idx="88">
                  <c:v>42185</c:v>
                </c:pt>
                <c:pt idx="89">
                  <c:v>42155</c:v>
                </c:pt>
                <c:pt idx="90">
                  <c:v>42124</c:v>
                </c:pt>
                <c:pt idx="91">
                  <c:v>42094</c:v>
                </c:pt>
                <c:pt idx="92">
                  <c:v>42063</c:v>
                </c:pt>
                <c:pt idx="93">
                  <c:v>42035</c:v>
                </c:pt>
                <c:pt idx="94">
                  <c:v>42004</c:v>
                </c:pt>
                <c:pt idx="95">
                  <c:v>41973</c:v>
                </c:pt>
                <c:pt idx="96">
                  <c:v>41943</c:v>
                </c:pt>
                <c:pt idx="97">
                  <c:v>41912</c:v>
                </c:pt>
                <c:pt idx="98">
                  <c:v>41882</c:v>
                </c:pt>
                <c:pt idx="99">
                  <c:v>41851</c:v>
                </c:pt>
                <c:pt idx="100">
                  <c:v>41820</c:v>
                </c:pt>
                <c:pt idx="101">
                  <c:v>41790</c:v>
                </c:pt>
                <c:pt idx="102">
                  <c:v>41759</c:v>
                </c:pt>
                <c:pt idx="103">
                  <c:v>41729</c:v>
                </c:pt>
                <c:pt idx="104">
                  <c:v>41698</c:v>
                </c:pt>
                <c:pt idx="105">
                  <c:v>41670</c:v>
                </c:pt>
                <c:pt idx="106">
                  <c:v>41639</c:v>
                </c:pt>
                <c:pt idx="107">
                  <c:v>41608</c:v>
                </c:pt>
                <c:pt idx="108">
                  <c:v>41578</c:v>
                </c:pt>
                <c:pt idx="109">
                  <c:v>41547</c:v>
                </c:pt>
                <c:pt idx="110">
                  <c:v>41517</c:v>
                </c:pt>
                <c:pt idx="111">
                  <c:v>41486</c:v>
                </c:pt>
                <c:pt idx="112">
                  <c:v>41455</c:v>
                </c:pt>
                <c:pt idx="113">
                  <c:v>41425</c:v>
                </c:pt>
                <c:pt idx="114">
                  <c:v>41394</c:v>
                </c:pt>
                <c:pt idx="115">
                  <c:v>41364</c:v>
                </c:pt>
                <c:pt idx="116">
                  <c:v>41333</c:v>
                </c:pt>
                <c:pt idx="117">
                  <c:v>41305</c:v>
                </c:pt>
                <c:pt idx="118">
                  <c:v>41274</c:v>
                </c:pt>
                <c:pt idx="119">
                  <c:v>41243</c:v>
                </c:pt>
                <c:pt idx="120">
                  <c:v>41213</c:v>
                </c:pt>
                <c:pt idx="121">
                  <c:v>41182</c:v>
                </c:pt>
                <c:pt idx="122">
                  <c:v>41152</c:v>
                </c:pt>
                <c:pt idx="123">
                  <c:v>41121</c:v>
                </c:pt>
                <c:pt idx="124">
                  <c:v>41090</c:v>
                </c:pt>
                <c:pt idx="125">
                  <c:v>41060</c:v>
                </c:pt>
                <c:pt idx="126">
                  <c:v>41029</c:v>
                </c:pt>
                <c:pt idx="127">
                  <c:v>40999</c:v>
                </c:pt>
                <c:pt idx="128">
                  <c:v>40968</c:v>
                </c:pt>
                <c:pt idx="129">
                  <c:v>40939</c:v>
                </c:pt>
                <c:pt idx="130">
                  <c:v>40908</c:v>
                </c:pt>
                <c:pt idx="131">
                  <c:v>40877</c:v>
                </c:pt>
                <c:pt idx="132">
                  <c:v>40847</c:v>
                </c:pt>
                <c:pt idx="133">
                  <c:v>40816</c:v>
                </c:pt>
                <c:pt idx="134">
                  <c:v>40786</c:v>
                </c:pt>
                <c:pt idx="135">
                  <c:v>40755</c:v>
                </c:pt>
                <c:pt idx="136">
                  <c:v>40724</c:v>
                </c:pt>
                <c:pt idx="137">
                  <c:v>40694</c:v>
                </c:pt>
                <c:pt idx="138">
                  <c:v>40663</c:v>
                </c:pt>
                <c:pt idx="139">
                  <c:v>40633</c:v>
                </c:pt>
                <c:pt idx="140">
                  <c:v>40602</c:v>
                </c:pt>
                <c:pt idx="141">
                  <c:v>40574</c:v>
                </c:pt>
                <c:pt idx="142">
                  <c:v>40543</c:v>
                </c:pt>
                <c:pt idx="143">
                  <c:v>40512</c:v>
                </c:pt>
                <c:pt idx="144">
                  <c:v>40482</c:v>
                </c:pt>
                <c:pt idx="145">
                  <c:v>40451</c:v>
                </c:pt>
                <c:pt idx="146">
                  <c:v>40421</c:v>
                </c:pt>
                <c:pt idx="147">
                  <c:v>40390</c:v>
                </c:pt>
                <c:pt idx="148">
                  <c:v>40359</c:v>
                </c:pt>
                <c:pt idx="149">
                  <c:v>40329</c:v>
                </c:pt>
                <c:pt idx="150">
                  <c:v>40298</c:v>
                </c:pt>
                <c:pt idx="151">
                  <c:v>40268</c:v>
                </c:pt>
              </c:numCache>
            </c:numRef>
          </c:cat>
          <c:val>
            <c:numRef>
              <c:f>Sheet1!$C$11:$C$162</c:f>
              <c:numCache>
                <c:formatCode>#,##0.00_ </c:formatCode>
                <c:ptCount val="152"/>
                <c:pt idx="0">
                  <c:v>#N/A</c:v>
                </c:pt>
                <c:pt idx="1">
                  <c:v>2.52</c:v>
                </c:pt>
                <c:pt idx="2">
                  <c:v>3.79</c:v>
                </c:pt>
                <c:pt idx="3">
                  <c:v>4.92</c:v>
                </c:pt>
                <c:pt idx="4">
                  <c:v>5.6</c:v>
                </c:pt>
                <c:pt idx="5">
                  <c:v>6.08</c:v>
                </c:pt>
                <c:pt idx="6">
                  <c:v>7.79</c:v>
                </c:pt>
                <c:pt idx="7">
                  <c:v>9.57</c:v>
                </c:pt>
                <c:pt idx="8">
                  <c:v>10.59</c:v>
                </c:pt>
                <c:pt idx="9">
                  <c:v>11.69</c:v>
                </c:pt>
                <c:pt idx="10">
                  <c:v>12.53</c:v>
                </c:pt>
                <c:pt idx="11">
                  <c:v>12.4</c:v>
                </c:pt>
                <c:pt idx="12">
                  <c:v>12.89</c:v>
                </c:pt>
                <c:pt idx="13">
                  <c:v>12.88</c:v>
                </c:pt>
                <c:pt idx="14">
                  <c:v>13.32</c:v>
                </c:pt>
                <c:pt idx="15">
                  <c:v>12.68</c:v>
                </c:pt>
                <c:pt idx="16">
                  <c:v>12.91</c:v>
                </c:pt>
                <c:pt idx="17">
                  <c:v>14.37</c:v>
                </c:pt>
                <c:pt idx="18">
                  <c:v>18.52</c:v>
                </c:pt>
                <c:pt idx="19">
                  <c:v>24.23</c:v>
                </c:pt>
                <c:pt idx="20">
                  <c:v>26.92</c:v>
                </c:pt>
                <c:pt idx="21">
                  <c:v>25.81</c:v>
                </c:pt>
                <c:pt idx="22">
                  <c:v>24.88</c:v>
                </c:pt>
                <c:pt idx="23">
                  <c:v>24.39</c:v>
                </c:pt>
                <c:pt idx="24">
                  <c:v>23.67</c:v>
                </c:pt>
                <c:pt idx="25">
                  <c:v>23.73</c:v>
                </c:pt>
                <c:pt idx="26">
                  <c:v>22.98</c:v>
                </c:pt>
                <c:pt idx="27">
                  <c:v>23.21</c:v>
                </c:pt>
                <c:pt idx="28">
                  <c:v>22.86</c:v>
                </c:pt>
                <c:pt idx="29">
                  <c:v>21.9</c:v>
                </c:pt>
                <c:pt idx="30">
                  <c:v>16.96</c:v>
                </c:pt>
                <c:pt idx="31">
                  <c:v>10.18</c:v>
                </c:pt>
                <c:pt idx="32">
                  <c:v>6.81</c:v>
                </c:pt>
                <c:pt idx="33">
                  <c:v>6.75</c:v>
                </c:pt>
                <c:pt idx="34">
                  <c:v>6.67</c:v>
                </c:pt>
                <c:pt idx="35">
                  <c:v>7.05</c:v>
                </c:pt>
                <c:pt idx="36">
                  <c:v>6.41</c:v>
                </c:pt>
                <c:pt idx="37">
                  <c:v>5.54</c:v>
                </c:pt>
                <c:pt idx="38">
                  <c:v>5.16</c:v>
                </c:pt>
                <c:pt idx="39">
                  <c:v>5</c:v>
                </c:pt>
                <c:pt idx="40">
                  <c:v>4.6900000000000004</c:v>
                </c:pt>
                <c:pt idx="41">
                  <c:v>4.25</c:v>
                </c:pt>
                <c:pt idx="42">
                  <c:v>3.93</c:v>
                </c:pt>
                <c:pt idx="43">
                  <c:v>3.86</c:v>
                </c:pt>
                <c:pt idx="44">
                  <c:v>3.99</c:v>
                </c:pt>
                <c:pt idx="45">
                  <c:v>4.04</c:v>
                </c:pt>
                <c:pt idx="46">
                  <c:v>3.61</c:v>
                </c:pt>
                <c:pt idx="47">
                  <c:v>3.15</c:v>
                </c:pt>
                <c:pt idx="48">
                  <c:v>3.28</c:v>
                </c:pt>
                <c:pt idx="49">
                  <c:v>3.6</c:v>
                </c:pt>
                <c:pt idx="50">
                  <c:v>3.74</c:v>
                </c:pt>
                <c:pt idx="51">
                  <c:v>3.87</c:v>
                </c:pt>
                <c:pt idx="52">
                  <c:v>4.09</c:v>
                </c:pt>
                <c:pt idx="53">
                  <c:v>3.76</c:v>
                </c:pt>
                <c:pt idx="54">
                  <c:v>3.72</c:v>
                </c:pt>
                <c:pt idx="55">
                  <c:v>4</c:v>
                </c:pt>
                <c:pt idx="56">
                  <c:v>4.08</c:v>
                </c:pt>
                <c:pt idx="57">
                  <c:v>4.38</c:v>
                </c:pt>
                <c:pt idx="58">
                  <c:v>4.8499999999999996</c:v>
                </c:pt>
                <c:pt idx="59">
                  <c:v>4.76</c:v>
                </c:pt>
                <c:pt idx="60">
                  <c:v>5.13</c:v>
                </c:pt>
                <c:pt idx="61">
                  <c:v>5.3</c:v>
                </c:pt>
                <c:pt idx="62">
                  <c:v>5.46</c:v>
                </c:pt>
                <c:pt idx="63">
                  <c:v>5.71</c:v>
                </c:pt>
                <c:pt idx="64">
                  <c:v>5.73</c:v>
                </c:pt>
                <c:pt idx="65">
                  <c:v>6.03</c:v>
                </c:pt>
                <c:pt idx="66">
                  <c:v>6.15</c:v>
                </c:pt>
                <c:pt idx="67">
                  <c:v>6.36</c:v>
                </c:pt>
                <c:pt idx="68">
                  <c:v>6.3</c:v>
                </c:pt>
                <c:pt idx="69">
                  <c:v>6.44</c:v>
                </c:pt>
                <c:pt idx="70">
                  <c:v>7.02</c:v>
                </c:pt>
                <c:pt idx="71">
                  <c:v>7.27</c:v>
                </c:pt>
                <c:pt idx="72">
                  <c:v>7.46</c:v>
                </c:pt>
                <c:pt idx="73">
                  <c:v>7.23</c:v>
                </c:pt>
                <c:pt idx="74">
                  <c:v>7.26</c:v>
                </c:pt>
                <c:pt idx="75">
                  <c:v>6.97</c:v>
                </c:pt>
                <c:pt idx="76">
                  <c:v>6.91</c:v>
                </c:pt>
                <c:pt idx="77">
                  <c:v>6.72</c:v>
                </c:pt>
                <c:pt idx="78">
                  <c:v>6.45</c:v>
                </c:pt>
                <c:pt idx="79">
                  <c:v>6.09</c:v>
                </c:pt>
                <c:pt idx="80">
                  <c:v>5.66</c:v>
                </c:pt>
                <c:pt idx="81">
                  <c:v>6.12</c:v>
                </c:pt>
                <c:pt idx="82">
                  <c:v>5.67</c:v>
                </c:pt>
                <c:pt idx="83">
                  <c:v>5.88</c:v>
                </c:pt>
                <c:pt idx="84">
                  <c:v>5.49</c:v>
                </c:pt>
                <c:pt idx="85">
                  <c:v>5.82</c:v>
                </c:pt>
                <c:pt idx="86">
                  <c:v>5.67</c:v>
                </c:pt>
                <c:pt idx="87">
                  <c:v>5.45</c:v>
                </c:pt>
                <c:pt idx="88">
                  <c:v>5.52</c:v>
                </c:pt>
                <c:pt idx="89">
                  <c:v>5.62</c:v>
                </c:pt>
                <c:pt idx="90">
                  <c:v>5.94</c:v>
                </c:pt>
                <c:pt idx="91">
                  <c:v>6.01</c:v>
                </c:pt>
                <c:pt idx="92">
                  <c:v>6.22</c:v>
                </c:pt>
                <c:pt idx="93">
                  <c:v>5.92</c:v>
                </c:pt>
                <c:pt idx="94">
                  <c:v>5.9</c:v>
                </c:pt>
                <c:pt idx="95">
                  <c:v>5.84</c:v>
                </c:pt>
                <c:pt idx="96">
                  <c:v>5.57</c:v>
                </c:pt>
                <c:pt idx="97">
                  <c:v>6.18</c:v>
                </c:pt>
                <c:pt idx="98">
                  <c:v>6.41</c:v>
                </c:pt>
                <c:pt idx="99">
                  <c:v>6.67</c:v>
                </c:pt>
                <c:pt idx="100">
                  <c:v>6.54</c:v>
                </c:pt>
                <c:pt idx="101">
                  <c:v>6.61</c:v>
                </c:pt>
                <c:pt idx="102">
                  <c:v>6.37</c:v>
                </c:pt>
                <c:pt idx="103">
                  <c:v>6.16</c:v>
                </c:pt>
                <c:pt idx="104">
                  <c:v>6.46</c:v>
                </c:pt>
                <c:pt idx="105">
                  <c:v>5.69</c:v>
                </c:pt>
                <c:pt idx="106">
                  <c:v>5.47</c:v>
                </c:pt>
                <c:pt idx="107">
                  <c:v>6.13</c:v>
                </c:pt>
                <c:pt idx="108">
                  <c:v>6.7</c:v>
                </c:pt>
                <c:pt idx="109">
                  <c:v>6.3</c:v>
                </c:pt>
                <c:pt idx="110">
                  <c:v>6.64</c:v>
                </c:pt>
                <c:pt idx="111">
                  <c:v>6.76</c:v>
                </c:pt>
                <c:pt idx="112">
                  <c:v>6.85</c:v>
                </c:pt>
                <c:pt idx="113">
                  <c:v>7.04</c:v>
                </c:pt>
                <c:pt idx="114">
                  <c:v>7.1</c:v>
                </c:pt>
                <c:pt idx="115">
                  <c:v>7.31</c:v>
                </c:pt>
                <c:pt idx="116">
                  <c:v>7.08</c:v>
                </c:pt>
                <c:pt idx="117">
                  <c:v>7.63</c:v>
                </c:pt>
                <c:pt idx="118">
                  <c:v>8.24</c:v>
                </c:pt>
                <c:pt idx="119">
                  <c:v>7.37</c:v>
                </c:pt>
                <c:pt idx="120">
                  <c:v>7.29</c:v>
                </c:pt>
                <c:pt idx="121">
                  <c:v>7</c:v>
                </c:pt>
                <c:pt idx="122">
                  <c:v>6.42</c:v>
                </c:pt>
                <c:pt idx="123">
                  <c:v>7.98</c:v>
                </c:pt>
                <c:pt idx="124">
                  <c:v>9.3000000000000007</c:v>
                </c:pt>
                <c:pt idx="125">
                  <c:v>9.51</c:v>
                </c:pt>
                <c:pt idx="126">
                  <c:v>9.8699999999999992</c:v>
                </c:pt>
                <c:pt idx="127">
                  <c:v>10.039999999999999</c:v>
                </c:pt>
                <c:pt idx="128">
                  <c:v>10.130000000000001</c:v>
                </c:pt>
                <c:pt idx="129">
                  <c:v>10.31</c:v>
                </c:pt>
                <c:pt idx="130">
                  <c:v>9.84</c:v>
                </c:pt>
                <c:pt idx="131">
                  <c:v>9.77</c:v>
                </c:pt>
                <c:pt idx="132">
                  <c:v>9.64</c:v>
                </c:pt>
                <c:pt idx="133">
                  <c:v>9.84</c:v>
                </c:pt>
                <c:pt idx="134">
                  <c:v>9.92</c:v>
                </c:pt>
                <c:pt idx="135">
                  <c:v>8.0399999999999991</c:v>
                </c:pt>
                <c:pt idx="136">
                  <c:v>5.9</c:v>
                </c:pt>
                <c:pt idx="137">
                  <c:v>5.14</c:v>
                </c:pt>
                <c:pt idx="138">
                  <c:v>5.27</c:v>
                </c:pt>
                <c:pt idx="139">
                  <c:v>4.9400000000000004</c:v>
                </c:pt>
                <c:pt idx="140">
                  <c:v>4.45</c:v>
                </c:pt>
                <c:pt idx="141">
                  <c:v>4.5599999999999996</c:v>
                </c:pt>
                <c:pt idx="142">
                  <c:v>3.68</c:v>
                </c:pt>
                <c:pt idx="143">
                  <c:v>3.23</c:v>
                </c:pt>
                <c:pt idx="144">
                  <c:v>3.38</c:v>
                </c:pt>
                <c:pt idx="145">
                  <c:v>3.04</c:v>
                </c:pt>
                <c:pt idx="146">
                  <c:v>2.65</c:v>
                </c:pt>
                <c:pt idx="147">
                  <c:v>2.02</c:v>
                </c:pt>
                <c:pt idx="148">
                  <c:v>1.97</c:v>
                </c:pt>
                <c:pt idx="149">
                  <c:v>1.86</c:v>
                </c:pt>
                <c:pt idx="150">
                  <c:v>1.91</c:v>
                </c:pt>
                <c:pt idx="151">
                  <c:v>1.61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FA-45DD-91E4-57C45E649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5352672"/>
        <c:axId val="1105356832"/>
      </c:lineChart>
      <c:dateAx>
        <c:axId val="1105352672"/>
        <c:scaling>
          <c:orientation val="minMax"/>
          <c:min val="40179"/>
        </c:scaling>
        <c:delete val="0"/>
        <c:axPos val="b"/>
        <c:numFmt formatCode="yyyy\-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356832"/>
        <c:crosses val="autoZero"/>
        <c:auto val="1"/>
        <c:lblOffset val="100"/>
        <c:baseTimeUnit val="months"/>
      </c:dateAx>
      <c:valAx>
        <c:axId val="110535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35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3 Personal</a:t>
            </a:r>
            <a:r>
              <a:rPr lang="en-US" sz="1100" baseline="0"/>
              <a:t> Consumption Expenditures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580927384077"/>
          <c:y val="0.23189814814814816"/>
          <c:w val="0.8243886243261509"/>
          <c:h val="0.43401165296856142"/>
        </c:manualLayout>
      </c:layout>
      <c:lineChart>
        <c:grouping val="standard"/>
        <c:varyColors val="0"/>
        <c:ser>
          <c:idx val="0"/>
          <c:order val="0"/>
          <c:tx>
            <c:v>Services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Global'!$A$7:$A$63</c:f>
              <c:numCache>
                <c:formatCode>m/d/yyyy</c:formatCode>
                <c:ptCount val="57"/>
                <c:pt idx="0">
                  <c:v>44834</c:v>
                </c:pt>
                <c:pt idx="1">
                  <c:v>44804</c:v>
                </c:pt>
                <c:pt idx="2">
                  <c:v>44773</c:v>
                </c:pt>
                <c:pt idx="3">
                  <c:v>44742</c:v>
                </c:pt>
                <c:pt idx="4">
                  <c:v>44712</c:v>
                </c:pt>
                <c:pt idx="5">
                  <c:v>44681</c:v>
                </c:pt>
                <c:pt idx="6">
                  <c:v>44651</c:v>
                </c:pt>
                <c:pt idx="7">
                  <c:v>44620</c:v>
                </c:pt>
                <c:pt idx="8">
                  <c:v>44592</c:v>
                </c:pt>
                <c:pt idx="9">
                  <c:v>44561</c:v>
                </c:pt>
                <c:pt idx="10">
                  <c:v>44530</c:v>
                </c:pt>
                <c:pt idx="11">
                  <c:v>44500</c:v>
                </c:pt>
                <c:pt idx="12">
                  <c:v>44469</c:v>
                </c:pt>
                <c:pt idx="13">
                  <c:v>44439</c:v>
                </c:pt>
                <c:pt idx="14">
                  <c:v>44408</c:v>
                </c:pt>
                <c:pt idx="15">
                  <c:v>44377</c:v>
                </c:pt>
                <c:pt idx="16">
                  <c:v>44347</c:v>
                </c:pt>
                <c:pt idx="17">
                  <c:v>44316</c:v>
                </c:pt>
                <c:pt idx="18">
                  <c:v>44286</c:v>
                </c:pt>
                <c:pt idx="19">
                  <c:v>44255</c:v>
                </c:pt>
                <c:pt idx="20">
                  <c:v>44227</c:v>
                </c:pt>
                <c:pt idx="21">
                  <c:v>44196</c:v>
                </c:pt>
                <c:pt idx="22">
                  <c:v>44165</c:v>
                </c:pt>
                <c:pt idx="23">
                  <c:v>44135</c:v>
                </c:pt>
                <c:pt idx="24">
                  <c:v>44104</c:v>
                </c:pt>
                <c:pt idx="25">
                  <c:v>44074</c:v>
                </c:pt>
                <c:pt idx="26">
                  <c:v>44043</c:v>
                </c:pt>
                <c:pt idx="27">
                  <c:v>44012</c:v>
                </c:pt>
                <c:pt idx="28">
                  <c:v>43982</c:v>
                </c:pt>
                <c:pt idx="29">
                  <c:v>43951</c:v>
                </c:pt>
                <c:pt idx="30">
                  <c:v>43921</c:v>
                </c:pt>
                <c:pt idx="31">
                  <c:v>43890</c:v>
                </c:pt>
                <c:pt idx="32">
                  <c:v>43861</c:v>
                </c:pt>
                <c:pt idx="33">
                  <c:v>43830</c:v>
                </c:pt>
                <c:pt idx="34">
                  <c:v>43799</c:v>
                </c:pt>
                <c:pt idx="35">
                  <c:v>43769</c:v>
                </c:pt>
                <c:pt idx="36">
                  <c:v>43738</c:v>
                </c:pt>
                <c:pt idx="37">
                  <c:v>43708</c:v>
                </c:pt>
                <c:pt idx="38">
                  <c:v>43677</c:v>
                </c:pt>
                <c:pt idx="39">
                  <c:v>43646</c:v>
                </c:pt>
                <c:pt idx="40">
                  <c:v>43616</c:v>
                </c:pt>
                <c:pt idx="41">
                  <c:v>43585</c:v>
                </c:pt>
                <c:pt idx="42">
                  <c:v>43555</c:v>
                </c:pt>
                <c:pt idx="43">
                  <c:v>43524</c:v>
                </c:pt>
                <c:pt idx="44">
                  <c:v>43496</c:v>
                </c:pt>
                <c:pt idx="45">
                  <c:v>43465</c:v>
                </c:pt>
                <c:pt idx="46">
                  <c:v>43434</c:v>
                </c:pt>
                <c:pt idx="47">
                  <c:v>43404</c:v>
                </c:pt>
                <c:pt idx="48">
                  <c:v>43373</c:v>
                </c:pt>
                <c:pt idx="49">
                  <c:v>43343</c:v>
                </c:pt>
                <c:pt idx="50">
                  <c:v>43312</c:v>
                </c:pt>
                <c:pt idx="51">
                  <c:v>43281</c:v>
                </c:pt>
                <c:pt idx="52">
                  <c:v>43251</c:v>
                </c:pt>
                <c:pt idx="53">
                  <c:v>43220</c:v>
                </c:pt>
                <c:pt idx="54">
                  <c:v>43190</c:v>
                </c:pt>
                <c:pt idx="55">
                  <c:v>43159</c:v>
                </c:pt>
                <c:pt idx="56">
                  <c:v>43131</c:v>
                </c:pt>
              </c:numCache>
            </c:numRef>
          </c:cat>
          <c:val>
            <c:numRef>
              <c:f>'Russia and Global'!$B$7:$B$63</c:f>
              <c:numCache>
                <c:formatCode>0.00</c:formatCode>
                <c:ptCount val="57"/>
                <c:pt idx="0">
                  <c:v>8798.7270000000008</c:v>
                </c:pt>
                <c:pt idx="1">
                  <c:v>8775.7939999999999</c:v>
                </c:pt>
                <c:pt idx="2">
                  <c:v>8734.8410000000003</c:v>
                </c:pt>
                <c:pt idx="3">
                  <c:v>8732.0560000000005</c:v>
                </c:pt>
                <c:pt idx="4">
                  <c:v>8715.5580000000009</c:v>
                </c:pt>
                <c:pt idx="5">
                  <c:v>8681.2950000000001</c:v>
                </c:pt>
                <c:pt idx="6">
                  <c:v>8667.5679999999993</c:v>
                </c:pt>
                <c:pt idx="7">
                  <c:v>8621.2060000000001</c:v>
                </c:pt>
                <c:pt idx="8">
                  <c:v>8550.134</c:v>
                </c:pt>
                <c:pt idx="9">
                  <c:v>8565.7510000000002</c:v>
                </c:pt>
                <c:pt idx="10">
                  <c:v>8570.9609999999993</c:v>
                </c:pt>
                <c:pt idx="11">
                  <c:v>8568.0339999999997</c:v>
                </c:pt>
                <c:pt idx="12">
                  <c:v>8531.0779999999995</c:v>
                </c:pt>
                <c:pt idx="13">
                  <c:v>8500.1949999999997</c:v>
                </c:pt>
                <c:pt idx="14">
                  <c:v>8451.6949999999997</c:v>
                </c:pt>
                <c:pt idx="15">
                  <c:v>8385.1939999999995</c:v>
                </c:pt>
                <c:pt idx="16">
                  <c:v>8302.8410000000003</c:v>
                </c:pt>
                <c:pt idx="17">
                  <c:v>8240.5580000000009</c:v>
                </c:pt>
                <c:pt idx="18">
                  <c:v>8165.942</c:v>
                </c:pt>
                <c:pt idx="19">
                  <c:v>8015.1580000000004</c:v>
                </c:pt>
                <c:pt idx="20">
                  <c:v>8035.9620000000004</c:v>
                </c:pt>
                <c:pt idx="21">
                  <c:v>7977.6750000000002</c:v>
                </c:pt>
                <c:pt idx="22">
                  <c:v>7990.1779999999999</c:v>
                </c:pt>
                <c:pt idx="23">
                  <c:v>8013.8090000000002</c:v>
                </c:pt>
                <c:pt idx="24">
                  <c:v>7971.6480000000001</c:v>
                </c:pt>
                <c:pt idx="25">
                  <c:v>7886.62</c:v>
                </c:pt>
                <c:pt idx="26">
                  <c:v>7790.5990000000002</c:v>
                </c:pt>
                <c:pt idx="27">
                  <c:v>7682.585</c:v>
                </c:pt>
                <c:pt idx="28">
                  <c:v>7276.3419999999996</c:v>
                </c:pt>
                <c:pt idx="29">
                  <c:v>6894.5259999999998</c:v>
                </c:pt>
                <c:pt idx="30">
                  <c:v>7794.1049999999996</c:v>
                </c:pt>
                <c:pt idx="31">
                  <c:v>8546.8050000000003</c:v>
                </c:pt>
                <c:pt idx="32">
                  <c:v>8531.0580000000009</c:v>
                </c:pt>
                <c:pt idx="33">
                  <c:v>8492.7270000000008</c:v>
                </c:pt>
                <c:pt idx="34">
                  <c:v>8492.4979999999996</c:v>
                </c:pt>
                <c:pt idx="35">
                  <c:v>8471.0669999999991</c:v>
                </c:pt>
                <c:pt idx="36" formatCode="General">
                  <c:v>8459.1029999999992</c:v>
                </c:pt>
                <c:pt idx="37" formatCode="General">
                  <c:v>8445.3060000000005</c:v>
                </c:pt>
                <c:pt idx="38" formatCode="General">
                  <c:v>8419.0879999999997</c:v>
                </c:pt>
                <c:pt idx="39" formatCode="General">
                  <c:v>8408.7479999999996</c:v>
                </c:pt>
                <c:pt idx="40" formatCode="General">
                  <c:v>8390.7630000000008</c:v>
                </c:pt>
                <c:pt idx="41" formatCode="General">
                  <c:v>8377.9140000000007</c:v>
                </c:pt>
                <c:pt idx="42" formatCode="General">
                  <c:v>8386.3649999999998</c:v>
                </c:pt>
                <c:pt idx="43" formatCode="General">
                  <c:v>8360.1129999999994</c:v>
                </c:pt>
                <c:pt idx="44" formatCode="General">
                  <c:v>8348.7800000000007</c:v>
                </c:pt>
                <c:pt idx="45" formatCode="General">
                  <c:v>8339.3809999999994</c:v>
                </c:pt>
                <c:pt idx="46" formatCode="General">
                  <c:v>8358.1440000000002</c:v>
                </c:pt>
                <c:pt idx="47" formatCode="General">
                  <c:v>8361.4549999999999</c:v>
                </c:pt>
                <c:pt idx="48" formatCode="General">
                  <c:v>8330.4680000000008</c:v>
                </c:pt>
                <c:pt idx="49" formatCode="General">
                  <c:v>8341.4789999999994</c:v>
                </c:pt>
                <c:pt idx="50" formatCode="General">
                  <c:v>8319.6039999999994</c:v>
                </c:pt>
                <c:pt idx="51" formatCode="General">
                  <c:v>8310.6180000000004</c:v>
                </c:pt>
                <c:pt idx="52" formatCode="General">
                  <c:v>8270.8760000000002</c:v>
                </c:pt>
                <c:pt idx="53" formatCode="General">
                  <c:v>8275.8970000000008</c:v>
                </c:pt>
                <c:pt idx="54" formatCode="General">
                  <c:v>8252.16</c:v>
                </c:pt>
                <c:pt idx="55" formatCode="General">
                  <c:v>8214.0589999999993</c:v>
                </c:pt>
                <c:pt idx="56" formatCode="General">
                  <c:v>8215.23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6D-4E48-949B-7554E1B08F3F}"/>
            </c:ext>
          </c:extLst>
        </c:ser>
        <c:ser>
          <c:idx val="1"/>
          <c:order val="1"/>
          <c:tx>
            <c:v>Goods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Global'!$A$7:$A$63</c:f>
              <c:numCache>
                <c:formatCode>m/d/yyyy</c:formatCode>
                <c:ptCount val="57"/>
                <c:pt idx="0">
                  <c:v>44834</c:v>
                </c:pt>
                <c:pt idx="1">
                  <c:v>44804</c:v>
                </c:pt>
                <c:pt idx="2">
                  <c:v>44773</c:v>
                </c:pt>
                <c:pt idx="3">
                  <c:v>44742</c:v>
                </c:pt>
                <c:pt idx="4">
                  <c:v>44712</c:v>
                </c:pt>
                <c:pt idx="5">
                  <c:v>44681</c:v>
                </c:pt>
                <c:pt idx="6">
                  <c:v>44651</c:v>
                </c:pt>
                <c:pt idx="7">
                  <c:v>44620</c:v>
                </c:pt>
                <c:pt idx="8">
                  <c:v>44592</c:v>
                </c:pt>
                <c:pt idx="9">
                  <c:v>44561</c:v>
                </c:pt>
                <c:pt idx="10">
                  <c:v>44530</c:v>
                </c:pt>
                <c:pt idx="11">
                  <c:v>44500</c:v>
                </c:pt>
                <c:pt idx="12">
                  <c:v>44469</c:v>
                </c:pt>
                <c:pt idx="13">
                  <c:v>44439</c:v>
                </c:pt>
                <c:pt idx="14">
                  <c:v>44408</c:v>
                </c:pt>
                <c:pt idx="15">
                  <c:v>44377</c:v>
                </c:pt>
                <c:pt idx="16">
                  <c:v>44347</c:v>
                </c:pt>
                <c:pt idx="17">
                  <c:v>44316</c:v>
                </c:pt>
                <c:pt idx="18">
                  <c:v>44286</c:v>
                </c:pt>
                <c:pt idx="19">
                  <c:v>44255</c:v>
                </c:pt>
                <c:pt idx="20">
                  <c:v>44227</c:v>
                </c:pt>
                <c:pt idx="21">
                  <c:v>44196</c:v>
                </c:pt>
                <c:pt idx="22">
                  <c:v>44165</c:v>
                </c:pt>
                <c:pt idx="23">
                  <c:v>44135</c:v>
                </c:pt>
                <c:pt idx="24">
                  <c:v>44104</c:v>
                </c:pt>
                <c:pt idx="25">
                  <c:v>44074</c:v>
                </c:pt>
                <c:pt idx="26">
                  <c:v>44043</c:v>
                </c:pt>
                <c:pt idx="27">
                  <c:v>44012</c:v>
                </c:pt>
                <c:pt idx="28">
                  <c:v>43982</c:v>
                </c:pt>
                <c:pt idx="29">
                  <c:v>43951</c:v>
                </c:pt>
                <c:pt idx="30">
                  <c:v>43921</c:v>
                </c:pt>
                <c:pt idx="31">
                  <c:v>43890</c:v>
                </c:pt>
                <c:pt idx="32">
                  <c:v>43861</c:v>
                </c:pt>
                <c:pt idx="33">
                  <c:v>43830</c:v>
                </c:pt>
                <c:pt idx="34">
                  <c:v>43799</c:v>
                </c:pt>
                <c:pt idx="35">
                  <c:v>43769</c:v>
                </c:pt>
                <c:pt idx="36">
                  <c:v>43738</c:v>
                </c:pt>
                <c:pt idx="37">
                  <c:v>43708</c:v>
                </c:pt>
                <c:pt idx="38">
                  <c:v>43677</c:v>
                </c:pt>
                <c:pt idx="39">
                  <c:v>43646</c:v>
                </c:pt>
                <c:pt idx="40">
                  <c:v>43616</c:v>
                </c:pt>
                <c:pt idx="41">
                  <c:v>43585</c:v>
                </c:pt>
                <c:pt idx="42">
                  <c:v>43555</c:v>
                </c:pt>
                <c:pt idx="43">
                  <c:v>43524</c:v>
                </c:pt>
                <c:pt idx="44">
                  <c:v>43496</c:v>
                </c:pt>
                <c:pt idx="45">
                  <c:v>43465</c:v>
                </c:pt>
                <c:pt idx="46">
                  <c:v>43434</c:v>
                </c:pt>
                <c:pt idx="47">
                  <c:v>43404</c:v>
                </c:pt>
                <c:pt idx="48">
                  <c:v>43373</c:v>
                </c:pt>
                <c:pt idx="49">
                  <c:v>43343</c:v>
                </c:pt>
                <c:pt idx="50">
                  <c:v>43312</c:v>
                </c:pt>
                <c:pt idx="51">
                  <c:v>43281</c:v>
                </c:pt>
                <c:pt idx="52">
                  <c:v>43251</c:v>
                </c:pt>
                <c:pt idx="53">
                  <c:v>43220</c:v>
                </c:pt>
                <c:pt idx="54">
                  <c:v>43190</c:v>
                </c:pt>
                <c:pt idx="55">
                  <c:v>43159</c:v>
                </c:pt>
                <c:pt idx="56">
                  <c:v>43131</c:v>
                </c:pt>
              </c:numCache>
            </c:numRef>
          </c:cat>
          <c:val>
            <c:numRef>
              <c:f>'Russia and Global'!$C$7:$C$63</c:f>
              <c:numCache>
                <c:formatCode>0.00</c:formatCode>
                <c:ptCount val="57"/>
                <c:pt idx="0">
                  <c:v>5527.5</c:v>
                </c:pt>
                <c:pt idx="1">
                  <c:v>5505.07</c:v>
                </c:pt>
                <c:pt idx="2">
                  <c:v>5507.51</c:v>
                </c:pt>
                <c:pt idx="3">
                  <c:v>5528.03</c:v>
                </c:pt>
                <c:pt idx="4">
                  <c:v>5515.21</c:v>
                </c:pt>
                <c:pt idx="5">
                  <c:v>5545.61</c:v>
                </c:pt>
                <c:pt idx="6">
                  <c:v>5536.61</c:v>
                </c:pt>
                <c:pt idx="7">
                  <c:v>5546.2</c:v>
                </c:pt>
                <c:pt idx="8">
                  <c:v>5614.36</c:v>
                </c:pt>
                <c:pt idx="9">
                  <c:v>5482.74</c:v>
                </c:pt>
                <c:pt idx="10">
                  <c:v>5598.47</c:v>
                </c:pt>
                <c:pt idx="11">
                  <c:v>5619.01</c:v>
                </c:pt>
                <c:pt idx="12">
                  <c:v>5554.46</c:v>
                </c:pt>
                <c:pt idx="13">
                  <c:v>5521.75</c:v>
                </c:pt>
                <c:pt idx="14">
                  <c:v>5527.62</c:v>
                </c:pt>
                <c:pt idx="15">
                  <c:v>5616.27</c:v>
                </c:pt>
                <c:pt idx="16">
                  <c:v>5614.34</c:v>
                </c:pt>
                <c:pt idx="17">
                  <c:v>5719.04</c:v>
                </c:pt>
                <c:pt idx="18">
                  <c:v>5804.42</c:v>
                </c:pt>
                <c:pt idx="19">
                  <c:v>5283.1</c:v>
                </c:pt>
                <c:pt idx="20">
                  <c:v>5401.88</c:v>
                </c:pt>
                <c:pt idx="21">
                  <c:v>5155.51</c:v>
                </c:pt>
                <c:pt idx="22">
                  <c:v>5194.99</c:v>
                </c:pt>
                <c:pt idx="23">
                  <c:v>5236.0600000000004</c:v>
                </c:pt>
                <c:pt idx="24">
                  <c:v>5249.75</c:v>
                </c:pt>
                <c:pt idx="25">
                  <c:v>5142.3999999999996</c:v>
                </c:pt>
                <c:pt idx="26">
                  <c:v>5181.6499999999996</c:v>
                </c:pt>
                <c:pt idx="27">
                  <c:v>5053.1099999999997</c:v>
                </c:pt>
                <c:pt idx="28">
                  <c:v>4760.1400000000003</c:v>
                </c:pt>
                <c:pt idx="29">
                  <c:v>4140.0200000000004</c:v>
                </c:pt>
                <c:pt idx="30">
                  <c:v>4758.8</c:v>
                </c:pt>
                <c:pt idx="31">
                  <c:v>4809.3</c:v>
                </c:pt>
                <c:pt idx="32">
                  <c:v>4786.96</c:v>
                </c:pt>
                <c:pt idx="33">
                  <c:v>4822.72</c:v>
                </c:pt>
                <c:pt idx="34">
                  <c:v>4781.2</c:v>
                </c:pt>
                <c:pt idx="35">
                  <c:v>4751.75</c:v>
                </c:pt>
                <c:pt idx="36" formatCode="General">
                  <c:v>4751.45</c:v>
                </c:pt>
                <c:pt idx="37" formatCode="General">
                  <c:v>4753.6000000000004</c:v>
                </c:pt>
                <c:pt idx="38" formatCode="General">
                  <c:v>4750.84</c:v>
                </c:pt>
                <c:pt idx="39" formatCode="General">
                  <c:v>4710.1000000000004</c:v>
                </c:pt>
                <c:pt idx="40" formatCode="General">
                  <c:v>4686.01</c:v>
                </c:pt>
                <c:pt idx="41" formatCode="General">
                  <c:v>4660.28</c:v>
                </c:pt>
                <c:pt idx="42" formatCode="General">
                  <c:v>4655.16</c:v>
                </c:pt>
                <c:pt idx="43" formatCode="General">
                  <c:v>4601.88</c:v>
                </c:pt>
                <c:pt idx="44" formatCode="General">
                  <c:v>4613.62</c:v>
                </c:pt>
                <c:pt idx="45" formatCode="General">
                  <c:v>4582.67</c:v>
                </c:pt>
                <c:pt idx="46" formatCode="General">
                  <c:v>4677.45</c:v>
                </c:pt>
                <c:pt idx="47" formatCode="General">
                  <c:v>4612.1000000000004</c:v>
                </c:pt>
                <c:pt idx="48" formatCode="General">
                  <c:v>4587.41</c:v>
                </c:pt>
                <c:pt idx="49" formatCode="General">
                  <c:v>4593.5</c:v>
                </c:pt>
                <c:pt idx="50" formatCode="General">
                  <c:v>4580.07</c:v>
                </c:pt>
                <c:pt idx="51" formatCode="General">
                  <c:v>4549.8900000000003</c:v>
                </c:pt>
                <c:pt idx="52" formatCode="General">
                  <c:v>4572.42</c:v>
                </c:pt>
                <c:pt idx="53" formatCode="General">
                  <c:v>4522.7</c:v>
                </c:pt>
                <c:pt idx="54" formatCode="General">
                  <c:v>4519.72</c:v>
                </c:pt>
                <c:pt idx="55" formatCode="General">
                  <c:v>4515.3100000000004</c:v>
                </c:pt>
                <c:pt idx="56" formatCode="General">
                  <c:v>4507.03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6D-4E48-949B-7554E1B08F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484696"/>
        <c:axId val="217486336"/>
      </c:lineChart>
      <c:dateAx>
        <c:axId val="217484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Chained</a:t>
                </a:r>
                <a:r>
                  <a:rPr lang="en-US" sz="800" baseline="0"/>
                  <a:t> 2012 dollars, USD billion</a:t>
                </a:r>
                <a:endParaRPr lang="en-US" sz="800"/>
              </a:p>
            </c:rich>
          </c:tx>
          <c:layout>
            <c:manualLayout>
              <c:xMode val="edge"/>
              <c:yMode val="edge"/>
              <c:x val="2.5387576552930884E-2"/>
              <c:y val="0.11999927092446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486336"/>
        <c:crosses val="autoZero"/>
        <c:auto val="1"/>
        <c:lblOffset val="100"/>
        <c:baseTimeUnit val="months"/>
      </c:dateAx>
      <c:valAx>
        <c:axId val="217486336"/>
        <c:scaling>
          <c:orientation val="minMax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48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</a:t>
            </a:r>
            <a:r>
              <a:rPr lang="en-US" sz="1100" baseline="0"/>
              <a:t> 4 </a:t>
            </a:r>
            <a:r>
              <a:rPr lang="en-US" sz="1100"/>
              <a:t>Federal Reserve Bank of New York Global Supply Chain Pressure Index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Global'!$K$7:$K$64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Global'!$L$7:$L$64</c:f>
              <c:numCache>
                <c:formatCode>0.00</c:formatCode>
                <c:ptCount val="58"/>
                <c:pt idx="0">
                  <c:v>1</c:v>
                </c:pt>
                <c:pt idx="1">
                  <c:v>0.89</c:v>
                </c:pt>
                <c:pt idx="2">
                  <c:v>1.5</c:v>
                </c:pt>
                <c:pt idx="3">
                  <c:v>1.76</c:v>
                </c:pt>
                <c:pt idx="4">
                  <c:v>2.34</c:v>
                </c:pt>
                <c:pt idx="5">
                  <c:v>2.64</c:v>
                </c:pt>
                <c:pt idx="6">
                  <c:v>3.42</c:v>
                </c:pt>
                <c:pt idx="7">
                  <c:v>2.79</c:v>
                </c:pt>
                <c:pt idx="8">
                  <c:v>2.76</c:v>
                </c:pt>
                <c:pt idx="9">
                  <c:v>3.65</c:v>
                </c:pt>
                <c:pt idx="10">
                  <c:v>4.3</c:v>
                </c:pt>
                <c:pt idx="11">
                  <c:v>4.2300000000000004</c:v>
                </c:pt>
                <c:pt idx="12">
                  <c:v>3.81</c:v>
                </c:pt>
                <c:pt idx="13">
                  <c:v>3.26</c:v>
                </c:pt>
                <c:pt idx="14">
                  <c:v>3.26</c:v>
                </c:pt>
                <c:pt idx="15">
                  <c:v>2.94</c:v>
                </c:pt>
                <c:pt idx="16">
                  <c:v>2.73</c:v>
                </c:pt>
                <c:pt idx="17">
                  <c:v>3</c:v>
                </c:pt>
                <c:pt idx="18">
                  <c:v>2.57</c:v>
                </c:pt>
                <c:pt idx="19">
                  <c:v>2.21</c:v>
                </c:pt>
                <c:pt idx="20">
                  <c:v>1.92</c:v>
                </c:pt>
                <c:pt idx="21">
                  <c:v>1.44</c:v>
                </c:pt>
                <c:pt idx="22">
                  <c:v>1.65</c:v>
                </c:pt>
                <c:pt idx="23">
                  <c:v>0.7</c:v>
                </c:pt>
                <c:pt idx="24">
                  <c:v>0.1</c:v>
                </c:pt>
                <c:pt idx="25">
                  <c:v>0.56999999999999995</c:v>
                </c:pt>
                <c:pt idx="26">
                  <c:v>1.3</c:v>
                </c:pt>
                <c:pt idx="27">
                  <c:v>2.76</c:v>
                </c:pt>
                <c:pt idx="28">
                  <c:v>2.25</c:v>
                </c:pt>
                <c:pt idx="29">
                  <c:v>2.52</c:v>
                </c:pt>
                <c:pt idx="30">
                  <c:v>3.03</c:v>
                </c:pt>
                <c:pt idx="31">
                  <c:v>2.4500000000000002</c:v>
                </c:pt>
                <c:pt idx="32">
                  <c:v>1.1000000000000001</c:v>
                </c:pt>
                <c:pt idx="33">
                  <c:v>0.03</c:v>
                </c:pt>
                <c:pt idx="34">
                  <c:v>0.01</c:v>
                </c:pt>
                <c:pt idx="35">
                  <c:v>0.09</c:v>
                </c:pt>
                <c:pt idx="36" formatCode="General">
                  <c:v>0.02</c:v>
                </c:pt>
                <c:pt idx="37" formatCode="General">
                  <c:v>0.1</c:v>
                </c:pt>
                <c:pt idx="38" formatCode="General">
                  <c:v>-0.33</c:v>
                </c:pt>
                <c:pt idx="39" formatCode="General">
                  <c:v>-0.46</c:v>
                </c:pt>
                <c:pt idx="40" formatCode="General">
                  <c:v>-0.51</c:v>
                </c:pt>
                <c:pt idx="41" formatCode="General">
                  <c:v>-0.64</c:v>
                </c:pt>
                <c:pt idx="42" formatCode="General">
                  <c:v>0.02</c:v>
                </c:pt>
                <c:pt idx="43" formatCode="General">
                  <c:v>0.2</c:v>
                </c:pt>
                <c:pt idx="44" formatCode="General">
                  <c:v>0.12</c:v>
                </c:pt>
                <c:pt idx="45" formatCode="General">
                  <c:v>0.51</c:v>
                </c:pt>
                <c:pt idx="46" formatCode="General">
                  <c:v>0.44</c:v>
                </c:pt>
                <c:pt idx="47" formatCode="General">
                  <c:v>0.44</c:v>
                </c:pt>
                <c:pt idx="48" formatCode="General">
                  <c:v>0.53</c:v>
                </c:pt>
                <c:pt idx="49" formatCode="General">
                  <c:v>0.47</c:v>
                </c:pt>
                <c:pt idx="50" formatCode="General">
                  <c:v>0.53</c:v>
                </c:pt>
                <c:pt idx="51" formatCode="General">
                  <c:v>0.45</c:v>
                </c:pt>
                <c:pt idx="52" formatCode="General">
                  <c:v>0.42</c:v>
                </c:pt>
                <c:pt idx="53" formatCode="General">
                  <c:v>0.38</c:v>
                </c:pt>
                <c:pt idx="54" formatCode="General">
                  <c:v>0.56000000000000005</c:v>
                </c:pt>
                <c:pt idx="55" formatCode="General">
                  <c:v>0.47</c:v>
                </c:pt>
                <c:pt idx="56" formatCode="General">
                  <c:v>0.13</c:v>
                </c:pt>
                <c:pt idx="57" formatCode="General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CE-41D8-999F-70984964F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904488"/>
        <c:axId val="858905144"/>
      </c:lineChart>
      <c:dateAx>
        <c:axId val="8589044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905144"/>
        <c:crosses val="autoZero"/>
        <c:auto val="1"/>
        <c:lblOffset val="100"/>
        <c:baseTimeUnit val="months"/>
      </c:dateAx>
      <c:valAx>
        <c:axId val="85890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904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5 Commodity</a:t>
            </a:r>
            <a:r>
              <a:rPr lang="en-US" sz="1100" baseline="0"/>
              <a:t> Prices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UN Food and Agriculture World Food Price Index 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Global'!$V$7:$V$64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Global'!$W$7:$W$64</c:f>
              <c:numCache>
                <c:formatCode>General</c:formatCode>
                <c:ptCount val="58"/>
                <c:pt idx="0">
                  <c:v>135.88</c:v>
                </c:pt>
                <c:pt idx="1">
                  <c:v>135.96</c:v>
                </c:pt>
                <c:pt idx="2">
                  <c:v>137.58000000000001</c:v>
                </c:pt>
                <c:pt idx="3">
                  <c:v>140.57</c:v>
                </c:pt>
                <c:pt idx="4">
                  <c:v>154.71</c:v>
                </c:pt>
                <c:pt idx="5">
                  <c:v>158.05000000000001</c:v>
                </c:pt>
                <c:pt idx="6">
                  <c:v>158.44</c:v>
                </c:pt>
                <c:pt idx="7">
                  <c:v>159.71</c:v>
                </c:pt>
                <c:pt idx="8">
                  <c:v>141.24</c:v>
                </c:pt>
                <c:pt idx="9">
                  <c:v>135.59</c:v>
                </c:pt>
                <c:pt idx="10">
                  <c:v>133.69</c:v>
                </c:pt>
                <c:pt idx="11">
                  <c:v>135.31</c:v>
                </c:pt>
                <c:pt idx="12">
                  <c:v>133.22</c:v>
                </c:pt>
                <c:pt idx="13">
                  <c:v>129.19</c:v>
                </c:pt>
                <c:pt idx="14">
                  <c:v>127.96</c:v>
                </c:pt>
                <c:pt idx="15">
                  <c:v>124.56</c:v>
                </c:pt>
                <c:pt idx="16">
                  <c:v>125.28</c:v>
                </c:pt>
                <c:pt idx="17">
                  <c:v>128.13</c:v>
                </c:pt>
                <c:pt idx="18">
                  <c:v>122.07</c:v>
                </c:pt>
                <c:pt idx="19">
                  <c:v>119.23</c:v>
                </c:pt>
                <c:pt idx="20">
                  <c:v>116.57</c:v>
                </c:pt>
                <c:pt idx="21">
                  <c:v>113.53</c:v>
                </c:pt>
                <c:pt idx="22">
                  <c:v>108.6</c:v>
                </c:pt>
                <c:pt idx="23">
                  <c:v>105.59</c:v>
                </c:pt>
                <c:pt idx="24">
                  <c:v>101.38</c:v>
                </c:pt>
                <c:pt idx="25">
                  <c:v>98.01</c:v>
                </c:pt>
                <c:pt idx="26">
                  <c:v>95.92</c:v>
                </c:pt>
                <c:pt idx="27">
                  <c:v>94.04</c:v>
                </c:pt>
                <c:pt idx="28">
                  <c:v>93.26</c:v>
                </c:pt>
                <c:pt idx="29">
                  <c:v>91.14</c:v>
                </c:pt>
                <c:pt idx="30">
                  <c:v>92.53</c:v>
                </c:pt>
                <c:pt idx="31">
                  <c:v>95.18</c:v>
                </c:pt>
                <c:pt idx="32">
                  <c:v>99.42</c:v>
                </c:pt>
                <c:pt idx="33">
                  <c:v>102.52</c:v>
                </c:pt>
                <c:pt idx="34">
                  <c:v>101.01</c:v>
                </c:pt>
                <c:pt idx="35">
                  <c:v>98.63</c:v>
                </c:pt>
                <c:pt idx="36">
                  <c:v>95.25</c:v>
                </c:pt>
                <c:pt idx="37">
                  <c:v>93.37</c:v>
                </c:pt>
                <c:pt idx="38">
                  <c:v>94.08</c:v>
                </c:pt>
                <c:pt idx="39">
                  <c:v>95.15</c:v>
                </c:pt>
                <c:pt idx="40">
                  <c:v>95.4</c:v>
                </c:pt>
                <c:pt idx="41">
                  <c:v>94.27</c:v>
                </c:pt>
                <c:pt idx="42">
                  <c:v>93.61</c:v>
                </c:pt>
                <c:pt idx="43">
                  <c:v>93.16</c:v>
                </c:pt>
                <c:pt idx="44">
                  <c:v>94.01</c:v>
                </c:pt>
                <c:pt idx="45">
                  <c:v>93.32</c:v>
                </c:pt>
                <c:pt idx="46">
                  <c:v>92.25</c:v>
                </c:pt>
                <c:pt idx="47">
                  <c:v>92.2</c:v>
                </c:pt>
                <c:pt idx="48">
                  <c:v>93.31</c:v>
                </c:pt>
                <c:pt idx="49">
                  <c:v>94.24</c:v>
                </c:pt>
                <c:pt idx="50">
                  <c:v>95.97</c:v>
                </c:pt>
                <c:pt idx="51">
                  <c:v>95.14</c:v>
                </c:pt>
                <c:pt idx="52">
                  <c:v>96.95</c:v>
                </c:pt>
                <c:pt idx="53">
                  <c:v>98.67</c:v>
                </c:pt>
                <c:pt idx="54">
                  <c:v>98.56</c:v>
                </c:pt>
                <c:pt idx="55">
                  <c:v>99.04</c:v>
                </c:pt>
                <c:pt idx="56">
                  <c:v>97.88</c:v>
                </c:pt>
                <c:pt idx="57">
                  <c:v>96.8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1E-4F0E-8C4E-30D12533F36A}"/>
            </c:ext>
          </c:extLst>
        </c:ser>
        <c:ser>
          <c:idx val="1"/>
          <c:order val="1"/>
          <c:tx>
            <c:v>IMF World Crude Oil Simple Average Of Three Spot Prices 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Global'!$V$7:$V$64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Global'!$X$7:$X$64</c:f>
              <c:numCache>
                <c:formatCode>General</c:formatCode>
                <c:ptCount val="58"/>
                <c:pt idx="0">
                  <c:v>88.25</c:v>
                </c:pt>
                <c:pt idx="1">
                  <c:v>95.676000000000002</c:v>
                </c:pt>
                <c:pt idx="2">
                  <c:v>102.497</c:v>
                </c:pt>
                <c:pt idx="3">
                  <c:v>114.74299999999999</c:v>
                </c:pt>
                <c:pt idx="4">
                  <c:v>109.896</c:v>
                </c:pt>
                <c:pt idx="5">
                  <c:v>103.63200000000001</c:v>
                </c:pt>
                <c:pt idx="6">
                  <c:v>109.476</c:v>
                </c:pt>
                <c:pt idx="7">
                  <c:v>92.466999999999999</c:v>
                </c:pt>
                <c:pt idx="8">
                  <c:v>84.117000000000004</c:v>
                </c:pt>
                <c:pt idx="9">
                  <c:v>73.108999999999995</c:v>
                </c:pt>
                <c:pt idx="10">
                  <c:v>79.548000000000002</c:v>
                </c:pt>
                <c:pt idx="11">
                  <c:v>82.221999999999994</c:v>
                </c:pt>
                <c:pt idx="12">
                  <c:v>73.013999999999996</c:v>
                </c:pt>
                <c:pt idx="13">
                  <c:v>69.063999999999993</c:v>
                </c:pt>
                <c:pt idx="14">
                  <c:v>73.043999999999997</c:v>
                </c:pt>
                <c:pt idx="15">
                  <c:v>72.064999999999998</c:v>
                </c:pt>
                <c:pt idx="16">
                  <c:v>66.629000000000005</c:v>
                </c:pt>
                <c:pt idx="17">
                  <c:v>63.359000000000002</c:v>
                </c:pt>
                <c:pt idx="18">
                  <c:v>64.088999999999999</c:v>
                </c:pt>
                <c:pt idx="19">
                  <c:v>60.948999999999998</c:v>
                </c:pt>
                <c:pt idx="20">
                  <c:v>53.906999999999996</c:v>
                </c:pt>
                <c:pt idx="21">
                  <c:v>49.024999999999999</c:v>
                </c:pt>
                <c:pt idx="22">
                  <c:v>42.970999999999997</c:v>
                </c:pt>
                <c:pt idx="23">
                  <c:v>40.609000000000002</c:v>
                </c:pt>
                <c:pt idx="24">
                  <c:v>40.966000000000001</c:v>
                </c:pt>
                <c:pt idx="25">
                  <c:v>43.79</c:v>
                </c:pt>
                <c:pt idx="26">
                  <c:v>42.182000000000002</c:v>
                </c:pt>
                <c:pt idx="27">
                  <c:v>39.747999999999998</c:v>
                </c:pt>
                <c:pt idx="28">
                  <c:v>31.268999999999998</c:v>
                </c:pt>
                <c:pt idx="29">
                  <c:v>23.338999999999999</c:v>
                </c:pt>
                <c:pt idx="30">
                  <c:v>32.259</c:v>
                </c:pt>
                <c:pt idx="31">
                  <c:v>53.448999999999998</c:v>
                </c:pt>
                <c:pt idx="32">
                  <c:v>61.58</c:v>
                </c:pt>
                <c:pt idx="33">
                  <c:v>63.222999999999999</c:v>
                </c:pt>
                <c:pt idx="34">
                  <c:v>60.195</c:v>
                </c:pt>
                <c:pt idx="35">
                  <c:v>57.484999999999999</c:v>
                </c:pt>
                <c:pt idx="36">
                  <c:v>60.048999999999999</c:v>
                </c:pt>
                <c:pt idx="37">
                  <c:v>57.651000000000003</c:v>
                </c:pt>
                <c:pt idx="38">
                  <c:v>61.52</c:v>
                </c:pt>
                <c:pt idx="39">
                  <c:v>59.597000000000001</c:v>
                </c:pt>
                <c:pt idx="40">
                  <c:v>66.599000000000004</c:v>
                </c:pt>
                <c:pt idx="41">
                  <c:v>68.762</c:v>
                </c:pt>
                <c:pt idx="42">
                  <c:v>64.022000000000006</c:v>
                </c:pt>
                <c:pt idx="43">
                  <c:v>61.308999999999997</c:v>
                </c:pt>
                <c:pt idx="44">
                  <c:v>56.777000000000001</c:v>
                </c:pt>
                <c:pt idx="45">
                  <c:v>54.179000000000002</c:v>
                </c:pt>
                <c:pt idx="46">
                  <c:v>62.368000000000002</c:v>
                </c:pt>
                <c:pt idx="47">
                  <c:v>76.766000000000005</c:v>
                </c:pt>
                <c:pt idx="48">
                  <c:v>75.426000000000002</c:v>
                </c:pt>
                <c:pt idx="49">
                  <c:v>71.457999999999998</c:v>
                </c:pt>
                <c:pt idx="50">
                  <c:v>73.024000000000001</c:v>
                </c:pt>
                <c:pt idx="51">
                  <c:v>72.33</c:v>
                </c:pt>
                <c:pt idx="52">
                  <c:v>73.637</c:v>
                </c:pt>
                <c:pt idx="53">
                  <c:v>68.971000000000004</c:v>
                </c:pt>
                <c:pt idx="54">
                  <c:v>64.546999999999997</c:v>
                </c:pt>
                <c:pt idx="55">
                  <c:v>63.518000000000001</c:v>
                </c:pt>
                <c:pt idx="56">
                  <c:v>66.165999999999997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1E-4F0E-8C4E-30D12533F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9052784"/>
        <c:axId val="574117616"/>
      </c:lineChart>
      <c:dateAx>
        <c:axId val="9090527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117616"/>
        <c:crosses val="autoZero"/>
        <c:auto val="1"/>
        <c:lblOffset val="100"/>
        <c:baseTimeUnit val="months"/>
      </c:dateAx>
      <c:valAx>
        <c:axId val="57411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905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6 Major Categories</a:t>
            </a:r>
            <a:r>
              <a:rPr lang="en-US" sz="1100" baseline="0"/>
              <a:t> of CPI inflaton (% YoY)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Apparel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Sheet1!$H$11:$H$50</c:f>
              <c:numCache>
                <c:formatCode>#,##0.00_ </c:formatCode>
                <c:ptCount val="40"/>
                <c:pt idx="0">
                  <c:v>4.0999999999999996</c:v>
                </c:pt>
                <c:pt idx="1">
                  <c:v>5.5</c:v>
                </c:pt>
                <c:pt idx="2">
                  <c:v>5.0999999999999996</c:v>
                </c:pt>
                <c:pt idx="3">
                  <c:v>5.0999999999999996</c:v>
                </c:pt>
                <c:pt idx="4">
                  <c:v>5.2</c:v>
                </c:pt>
                <c:pt idx="5">
                  <c:v>5</c:v>
                </c:pt>
                <c:pt idx="6">
                  <c:v>5.4</c:v>
                </c:pt>
                <c:pt idx="7">
                  <c:v>6.8</c:v>
                </c:pt>
                <c:pt idx="8">
                  <c:v>6.6</c:v>
                </c:pt>
                <c:pt idx="9">
                  <c:v>5.3</c:v>
                </c:pt>
                <c:pt idx="10">
                  <c:v>5.8</c:v>
                </c:pt>
                <c:pt idx="11">
                  <c:v>5</c:v>
                </c:pt>
                <c:pt idx="12">
                  <c:v>4.3</c:v>
                </c:pt>
                <c:pt idx="13">
                  <c:v>3.4</c:v>
                </c:pt>
                <c:pt idx="14">
                  <c:v>4.2</c:v>
                </c:pt>
                <c:pt idx="15">
                  <c:v>4.2</c:v>
                </c:pt>
                <c:pt idx="16">
                  <c:v>4.9000000000000004</c:v>
                </c:pt>
                <c:pt idx="17">
                  <c:v>5.6</c:v>
                </c:pt>
                <c:pt idx="18">
                  <c:v>1.9</c:v>
                </c:pt>
                <c:pt idx="19">
                  <c:v>-2.5</c:v>
                </c:pt>
                <c:pt idx="20">
                  <c:v>-3.6</c:v>
                </c:pt>
                <c:pt idx="21">
                  <c:v>-2.5</c:v>
                </c:pt>
                <c:pt idx="22">
                  <c:v>-3.9</c:v>
                </c:pt>
                <c:pt idx="23">
                  <c:v>-5.2</c:v>
                </c:pt>
                <c:pt idx="24">
                  <c:v>-5.5</c:v>
                </c:pt>
                <c:pt idx="25">
                  <c:v>-6</c:v>
                </c:pt>
                <c:pt idx="26">
                  <c:v>-5.9</c:v>
                </c:pt>
                <c:pt idx="27">
                  <c:v>-6.5</c:v>
                </c:pt>
                <c:pt idx="28">
                  <c:v>-7.3</c:v>
                </c:pt>
                <c:pt idx="29">
                  <c:v>-7.9</c:v>
                </c:pt>
                <c:pt idx="30">
                  <c:v>-5.7</c:v>
                </c:pt>
                <c:pt idx="31">
                  <c:v>-1.6</c:v>
                </c:pt>
                <c:pt idx="32">
                  <c:v>-0.9</c:v>
                </c:pt>
                <c:pt idx="33">
                  <c:v>-1.3</c:v>
                </c:pt>
                <c:pt idx="34">
                  <c:v>-1.2</c:v>
                </c:pt>
                <c:pt idx="35">
                  <c:v>-1.6</c:v>
                </c:pt>
                <c:pt idx="36">
                  <c:v>-2.2999999999999998</c:v>
                </c:pt>
                <c:pt idx="37">
                  <c:v>-0.3</c:v>
                </c:pt>
                <c:pt idx="38">
                  <c:v>1</c:v>
                </c:pt>
                <c:pt idx="39">
                  <c:v>-0.5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82-4260-8A26-D0285825F252}"/>
            </c:ext>
          </c:extLst>
        </c:ser>
        <c:ser>
          <c:idx val="1"/>
          <c:order val="1"/>
          <c:tx>
            <c:v>Transportation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Sheet1!$I$11:$I$50</c:f>
              <c:numCache>
                <c:formatCode>#,##0.00_ </c:formatCode>
                <c:ptCount val="40"/>
                <c:pt idx="0">
                  <c:v>11.2</c:v>
                </c:pt>
                <c:pt idx="1">
                  <c:v>12.6</c:v>
                </c:pt>
                <c:pt idx="2">
                  <c:v>13.4</c:v>
                </c:pt>
                <c:pt idx="3">
                  <c:v>16.399999999999999</c:v>
                </c:pt>
                <c:pt idx="4">
                  <c:v>19.7</c:v>
                </c:pt>
                <c:pt idx="5">
                  <c:v>19.399999999999999</c:v>
                </c:pt>
                <c:pt idx="6">
                  <c:v>19.899999999999999</c:v>
                </c:pt>
                <c:pt idx="7">
                  <c:v>22.6</c:v>
                </c:pt>
                <c:pt idx="8">
                  <c:v>21.1</c:v>
                </c:pt>
                <c:pt idx="9">
                  <c:v>20.8</c:v>
                </c:pt>
                <c:pt idx="10">
                  <c:v>21.1</c:v>
                </c:pt>
                <c:pt idx="11">
                  <c:v>21.1</c:v>
                </c:pt>
                <c:pt idx="12">
                  <c:v>18.7</c:v>
                </c:pt>
                <c:pt idx="13">
                  <c:v>16.600000000000001</c:v>
                </c:pt>
                <c:pt idx="14">
                  <c:v>17.8</c:v>
                </c:pt>
                <c:pt idx="15">
                  <c:v>19.399999999999999</c:v>
                </c:pt>
                <c:pt idx="16">
                  <c:v>21.5</c:v>
                </c:pt>
                <c:pt idx="17">
                  <c:v>20</c:v>
                </c:pt>
                <c:pt idx="18">
                  <c:v>14.9</c:v>
                </c:pt>
                <c:pt idx="19">
                  <c:v>5.8</c:v>
                </c:pt>
                <c:pt idx="20">
                  <c:v>0.6</c:v>
                </c:pt>
                <c:pt idx="21">
                  <c:v>-1.3</c:v>
                </c:pt>
                <c:pt idx="22">
                  <c:v>-2.4</c:v>
                </c:pt>
                <c:pt idx="23">
                  <c:v>-3.3</c:v>
                </c:pt>
                <c:pt idx="24">
                  <c:v>-3.5</c:v>
                </c:pt>
                <c:pt idx="25">
                  <c:v>-3.2</c:v>
                </c:pt>
                <c:pt idx="26">
                  <c:v>-4.0999999999999996</c:v>
                </c:pt>
                <c:pt idx="27">
                  <c:v>-5.9</c:v>
                </c:pt>
                <c:pt idx="28">
                  <c:v>-8.1999999999999993</c:v>
                </c:pt>
                <c:pt idx="29">
                  <c:v>-11.1</c:v>
                </c:pt>
                <c:pt idx="30">
                  <c:v>-9.5</c:v>
                </c:pt>
                <c:pt idx="31">
                  <c:v>-2.4</c:v>
                </c:pt>
                <c:pt idx="32">
                  <c:v>1.7</c:v>
                </c:pt>
                <c:pt idx="33">
                  <c:v>2.8</c:v>
                </c:pt>
                <c:pt idx="34">
                  <c:v>1.9</c:v>
                </c:pt>
                <c:pt idx="35">
                  <c:v>-0.1</c:v>
                </c:pt>
                <c:pt idx="36">
                  <c:v>-1.4</c:v>
                </c:pt>
                <c:pt idx="37">
                  <c:v>-1.4</c:v>
                </c:pt>
                <c:pt idx="38">
                  <c:v>-1.1000000000000001</c:v>
                </c:pt>
                <c:pt idx="39">
                  <c:v>-0.3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82-4260-8A26-D0285825F252}"/>
            </c:ext>
          </c:extLst>
        </c:ser>
        <c:ser>
          <c:idx val="2"/>
          <c:order val="2"/>
          <c:tx>
            <c:v>Medical care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Sheet1!$J$11:$J$50</c:f>
              <c:numCache>
                <c:formatCode>#,##0.00_ </c:formatCode>
                <c:ptCount val="40"/>
                <c:pt idx="0">
                  <c:v>5</c:v>
                </c:pt>
                <c:pt idx="1">
                  <c:v>6</c:v>
                </c:pt>
                <c:pt idx="2">
                  <c:v>5.4</c:v>
                </c:pt>
                <c:pt idx="3">
                  <c:v>4.8</c:v>
                </c:pt>
                <c:pt idx="4">
                  <c:v>4.5</c:v>
                </c:pt>
                <c:pt idx="5">
                  <c:v>3.7</c:v>
                </c:pt>
                <c:pt idx="6">
                  <c:v>3.2</c:v>
                </c:pt>
                <c:pt idx="7">
                  <c:v>2.9</c:v>
                </c:pt>
                <c:pt idx="8">
                  <c:v>2.4</c:v>
                </c:pt>
                <c:pt idx="9">
                  <c:v>2.5</c:v>
                </c:pt>
                <c:pt idx="10">
                  <c:v>2.2000000000000002</c:v>
                </c:pt>
                <c:pt idx="11">
                  <c:v>1.7</c:v>
                </c:pt>
                <c:pt idx="12">
                  <c:v>1.3</c:v>
                </c:pt>
                <c:pt idx="13">
                  <c:v>0.4</c:v>
                </c:pt>
                <c:pt idx="14">
                  <c:v>0.4</c:v>
                </c:pt>
                <c:pt idx="15">
                  <c:v>0.3</c:v>
                </c:pt>
                <c:pt idx="16">
                  <c:v>0.4</c:v>
                </c:pt>
                <c:pt idx="17">
                  <c:v>0.9</c:v>
                </c:pt>
                <c:pt idx="18">
                  <c:v>1.5</c:v>
                </c:pt>
                <c:pt idx="19">
                  <c:v>1.8</c:v>
                </c:pt>
                <c:pt idx="20">
                  <c:v>2</c:v>
                </c:pt>
                <c:pt idx="21">
                  <c:v>1.9</c:v>
                </c:pt>
                <c:pt idx="22">
                  <c:v>1.8</c:v>
                </c:pt>
                <c:pt idx="23">
                  <c:v>2.4</c:v>
                </c:pt>
                <c:pt idx="24">
                  <c:v>2.9</c:v>
                </c:pt>
                <c:pt idx="25">
                  <c:v>4.2</c:v>
                </c:pt>
                <c:pt idx="26">
                  <c:v>4.5</c:v>
                </c:pt>
                <c:pt idx="27">
                  <c:v>5</c:v>
                </c:pt>
                <c:pt idx="28">
                  <c:v>5.0999999999999996</c:v>
                </c:pt>
                <c:pt idx="29">
                  <c:v>4.9000000000000004</c:v>
                </c:pt>
                <c:pt idx="30">
                  <c:v>4.8</c:v>
                </c:pt>
                <c:pt idx="31">
                  <c:v>4.7</c:v>
                </c:pt>
                <c:pt idx="32">
                  <c:v>4.5999999999999996</c:v>
                </c:pt>
                <c:pt idx="33">
                  <c:v>4.5</c:v>
                </c:pt>
                <c:pt idx="34">
                  <c:v>4.5999999999999996</c:v>
                </c:pt>
                <c:pt idx="35">
                  <c:v>4.2</c:v>
                </c:pt>
                <c:pt idx="36">
                  <c:v>4.3</c:v>
                </c:pt>
                <c:pt idx="37">
                  <c:v>3.5</c:v>
                </c:pt>
                <c:pt idx="38">
                  <c:v>3.5</c:v>
                </c:pt>
                <c:pt idx="39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82-4260-8A26-D0285825F252}"/>
            </c:ext>
          </c:extLst>
        </c:ser>
        <c:ser>
          <c:idx val="3"/>
          <c:order val="3"/>
          <c:tx>
            <c:v>Recreation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Sheet1!$K$11:$K$50</c:f>
              <c:numCache>
                <c:formatCode>#,##0.00_ </c:formatCode>
                <c:ptCount val="40"/>
                <c:pt idx="0">
                  <c:v>4.0999999999999996</c:v>
                </c:pt>
                <c:pt idx="1">
                  <c:v>4.0999999999999996</c:v>
                </c:pt>
                <c:pt idx="2">
                  <c:v>4.0999999999999996</c:v>
                </c:pt>
                <c:pt idx="3">
                  <c:v>4.4000000000000004</c:v>
                </c:pt>
                <c:pt idx="4">
                  <c:v>4.5999999999999996</c:v>
                </c:pt>
                <c:pt idx="5">
                  <c:v>4.5</c:v>
                </c:pt>
                <c:pt idx="6">
                  <c:v>4.3</c:v>
                </c:pt>
                <c:pt idx="7">
                  <c:v>4.8</c:v>
                </c:pt>
                <c:pt idx="8">
                  <c:v>5</c:v>
                </c:pt>
                <c:pt idx="9">
                  <c:v>4.7</c:v>
                </c:pt>
                <c:pt idx="10">
                  <c:v>3.3</c:v>
                </c:pt>
                <c:pt idx="11">
                  <c:v>3.2</c:v>
                </c:pt>
                <c:pt idx="12">
                  <c:v>3.9</c:v>
                </c:pt>
                <c:pt idx="13">
                  <c:v>3.5</c:v>
                </c:pt>
                <c:pt idx="14">
                  <c:v>3.4</c:v>
                </c:pt>
                <c:pt idx="15">
                  <c:v>3.5</c:v>
                </c:pt>
                <c:pt idx="16">
                  <c:v>2.4</c:v>
                </c:pt>
                <c:pt idx="17">
                  <c:v>1.6</c:v>
                </c:pt>
                <c:pt idx="18">
                  <c:v>2.1</c:v>
                </c:pt>
                <c:pt idx="19">
                  <c:v>1.1000000000000001</c:v>
                </c:pt>
                <c:pt idx="20">
                  <c:v>0.8</c:v>
                </c:pt>
                <c:pt idx="21">
                  <c:v>0.1</c:v>
                </c:pt>
                <c:pt idx="22">
                  <c:v>0.9</c:v>
                </c:pt>
                <c:pt idx="23">
                  <c:v>1.3</c:v>
                </c:pt>
                <c:pt idx="24">
                  <c:v>1.3</c:v>
                </c:pt>
                <c:pt idx="25">
                  <c:v>1.5</c:v>
                </c:pt>
                <c:pt idx="26">
                  <c:v>1.3</c:v>
                </c:pt>
                <c:pt idx="27">
                  <c:v>1</c:v>
                </c:pt>
                <c:pt idx="28">
                  <c:v>1.6</c:v>
                </c:pt>
                <c:pt idx="29">
                  <c:v>2.1</c:v>
                </c:pt>
                <c:pt idx="30">
                  <c:v>0.9</c:v>
                </c:pt>
                <c:pt idx="31">
                  <c:v>1.3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1.9</c:v>
                </c:pt>
                <c:pt idx="36">
                  <c:v>1.8</c:v>
                </c:pt>
                <c:pt idx="37">
                  <c:v>1</c:v>
                </c:pt>
                <c:pt idx="38">
                  <c:v>1.2</c:v>
                </c:pt>
                <c:pt idx="39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82-4260-8A26-D0285825F252}"/>
            </c:ext>
          </c:extLst>
        </c:ser>
        <c:ser>
          <c:idx val="4"/>
          <c:order val="4"/>
          <c:tx>
            <c:v>Education and communication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Sheet1!$L$11:$L$50</c:f>
              <c:numCache>
                <c:formatCode>#,##0.00_ </c:formatCode>
                <c:ptCount val="40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0.5</c:v>
                </c:pt>
                <c:pt idx="4">
                  <c:v>0.8</c:v>
                </c:pt>
                <c:pt idx="5">
                  <c:v>0.8</c:v>
                </c:pt>
                <c:pt idx="6">
                  <c:v>1</c:v>
                </c:pt>
                <c:pt idx="7">
                  <c:v>1.5</c:v>
                </c:pt>
                <c:pt idx="8">
                  <c:v>1.6</c:v>
                </c:pt>
                <c:pt idx="9">
                  <c:v>1.6</c:v>
                </c:pt>
                <c:pt idx="10">
                  <c:v>1.6</c:v>
                </c:pt>
                <c:pt idx="11">
                  <c:v>1.7</c:v>
                </c:pt>
                <c:pt idx="12">
                  <c:v>1.8</c:v>
                </c:pt>
                <c:pt idx="13">
                  <c:v>1.7</c:v>
                </c:pt>
                <c:pt idx="14">
                  <c:v>1.2</c:v>
                </c:pt>
                <c:pt idx="15">
                  <c:v>1.1000000000000001</c:v>
                </c:pt>
                <c:pt idx="16">
                  <c:v>2.1</c:v>
                </c:pt>
                <c:pt idx="17">
                  <c:v>1.9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1.7</c:v>
                </c:pt>
                <c:pt idx="22">
                  <c:v>2</c:v>
                </c:pt>
                <c:pt idx="23">
                  <c:v>1.9</c:v>
                </c:pt>
                <c:pt idx="24">
                  <c:v>2.1</c:v>
                </c:pt>
                <c:pt idx="25">
                  <c:v>2.1</c:v>
                </c:pt>
                <c:pt idx="26">
                  <c:v>2.2999999999999998</c:v>
                </c:pt>
                <c:pt idx="27">
                  <c:v>2.2999999999999998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1.5</c:v>
                </c:pt>
                <c:pt idx="34">
                  <c:v>1.4</c:v>
                </c:pt>
                <c:pt idx="35">
                  <c:v>1.4</c:v>
                </c:pt>
                <c:pt idx="36">
                  <c:v>0.5</c:v>
                </c:pt>
                <c:pt idx="37">
                  <c:v>0.4</c:v>
                </c:pt>
                <c:pt idx="38">
                  <c:v>0.6</c:v>
                </c:pt>
                <c:pt idx="39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82-4260-8A26-D0285825F252}"/>
            </c:ext>
          </c:extLst>
        </c:ser>
        <c:ser>
          <c:idx val="5"/>
          <c:order val="5"/>
          <c:tx>
            <c:v>Other goods and services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Sheet1!$M$11:$M$50</c:f>
              <c:numCache>
                <c:formatCode>#,##0.00_ </c:formatCode>
                <c:ptCount val="40"/>
                <c:pt idx="0">
                  <c:v>6.5</c:v>
                </c:pt>
                <c:pt idx="1">
                  <c:v>6.9</c:v>
                </c:pt>
                <c:pt idx="2">
                  <c:v>6.6</c:v>
                </c:pt>
                <c:pt idx="3">
                  <c:v>6.3</c:v>
                </c:pt>
                <c:pt idx="4">
                  <c:v>6.7</c:v>
                </c:pt>
                <c:pt idx="5">
                  <c:v>6.3</c:v>
                </c:pt>
                <c:pt idx="6">
                  <c:v>5.7</c:v>
                </c:pt>
                <c:pt idx="7">
                  <c:v>5.5</c:v>
                </c:pt>
                <c:pt idx="8">
                  <c:v>5.6</c:v>
                </c:pt>
                <c:pt idx="9">
                  <c:v>4.9000000000000004</c:v>
                </c:pt>
                <c:pt idx="10">
                  <c:v>4.5</c:v>
                </c:pt>
                <c:pt idx="11">
                  <c:v>4.4000000000000004</c:v>
                </c:pt>
                <c:pt idx="12">
                  <c:v>4.2</c:v>
                </c:pt>
                <c:pt idx="13">
                  <c:v>3.4</c:v>
                </c:pt>
                <c:pt idx="14">
                  <c:v>3.5</c:v>
                </c:pt>
                <c:pt idx="15">
                  <c:v>2.9</c:v>
                </c:pt>
                <c:pt idx="16">
                  <c:v>2.5</c:v>
                </c:pt>
                <c:pt idx="17">
                  <c:v>2.7</c:v>
                </c:pt>
                <c:pt idx="18">
                  <c:v>2.7</c:v>
                </c:pt>
                <c:pt idx="19">
                  <c:v>2.4</c:v>
                </c:pt>
                <c:pt idx="20">
                  <c:v>2.1</c:v>
                </c:pt>
                <c:pt idx="21">
                  <c:v>2.1</c:v>
                </c:pt>
                <c:pt idx="22">
                  <c:v>2.4</c:v>
                </c:pt>
                <c:pt idx="23">
                  <c:v>1.7</c:v>
                </c:pt>
                <c:pt idx="24">
                  <c:v>1.9</c:v>
                </c:pt>
                <c:pt idx="25">
                  <c:v>2.2999999999999998</c:v>
                </c:pt>
                <c:pt idx="26">
                  <c:v>2.2000000000000002</c:v>
                </c:pt>
                <c:pt idx="27">
                  <c:v>2.7</c:v>
                </c:pt>
                <c:pt idx="28">
                  <c:v>2.8</c:v>
                </c:pt>
                <c:pt idx="29">
                  <c:v>2.4</c:v>
                </c:pt>
                <c:pt idx="30">
                  <c:v>2.8</c:v>
                </c:pt>
                <c:pt idx="31">
                  <c:v>2.9</c:v>
                </c:pt>
                <c:pt idx="32">
                  <c:v>2.7</c:v>
                </c:pt>
                <c:pt idx="33">
                  <c:v>2.8</c:v>
                </c:pt>
                <c:pt idx="34">
                  <c:v>2.2999999999999998</c:v>
                </c:pt>
                <c:pt idx="35">
                  <c:v>2.4</c:v>
                </c:pt>
                <c:pt idx="36">
                  <c:v>2.5</c:v>
                </c:pt>
                <c:pt idx="37">
                  <c:v>2.2000000000000002</c:v>
                </c:pt>
                <c:pt idx="38">
                  <c:v>2.2999999999999998</c:v>
                </c:pt>
                <c:pt idx="39">
                  <c:v>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82-4260-8A26-D0285825F252}"/>
            </c:ext>
          </c:extLst>
        </c:ser>
        <c:ser>
          <c:idx val="6"/>
          <c:order val="6"/>
          <c:tx>
            <c:v>Food and beverages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Sheet1!$A$11:$A$50</c:f>
              <c:numCache>
                <c:formatCode>yyyy\-mm</c:formatCode>
                <c:ptCount val="40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</c:numCache>
            </c:numRef>
          </c:cat>
          <c:val>
            <c:numRef>
              <c:f>Sheet1!$N$11:$N$50</c:f>
              <c:numCache>
                <c:formatCode>#,##0.00_ </c:formatCode>
                <c:ptCount val="40"/>
                <c:pt idx="0">
                  <c:v>10.6</c:v>
                </c:pt>
                <c:pt idx="1">
                  <c:v>10.8</c:v>
                </c:pt>
                <c:pt idx="2">
                  <c:v>10.9</c:v>
                </c:pt>
                <c:pt idx="3">
                  <c:v>10.5</c:v>
                </c:pt>
                <c:pt idx="4">
                  <c:v>10</c:v>
                </c:pt>
                <c:pt idx="5">
                  <c:v>9.6999999999999993</c:v>
                </c:pt>
                <c:pt idx="6">
                  <c:v>9</c:v>
                </c:pt>
                <c:pt idx="7">
                  <c:v>8.5</c:v>
                </c:pt>
                <c:pt idx="8">
                  <c:v>7.6</c:v>
                </c:pt>
                <c:pt idx="9">
                  <c:v>6.7</c:v>
                </c:pt>
                <c:pt idx="10">
                  <c:v>6</c:v>
                </c:pt>
                <c:pt idx="11">
                  <c:v>5.8</c:v>
                </c:pt>
                <c:pt idx="12">
                  <c:v>5.0999999999999996</c:v>
                </c:pt>
                <c:pt idx="13">
                  <c:v>4.5</c:v>
                </c:pt>
                <c:pt idx="14">
                  <c:v>3.7</c:v>
                </c:pt>
                <c:pt idx="15">
                  <c:v>3.4</c:v>
                </c:pt>
                <c:pt idx="16">
                  <c:v>2.4</c:v>
                </c:pt>
                <c:pt idx="17">
                  <c:v>2.1</c:v>
                </c:pt>
                <c:pt idx="18">
                  <c:v>2.2999999999999998</c:v>
                </c:pt>
                <c:pt idx="19">
                  <c:v>3.4</c:v>
                </c:pt>
                <c:pt idx="20">
                  <c:v>3.5</c:v>
                </c:pt>
                <c:pt idx="21">
                  <c:v>3.7</c:v>
                </c:pt>
                <c:pt idx="22">
                  <c:v>3.8</c:v>
                </c:pt>
                <c:pt idx="23">
                  <c:v>3.7</c:v>
                </c:pt>
                <c:pt idx="24">
                  <c:v>3.8</c:v>
                </c:pt>
                <c:pt idx="25">
                  <c:v>3.8</c:v>
                </c:pt>
                <c:pt idx="26">
                  <c:v>4</c:v>
                </c:pt>
                <c:pt idx="27">
                  <c:v>3.9</c:v>
                </c:pt>
                <c:pt idx="28">
                  <c:v>4.4000000000000004</c:v>
                </c:pt>
                <c:pt idx="29">
                  <c:v>3.9</c:v>
                </c:pt>
                <c:pt idx="30">
                  <c:v>3.4</c:v>
                </c:pt>
                <c:pt idx="31">
                  <c:v>1.9</c:v>
                </c:pt>
                <c:pt idx="32">
                  <c:v>1.7</c:v>
                </c:pt>
                <c:pt idx="33">
                  <c:v>1.7</c:v>
                </c:pt>
                <c:pt idx="34">
                  <c:v>1.7</c:v>
                </c:pt>
                <c:pt idx="35">
                  <c:v>1.9</c:v>
                </c:pt>
                <c:pt idx="36">
                  <c:v>2</c:v>
                </c:pt>
                <c:pt idx="37">
                  <c:v>1.8</c:v>
                </c:pt>
                <c:pt idx="38">
                  <c:v>1.7</c:v>
                </c:pt>
                <c:pt idx="39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82-4260-8A26-D0285825F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5394272"/>
        <c:axId val="1105411328"/>
      </c:lineChart>
      <c:dateAx>
        <c:axId val="1105394272"/>
        <c:scaling>
          <c:orientation val="minMax"/>
        </c:scaling>
        <c:delete val="0"/>
        <c:axPos val="b"/>
        <c:numFmt formatCode="yyyy\-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411328"/>
        <c:crosses val="autoZero"/>
        <c:auto val="1"/>
        <c:lblOffset val="100"/>
        <c:baseTimeUnit val="months"/>
      </c:dateAx>
      <c:valAx>
        <c:axId val="110541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39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7 Atlanta</a:t>
            </a:r>
            <a:r>
              <a:rPr lang="en-US" sz="1100" baseline="0"/>
              <a:t> Fed Wage Growth Tracker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Global'!$K$7:$K$64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Global'!$M$7:$M$64</c:f>
              <c:numCache>
                <c:formatCode>0.00</c:formatCode>
                <c:ptCount val="58"/>
                <c:pt idx="0">
                  <c:v>6.4</c:v>
                </c:pt>
                <c:pt idx="1">
                  <c:v>6.3</c:v>
                </c:pt>
                <c:pt idx="2">
                  <c:v>6.7</c:v>
                </c:pt>
                <c:pt idx="3">
                  <c:v>6.7</c:v>
                </c:pt>
                <c:pt idx="4">
                  <c:v>6.7</c:v>
                </c:pt>
                <c:pt idx="5">
                  <c:v>6.1</c:v>
                </c:pt>
                <c:pt idx="6">
                  <c:v>6</c:v>
                </c:pt>
                <c:pt idx="7">
                  <c:v>6</c:v>
                </c:pt>
                <c:pt idx="8">
                  <c:v>5.8</c:v>
                </c:pt>
                <c:pt idx="9">
                  <c:v>5.0999999999999996</c:v>
                </c:pt>
                <c:pt idx="10">
                  <c:v>4.5</c:v>
                </c:pt>
                <c:pt idx="11">
                  <c:v>4.3</c:v>
                </c:pt>
                <c:pt idx="12">
                  <c:v>4.0999999999999996</c:v>
                </c:pt>
                <c:pt idx="13">
                  <c:v>4.2</c:v>
                </c:pt>
                <c:pt idx="14">
                  <c:v>3.9</c:v>
                </c:pt>
                <c:pt idx="15">
                  <c:v>3.7</c:v>
                </c:pt>
                <c:pt idx="16">
                  <c:v>3.2</c:v>
                </c:pt>
                <c:pt idx="17">
                  <c:v>3</c:v>
                </c:pt>
                <c:pt idx="18">
                  <c:v>3.2</c:v>
                </c:pt>
                <c:pt idx="19">
                  <c:v>3.4</c:v>
                </c:pt>
                <c:pt idx="20">
                  <c:v>3.4</c:v>
                </c:pt>
                <c:pt idx="21">
                  <c:v>3.4</c:v>
                </c:pt>
                <c:pt idx="22">
                  <c:v>3.4</c:v>
                </c:pt>
                <c:pt idx="23">
                  <c:v>3.7</c:v>
                </c:pt>
                <c:pt idx="24">
                  <c:v>3.5</c:v>
                </c:pt>
                <c:pt idx="25">
                  <c:v>3.5</c:v>
                </c:pt>
                <c:pt idx="26">
                  <c:v>3.5</c:v>
                </c:pt>
                <c:pt idx="27">
                  <c:v>3.9</c:v>
                </c:pt>
                <c:pt idx="28">
                  <c:v>3.8</c:v>
                </c:pt>
                <c:pt idx="29">
                  <c:v>3.5</c:v>
                </c:pt>
                <c:pt idx="30">
                  <c:v>3.3</c:v>
                </c:pt>
                <c:pt idx="31">
                  <c:v>3.5</c:v>
                </c:pt>
                <c:pt idx="32">
                  <c:v>3.7</c:v>
                </c:pt>
                <c:pt idx="33">
                  <c:v>3.8</c:v>
                </c:pt>
                <c:pt idx="34">
                  <c:v>3.7</c:v>
                </c:pt>
                <c:pt idx="35">
                  <c:v>3.7</c:v>
                </c:pt>
                <c:pt idx="36" formatCode="General">
                  <c:v>3.5</c:v>
                </c:pt>
                <c:pt idx="37" formatCode="General">
                  <c:v>3.6</c:v>
                </c:pt>
                <c:pt idx="38" formatCode="General">
                  <c:v>3.7</c:v>
                </c:pt>
                <c:pt idx="39" formatCode="General">
                  <c:v>3.9</c:v>
                </c:pt>
                <c:pt idx="40" formatCode="General">
                  <c:v>3.9</c:v>
                </c:pt>
                <c:pt idx="41" formatCode="General">
                  <c:v>3.7</c:v>
                </c:pt>
                <c:pt idx="42" formatCode="General">
                  <c:v>3.6</c:v>
                </c:pt>
                <c:pt idx="43" formatCode="General">
                  <c:v>3.5</c:v>
                </c:pt>
                <c:pt idx="44" formatCode="General">
                  <c:v>3.4</c:v>
                </c:pt>
                <c:pt idx="45" formatCode="General">
                  <c:v>3.8</c:v>
                </c:pt>
                <c:pt idx="46" formatCode="General">
                  <c:v>3.8</c:v>
                </c:pt>
                <c:pt idx="47" formatCode="General">
                  <c:v>3.9</c:v>
                </c:pt>
                <c:pt idx="48" formatCode="General">
                  <c:v>3.7</c:v>
                </c:pt>
                <c:pt idx="49" formatCode="General">
                  <c:v>3.5</c:v>
                </c:pt>
                <c:pt idx="50" formatCode="General">
                  <c:v>3.5</c:v>
                </c:pt>
                <c:pt idx="51" formatCode="General">
                  <c:v>3.3</c:v>
                </c:pt>
                <c:pt idx="52" formatCode="General">
                  <c:v>3.2</c:v>
                </c:pt>
                <c:pt idx="53" formatCode="General">
                  <c:v>3.2</c:v>
                </c:pt>
                <c:pt idx="54" formatCode="General">
                  <c:v>3.3</c:v>
                </c:pt>
                <c:pt idx="55" formatCode="General">
                  <c:v>3.3</c:v>
                </c:pt>
                <c:pt idx="56" formatCode="General">
                  <c:v>2.9</c:v>
                </c:pt>
                <c:pt idx="57" formatCode="General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CF-439F-8EC6-3856C76CE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6691600"/>
        <c:axId val="906699472"/>
      </c:lineChart>
      <c:dateAx>
        <c:axId val="906691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699472"/>
        <c:crosses val="autoZero"/>
        <c:auto val="1"/>
        <c:lblOffset val="100"/>
        <c:baseTimeUnit val="months"/>
      </c:dateAx>
      <c:valAx>
        <c:axId val="906699472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69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8 Labor Force Participation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'Russia and Global'!$E$7:$E$64</c:f>
              <c:numCache>
                <c:formatCode>m/d/yyyy</c:formatCode>
                <c:ptCount val="58"/>
                <c:pt idx="0">
                  <c:v>44865</c:v>
                </c:pt>
                <c:pt idx="1">
                  <c:v>44834</c:v>
                </c:pt>
                <c:pt idx="2">
                  <c:v>44804</c:v>
                </c:pt>
                <c:pt idx="3">
                  <c:v>44773</c:v>
                </c:pt>
                <c:pt idx="4">
                  <c:v>44742</c:v>
                </c:pt>
                <c:pt idx="5">
                  <c:v>44712</c:v>
                </c:pt>
                <c:pt idx="6">
                  <c:v>44681</c:v>
                </c:pt>
                <c:pt idx="7">
                  <c:v>44651</c:v>
                </c:pt>
                <c:pt idx="8">
                  <c:v>44620</c:v>
                </c:pt>
                <c:pt idx="9">
                  <c:v>44592</c:v>
                </c:pt>
                <c:pt idx="10">
                  <c:v>44561</c:v>
                </c:pt>
                <c:pt idx="11">
                  <c:v>44530</c:v>
                </c:pt>
                <c:pt idx="12">
                  <c:v>44500</c:v>
                </c:pt>
                <c:pt idx="13">
                  <c:v>44469</c:v>
                </c:pt>
                <c:pt idx="14">
                  <c:v>44439</c:v>
                </c:pt>
                <c:pt idx="15">
                  <c:v>44408</c:v>
                </c:pt>
                <c:pt idx="16">
                  <c:v>44377</c:v>
                </c:pt>
                <c:pt idx="17">
                  <c:v>44347</c:v>
                </c:pt>
                <c:pt idx="18">
                  <c:v>44316</c:v>
                </c:pt>
                <c:pt idx="19">
                  <c:v>44286</c:v>
                </c:pt>
                <c:pt idx="20">
                  <c:v>44255</c:v>
                </c:pt>
                <c:pt idx="21">
                  <c:v>44227</c:v>
                </c:pt>
                <c:pt idx="22">
                  <c:v>44196</c:v>
                </c:pt>
                <c:pt idx="23">
                  <c:v>44165</c:v>
                </c:pt>
                <c:pt idx="24">
                  <c:v>44135</c:v>
                </c:pt>
                <c:pt idx="25">
                  <c:v>44104</c:v>
                </c:pt>
                <c:pt idx="26">
                  <c:v>44074</c:v>
                </c:pt>
                <c:pt idx="27">
                  <c:v>44043</c:v>
                </c:pt>
                <c:pt idx="28">
                  <c:v>44012</c:v>
                </c:pt>
                <c:pt idx="29">
                  <c:v>43982</c:v>
                </c:pt>
                <c:pt idx="30">
                  <c:v>43951</c:v>
                </c:pt>
                <c:pt idx="31">
                  <c:v>43921</c:v>
                </c:pt>
                <c:pt idx="32">
                  <c:v>43890</c:v>
                </c:pt>
                <c:pt idx="33">
                  <c:v>43861</c:v>
                </c:pt>
                <c:pt idx="34">
                  <c:v>43830</c:v>
                </c:pt>
                <c:pt idx="35">
                  <c:v>43799</c:v>
                </c:pt>
                <c:pt idx="36">
                  <c:v>43769</c:v>
                </c:pt>
                <c:pt idx="37">
                  <c:v>43738</c:v>
                </c:pt>
                <c:pt idx="38">
                  <c:v>43708</c:v>
                </c:pt>
                <c:pt idx="39">
                  <c:v>43677</c:v>
                </c:pt>
                <c:pt idx="40">
                  <c:v>43646</c:v>
                </c:pt>
                <c:pt idx="41">
                  <c:v>43616</c:v>
                </c:pt>
                <c:pt idx="42">
                  <c:v>43585</c:v>
                </c:pt>
                <c:pt idx="43">
                  <c:v>43555</c:v>
                </c:pt>
                <c:pt idx="44">
                  <c:v>43524</c:v>
                </c:pt>
                <c:pt idx="45">
                  <c:v>43496</c:v>
                </c:pt>
                <c:pt idx="46">
                  <c:v>43465</c:v>
                </c:pt>
                <c:pt idx="47">
                  <c:v>43434</c:v>
                </c:pt>
                <c:pt idx="48">
                  <c:v>43404</c:v>
                </c:pt>
                <c:pt idx="49">
                  <c:v>43373</c:v>
                </c:pt>
                <c:pt idx="50">
                  <c:v>43343</c:v>
                </c:pt>
                <c:pt idx="51">
                  <c:v>43312</c:v>
                </c:pt>
                <c:pt idx="52">
                  <c:v>43281</c:v>
                </c:pt>
                <c:pt idx="53">
                  <c:v>43251</c:v>
                </c:pt>
                <c:pt idx="54">
                  <c:v>43220</c:v>
                </c:pt>
                <c:pt idx="55">
                  <c:v>43190</c:v>
                </c:pt>
                <c:pt idx="56">
                  <c:v>43159</c:v>
                </c:pt>
                <c:pt idx="57">
                  <c:v>43131</c:v>
                </c:pt>
              </c:numCache>
            </c:numRef>
          </c:cat>
          <c:val>
            <c:numRef>
              <c:f>'Russia and Global'!$I$7:$I$64</c:f>
              <c:numCache>
                <c:formatCode>0.00</c:formatCode>
                <c:ptCount val="58"/>
                <c:pt idx="0">
                  <c:v>62.2</c:v>
                </c:pt>
                <c:pt idx="1">
                  <c:v>62.3</c:v>
                </c:pt>
                <c:pt idx="2">
                  <c:v>62.4</c:v>
                </c:pt>
                <c:pt idx="3">
                  <c:v>62.1</c:v>
                </c:pt>
                <c:pt idx="4">
                  <c:v>62.2</c:v>
                </c:pt>
                <c:pt idx="5">
                  <c:v>62.3</c:v>
                </c:pt>
                <c:pt idx="6">
                  <c:v>62.2</c:v>
                </c:pt>
                <c:pt idx="7">
                  <c:v>62.4</c:v>
                </c:pt>
                <c:pt idx="8">
                  <c:v>62.3</c:v>
                </c:pt>
                <c:pt idx="9">
                  <c:v>62.2</c:v>
                </c:pt>
                <c:pt idx="10">
                  <c:v>61.9</c:v>
                </c:pt>
                <c:pt idx="11">
                  <c:v>61.9</c:v>
                </c:pt>
                <c:pt idx="12">
                  <c:v>61.7</c:v>
                </c:pt>
                <c:pt idx="13">
                  <c:v>61.7</c:v>
                </c:pt>
                <c:pt idx="14">
                  <c:v>61.7</c:v>
                </c:pt>
                <c:pt idx="15">
                  <c:v>61.7</c:v>
                </c:pt>
                <c:pt idx="16">
                  <c:v>61.6</c:v>
                </c:pt>
                <c:pt idx="17">
                  <c:v>61.6</c:v>
                </c:pt>
                <c:pt idx="18">
                  <c:v>61.7</c:v>
                </c:pt>
                <c:pt idx="19">
                  <c:v>61.5</c:v>
                </c:pt>
                <c:pt idx="20">
                  <c:v>61.5</c:v>
                </c:pt>
                <c:pt idx="21">
                  <c:v>61.4</c:v>
                </c:pt>
                <c:pt idx="22">
                  <c:v>61.5</c:v>
                </c:pt>
                <c:pt idx="23">
                  <c:v>61.5</c:v>
                </c:pt>
                <c:pt idx="24">
                  <c:v>61.6</c:v>
                </c:pt>
                <c:pt idx="25">
                  <c:v>61.4</c:v>
                </c:pt>
                <c:pt idx="26">
                  <c:v>61.7</c:v>
                </c:pt>
                <c:pt idx="27">
                  <c:v>61.5</c:v>
                </c:pt>
                <c:pt idx="28">
                  <c:v>61.4</c:v>
                </c:pt>
                <c:pt idx="29">
                  <c:v>60.8</c:v>
                </c:pt>
                <c:pt idx="30">
                  <c:v>60.2</c:v>
                </c:pt>
                <c:pt idx="31">
                  <c:v>62.7</c:v>
                </c:pt>
                <c:pt idx="32">
                  <c:v>63.4</c:v>
                </c:pt>
                <c:pt idx="33">
                  <c:v>63.4</c:v>
                </c:pt>
                <c:pt idx="34">
                  <c:v>63.3</c:v>
                </c:pt>
                <c:pt idx="35">
                  <c:v>63.2</c:v>
                </c:pt>
                <c:pt idx="36" formatCode="General">
                  <c:v>63.2</c:v>
                </c:pt>
                <c:pt idx="37" formatCode="General">
                  <c:v>63.2</c:v>
                </c:pt>
                <c:pt idx="38" formatCode="General">
                  <c:v>63.1</c:v>
                </c:pt>
                <c:pt idx="39" formatCode="General">
                  <c:v>63.1</c:v>
                </c:pt>
                <c:pt idx="40" formatCode="General">
                  <c:v>62.9</c:v>
                </c:pt>
                <c:pt idx="41" formatCode="General">
                  <c:v>62.9</c:v>
                </c:pt>
                <c:pt idx="42" formatCode="General">
                  <c:v>62.9</c:v>
                </c:pt>
                <c:pt idx="43" formatCode="General">
                  <c:v>63.1</c:v>
                </c:pt>
                <c:pt idx="44" formatCode="General">
                  <c:v>63.1</c:v>
                </c:pt>
                <c:pt idx="45" formatCode="General">
                  <c:v>63.1</c:v>
                </c:pt>
                <c:pt idx="46" formatCode="General">
                  <c:v>63</c:v>
                </c:pt>
                <c:pt idx="47" formatCode="General">
                  <c:v>62.9</c:v>
                </c:pt>
                <c:pt idx="48" formatCode="General">
                  <c:v>62.9</c:v>
                </c:pt>
                <c:pt idx="49" formatCode="General">
                  <c:v>62.7</c:v>
                </c:pt>
                <c:pt idx="50" formatCode="General">
                  <c:v>62.7</c:v>
                </c:pt>
                <c:pt idx="51" formatCode="General">
                  <c:v>62.9</c:v>
                </c:pt>
                <c:pt idx="52" formatCode="General">
                  <c:v>62.9</c:v>
                </c:pt>
                <c:pt idx="53" formatCode="General">
                  <c:v>62.9</c:v>
                </c:pt>
                <c:pt idx="54" formatCode="General">
                  <c:v>62.9</c:v>
                </c:pt>
                <c:pt idx="55" formatCode="General">
                  <c:v>62.9</c:v>
                </c:pt>
                <c:pt idx="56" formatCode="General">
                  <c:v>63</c:v>
                </c:pt>
                <c:pt idx="57" formatCode="General">
                  <c:v>62.7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7-4B38-8D22-FC4D8B5C4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211120"/>
        <c:axId val="217209480"/>
      </c:lineChart>
      <c:dateAx>
        <c:axId val="21721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layout>
            <c:manualLayout>
              <c:xMode val="edge"/>
              <c:yMode val="edge"/>
              <c:x val="2.752646544181974E-2"/>
              <c:y val="4.534703995333918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209480"/>
        <c:crosses val="autoZero"/>
        <c:auto val="1"/>
        <c:lblOffset val="100"/>
        <c:baseTimeUnit val="months"/>
      </c:dateAx>
      <c:valAx>
        <c:axId val="217209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21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Figure 9 Household Net Worth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'FRED Graph'!$A$61:$A$150</c:f>
              <c:numCache>
                <c:formatCode>yyyy\-mm\-dd</c:formatCode>
                <c:ptCount val="90"/>
                <c:pt idx="0">
                  <c:v>36526</c:v>
                </c:pt>
                <c:pt idx="1">
                  <c:v>36617</c:v>
                </c:pt>
                <c:pt idx="2">
                  <c:v>36708</c:v>
                </c:pt>
                <c:pt idx="3">
                  <c:v>36800</c:v>
                </c:pt>
                <c:pt idx="4">
                  <c:v>36892</c:v>
                </c:pt>
                <c:pt idx="5">
                  <c:v>36982</c:v>
                </c:pt>
                <c:pt idx="6">
                  <c:v>37073</c:v>
                </c:pt>
                <c:pt idx="7">
                  <c:v>37165</c:v>
                </c:pt>
                <c:pt idx="8">
                  <c:v>37257</c:v>
                </c:pt>
                <c:pt idx="9">
                  <c:v>37347</c:v>
                </c:pt>
                <c:pt idx="10">
                  <c:v>37438</c:v>
                </c:pt>
                <c:pt idx="11">
                  <c:v>37530</c:v>
                </c:pt>
                <c:pt idx="12">
                  <c:v>37622</c:v>
                </c:pt>
                <c:pt idx="13">
                  <c:v>37712</c:v>
                </c:pt>
                <c:pt idx="14">
                  <c:v>37803</c:v>
                </c:pt>
                <c:pt idx="15">
                  <c:v>37895</c:v>
                </c:pt>
                <c:pt idx="16">
                  <c:v>37987</c:v>
                </c:pt>
                <c:pt idx="17">
                  <c:v>38078</c:v>
                </c:pt>
                <c:pt idx="18">
                  <c:v>38169</c:v>
                </c:pt>
                <c:pt idx="19">
                  <c:v>38261</c:v>
                </c:pt>
                <c:pt idx="20">
                  <c:v>38353</c:v>
                </c:pt>
                <c:pt idx="21">
                  <c:v>38443</c:v>
                </c:pt>
                <c:pt idx="22">
                  <c:v>38534</c:v>
                </c:pt>
                <c:pt idx="23">
                  <c:v>38626</c:v>
                </c:pt>
                <c:pt idx="24">
                  <c:v>38718</c:v>
                </c:pt>
                <c:pt idx="25">
                  <c:v>38808</c:v>
                </c:pt>
                <c:pt idx="26">
                  <c:v>38899</c:v>
                </c:pt>
                <c:pt idx="27">
                  <c:v>38991</c:v>
                </c:pt>
                <c:pt idx="28">
                  <c:v>39083</c:v>
                </c:pt>
                <c:pt idx="29">
                  <c:v>39173</c:v>
                </c:pt>
                <c:pt idx="30">
                  <c:v>39264</c:v>
                </c:pt>
                <c:pt idx="31">
                  <c:v>39356</c:v>
                </c:pt>
                <c:pt idx="32">
                  <c:v>39448</c:v>
                </c:pt>
                <c:pt idx="33">
                  <c:v>39539</c:v>
                </c:pt>
                <c:pt idx="34">
                  <c:v>39630</c:v>
                </c:pt>
                <c:pt idx="35">
                  <c:v>39722</c:v>
                </c:pt>
                <c:pt idx="36">
                  <c:v>39814</c:v>
                </c:pt>
                <c:pt idx="37">
                  <c:v>39904</c:v>
                </c:pt>
                <c:pt idx="38">
                  <c:v>39995</c:v>
                </c:pt>
                <c:pt idx="39">
                  <c:v>40087</c:v>
                </c:pt>
                <c:pt idx="40">
                  <c:v>40179</c:v>
                </c:pt>
                <c:pt idx="41">
                  <c:v>40269</c:v>
                </c:pt>
                <c:pt idx="42">
                  <c:v>40360</c:v>
                </c:pt>
                <c:pt idx="43">
                  <c:v>40452</c:v>
                </c:pt>
                <c:pt idx="44">
                  <c:v>40544</c:v>
                </c:pt>
                <c:pt idx="45">
                  <c:v>40634</c:v>
                </c:pt>
                <c:pt idx="46">
                  <c:v>40725</c:v>
                </c:pt>
                <c:pt idx="47">
                  <c:v>40817</c:v>
                </c:pt>
                <c:pt idx="48">
                  <c:v>40909</c:v>
                </c:pt>
                <c:pt idx="49">
                  <c:v>41000</c:v>
                </c:pt>
                <c:pt idx="50">
                  <c:v>41091</c:v>
                </c:pt>
                <c:pt idx="51">
                  <c:v>41183</c:v>
                </c:pt>
                <c:pt idx="52">
                  <c:v>41275</c:v>
                </c:pt>
                <c:pt idx="53">
                  <c:v>41365</c:v>
                </c:pt>
                <c:pt idx="54">
                  <c:v>41456</c:v>
                </c:pt>
                <c:pt idx="55">
                  <c:v>41548</c:v>
                </c:pt>
                <c:pt idx="56">
                  <c:v>41640</c:v>
                </c:pt>
                <c:pt idx="57">
                  <c:v>41730</c:v>
                </c:pt>
                <c:pt idx="58">
                  <c:v>41821</c:v>
                </c:pt>
                <c:pt idx="59">
                  <c:v>41913</c:v>
                </c:pt>
                <c:pt idx="60">
                  <c:v>42005</c:v>
                </c:pt>
                <c:pt idx="61">
                  <c:v>42095</c:v>
                </c:pt>
                <c:pt idx="62">
                  <c:v>42186</c:v>
                </c:pt>
                <c:pt idx="63">
                  <c:v>42278</c:v>
                </c:pt>
                <c:pt idx="64">
                  <c:v>42370</c:v>
                </c:pt>
                <c:pt idx="65">
                  <c:v>42461</c:v>
                </c:pt>
                <c:pt idx="66">
                  <c:v>42552</c:v>
                </c:pt>
                <c:pt idx="67">
                  <c:v>42644</c:v>
                </c:pt>
                <c:pt idx="68">
                  <c:v>42736</c:v>
                </c:pt>
                <c:pt idx="69">
                  <c:v>42826</c:v>
                </c:pt>
                <c:pt idx="70">
                  <c:v>42917</c:v>
                </c:pt>
                <c:pt idx="71">
                  <c:v>43009</c:v>
                </c:pt>
                <c:pt idx="72">
                  <c:v>43101</c:v>
                </c:pt>
                <c:pt idx="73">
                  <c:v>43191</c:v>
                </c:pt>
                <c:pt idx="74">
                  <c:v>43282</c:v>
                </c:pt>
                <c:pt idx="75">
                  <c:v>43374</c:v>
                </c:pt>
                <c:pt idx="76">
                  <c:v>43466</c:v>
                </c:pt>
                <c:pt idx="77">
                  <c:v>43556</c:v>
                </c:pt>
                <c:pt idx="78">
                  <c:v>43647</c:v>
                </c:pt>
                <c:pt idx="79">
                  <c:v>43739</c:v>
                </c:pt>
                <c:pt idx="80">
                  <c:v>43831</c:v>
                </c:pt>
                <c:pt idx="81">
                  <c:v>43922</c:v>
                </c:pt>
                <c:pt idx="82">
                  <c:v>44013</c:v>
                </c:pt>
                <c:pt idx="83">
                  <c:v>44105</c:v>
                </c:pt>
                <c:pt idx="84">
                  <c:v>44197</c:v>
                </c:pt>
                <c:pt idx="85">
                  <c:v>44287</c:v>
                </c:pt>
                <c:pt idx="86">
                  <c:v>44378</c:v>
                </c:pt>
                <c:pt idx="87">
                  <c:v>44470</c:v>
                </c:pt>
                <c:pt idx="88">
                  <c:v>44562</c:v>
                </c:pt>
                <c:pt idx="89">
                  <c:v>44652</c:v>
                </c:pt>
              </c:numCache>
            </c:numRef>
          </c:cat>
          <c:val>
            <c:numRef>
              <c:f>'FRED Graph'!$B$61:$B$150</c:f>
              <c:numCache>
                <c:formatCode>0</c:formatCode>
                <c:ptCount val="90"/>
                <c:pt idx="0">
                  <c:v>42171403</c:v>
                </c:pt>
                <c:pt idx="1">
                  <c:v>41947696</c:v>
                </c:pt>
                <c:pt idx="2">
                  <c:v>42590119</c:v>
                </c:pt>
                <c:pt idx="3">
                  <c:v>42096861</c:v>
                </c:pt>
                <c:pt idx="4">
                  <c:v>42032243</c:v>
                </c:pt>
                <c:pt idx="5">
                  <c:v>43232298</c:v>
                </c:pt>
                <c:pt idx="6">
                  <c:v>42205954</c:v>
                </c:pt>
                <c:pt idx="7">
                  <c:v>43768815</c:v>
                </c:pt>
                <c:pt idx="8">
                  <c:v>44371382</c:v>
                </c:pt>
                <c:pt idx="9">
                  <c:v>43767294</c:v>
                </c:pt>
                <c:pt idx="10">
                  <c:v>42672285</c:v>
                </c:pt>
                <c:pt idx="11">
                  <c:v>43580374</c:v>
                </c:pt>
                <c:pt idx="12">
                  <c:v>43775520</c:v>
                </c:pt>
                <c:pt idx="13">
                  <c:v>45591928</c:v>
                </c:pt>
                <c:pt idx="14">
                  <c:v>46460446</c:v>
                </c:pt>
                <c:pt idx="15">
                  <c:v>48355265</c:v>
                </c:pt>
                <c:pt idx="16">
                  <c:v>50757937</c:v>
                </c:pt>
                <c:pt idx="17">
                  <c:v>51426283</c:v>
                </c:pt>
                <c:pt idx="18">
                  <c:v>52604350</c:v>
                </c:pt>
                <c:pt idx="19">
                  <c:v>54815479</c:v>
                </c:pt>
                <c:pt idx="20">
                  <c:v>55613513</c:v>
                </c:pt>
                <c:pt idx="21">
                  <c:v>57072831</c:v>
                </c:pt>
                <c:pt idx="22">
                  <c:v>58612474</c:v>
                </c:pt>
                <c:pt idx="23">
                  <c:v>60104589</c:v>
                </c:pt>
                <c:pt idx="24">
                  <c:v>61739869</c:v>
                </c:pt>
                <c:pt idx="25">
                  <c:v>61818674</c:v>
                </c:pt>
                <c:pt idx="26">
                  <c:v>62867366</c:v>
                </c:pt>
                <c:pt idx="27">
                  <c:v>64235090</c:v>
                </c:pt>
                <c:pt idx="28">
                  <c:v>65233596</c:v>
                </c:pt>
                <c:pt idx="29">
                  <c:v>65695772</c:v>
                </c:pt>
                <c:pt idx="30">
                  <c:v>66455917</c:v>
                </c:pt>
                <c:pt idx="31">
                  <c:v>65838716</c:v>
                </c:pt>
                <c:pt idx="32">
                  <c:v>64074187</c:v>
                </c:pt>
                <c:pt idx="33">
                  <c:v>62776967</c:v>
                </c:pt>
                <c:pt idx="34">
                  <c:v>60570329</c:v>
                </c:pt>
                <c:pt idx="35">
                  <c:v>57618726</c:v>
                </c:pt>
                <c:pt idx="36">
                  <c:v>55999250</c:v>
                </c:pt>
                <c:pt idx="37">
                  <c:v>56659722</c:v>
                </c:pt>
                <c:pt idx="38">
                  <c:v>58230084</c:v>
                </c:pt>
                <c:pt idx="39">
                  <c:v>58513850</c:v>
                </c:pt>
                <c:pt idx="40">
                  <c:v>59621655</c:v>
                </c:pt>
                <c:pt idx="41">
                  <c:v>59016769</c:v>
                </c:pt>
                <c:pt idx="42">
                  <c:v>60958414</c:v>
                </c:pt>
                <c:pt idx="43">
                  <c:v>62448009</c:v>
                </c:pt>
                <c:pt idx="44">
                  <c:v>63453326</c:v>
                </c:pt>
                <c:pt idx="45">
                  <c:v>63843605</c:v>
                </c:pt>
                <c:pt idx="46">
                  <c:v>62163444</c:v>
                </c:pt>
                <c:pt idx="47">
                  <c:v>63312217</c:v>
                </c:pt>
                <c:pt idx="48">
                  <c:v>65188738</c:v>
                </c:pt>
                <c:pt idx="49">
                  <c:v>65156561</c:v>
                </c:pt>
                <c:pt idx="50">
                  <c:v>66937630</c:v>
                </c:pt>
                <c:pt idx="51">
                  <c:v>67842610</c:v>
                </c:pt>
                <c:pt idx="52">
                  <c:v>70549319</c:v>
                </c:pt>
                <c:pt idx="53">
                  <c:v>71590343</c:v>
                </c:pt>
                <c:pt idx="54">
                  <c:v>73900882</c:v>
                </c:pt>
                <c:pt idx="55">
                  <c:v>75820892</c:v>
                </c:pt>
                <c:pt idx="56">
                  <c:v>77565359</c:v>
                </c:pt>
                <c:pt idx="57">
                  <c:v>79361862</c:v>
                </c:pt>
                <c:pt idx="58">
                  <c:v>79961577</c:v>
                </c:pt>
                <c:pt idx="59">
                  <c:v>81499079</c:v>
                </c:pt>
                <c:pt idx="60">
                  <c:v>83221709</c:v>
                </c:pt>
                <c:pt idx="61">
                  <c:v>83863199</c:v>
                </c:pt>
                <c:pt idx="62">
                  <c:v>82929566</c:v>
                </c:pt>
                <c:pt idx="63">
                  <c:v>84408539</c:v>
                </c:pt>
                <c:pt idx="64">
                  <c:v>85562500</c:v>
                </c:pt>
                <c:pt idx="65">
                  <c:v>86824450</c:v>
                </c:pt>
                <c:pt idx="66">
                  <c:v>88398469</c:v>
                </c:pt>
                <c:pt idx="67">
                  <c:v>88989658</c:v>
                </c:pt>
                <c:pt idx="68">
                  <c:v>91325823</c:v>
                </c:pt>
                <c:pt idx="69">
                  <c:v>92905632</c:v>
                </c:pt>
                <c:pt idx="70">
                  <c:v>94665013</c:v>
                </c:pt>
                <c:pt idx="71">
                  <c:v>97164300</c:v>
                </c:pt>
                <c:pt idx="72">
                  <c:v>98268584</c:v>
                </c:pt>
                <c:pt idx="73">
                  <c:v>99548035</c:v>
                </c:pt>
                <c:pt idx="74">
                  <c:v>101428047</c:v>
                </c:pt>
                <c:pt idx="75">
                  <c:v>97763264</c:v>
                </c:pt>
                <c:pt idx="76">
                  <c:v>103615284</c:v>
                </c:pt>
                <c:pt idx="77">
                  <c:v>105565786</c:v>
                </c:pt>
                <c:pt idx="78">
                  <c:v>106081130</c:v>
                </c:pt>
                <c:pt idx="79">
                  <c:v>109643518</c:v>
                </c:pt>
                <c:pt idx="80">
                  <c:v>103634732</c:v>
                </c:pt>
                <c:pt idx="81">
                  <c:v>111314672</c:v>
                </c:pt>
                <c:pt idx="82">
                  <c:v>115456427</c:v>
                </c:pt>
                <c:pt idx="83">
                  <c:v>123847865</c:v>
                </c:pt>
                <c:pt idx="84">
                  <c:v>128721056</c:v>
                </c:pt>
                <c:pt idx="85">
                  <c:v>134524894</c:v>
                </c:pt>
                <c:pt idx="86">
                  <c:v>137251431</c:v>
                </c:pt>
                <c:pt idx="87">
                  <c:v>141889129</c:v>
                </c:pt>
                <c:pt idx="88">
                  <c:v>141707676</c:v>
                </c:pt>
                <c:pt idx="89">
                  <c:v>135745870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F5-4893-BC8B-52DEB4E14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721728"/>
        <c:axId val="105731296"/>
      </c:lineChart>
      <c:dateAx>
        <c:axId val="10572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USD trillion</a:t>
                </a:r>
              </a:p>
            </c:rich>
          </c:tx>
          <c:layout>
            <c:manualLayout>
              <c:xMode val="edge"/>
              <c:yMode val="edge"/>
              <c:x val="1.6061242344706905E-2"/>
              <c:y val="5.46062992125984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yyyy\-mm\-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31296"/>
        <c:crosses val="autoZero"/>
        <c:auto val="1"/>
        <c:lblOffset val="100"/>
        <c:baseTimeUnit val="months"/>
      </c:dateAx>
      <c:valAx>
        <c:axId val="10573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21728"/>
        <c:crosses val="autoZero"/>
        <c:crossBetween val="between"/>
        <c:dispUnits>
          <c:custUnit val="1000000"/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D07F0-1B30-41BA-A70E-07845F89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Lin</dc:creator>
  <cp:keywords/>
  <dc:description/>
  <cp:lastModifiedBy>Yanjun Lin</cp:lastModifiedBy>
  <cp:revision>15</cp:revision>
  <dcterms:created xsi:type="dcterms:W3CDTF">2022-10-10T02:18:00Z</dcterms:created>
  <dcterms:modified xsi:type="dcterms:W3CDTF">2022-11-22T07:39:00Z</dcterms:modified>
</cp:coreProperties>
</file>