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中国语言文学系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2026汉语言本科培养方案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中文学科创始于1917年。在100多年的发展历程中，涌现出一大批国内顶尖、世界闻名的大师学者，包括陈望道、刘大白、朱东润、谢六逸、陈子展、郭绍虞、王欣夫、吴文祺、赵景深、张世禄、蒋天枢、刘大杰、贾植芳、胡裕树、蒋孔阳、顾易生、王运熙、章培恒等先生在内的前辈学人，对中文学科乃至整个人文学科的发展都产生了深远影响。中国语言文学一级学科是国家重点学科、教育部“双一流”建设学科、上海市I类高峰学科，在教育部第五轮学科评估中位列全国顶尖。“语言学”位列2025年QS排名全球第 12。</w:t>
      </w:r>
    </w:p>
    <w:p>
      <w:pPr>
        <w:spacing w:after="0"/>
        <w:ind w:left="0"/>
        <w:jc w:val="left"/>
      </w:pPr>
      <w:r>
        <w:rPr>
          <w:rFonts w:ascii="SimSun" w:hAnsi="SimSun"/>
          <w:b w:val="false"/>
          <w:i w:val="false"/>
          <w:color w:val="000000"/>
          <w:sz w:val="21"/>
        </w:rPr>
        <w:t>复旦大学中国语言文学系专业门类齐全，各专业均处于国内领先地位，同时也是国内外中文研究领域顶尖人才的培养基地。汉语言文学专业、汉语言专业均入选国家级一流本科专业建设点，同时，入选教育部基础学科拔尖学生培养计划“中国语言文学拔尖学生培养基地”。拥有首批教育部人文社科重点研究基地、首批中国语言文学博士后流动站、2011协同创新中心、首批国家语言文字推广基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培养德智体美劳全面发展，具有汉语、语言学及中国文学等方面的系统知识和专业技能，能在文化管理、新闻出版、高校科研机构及机关企事业单位从事语言文字管理、语言应用、语言文字教学与科研以及对外汉语教学等方面工作的复合型专业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专业要求学生掌握汉语及中国文学的基本理论和基本知识，接受到汉语、语言学与中国文学方面的基本训练，具备语音实验技能、中文信息处理技术、汉语教学法及语言调查及研究的专门知识，同时较熟练地运用一门外语，对人文及社会科学有相当了解，具有一定的教学科研能力和较强的实际写作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本专业学生毕业时须满足通识教育课程（含通识教育核心课程和专项教育课程）42学分、专业培养课程58学分、多元发展路径课程、融合创新能力课程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总学分不低于140学分（含实践学分不低于21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本专业学生毕业时达到学位要求者授予文学学士学位。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8445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684459"/>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要求修读27学分，含思想政治理论课与创新课模块16学分，七大模块课程10学分（每模块最多修读1门课程，回避第一模块课程），国家安全教育课程1学分，课程设置详见思想政治理论课模块、核心课程七大模块。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要求修读15学分，课程设置详见专项教育课程。
      </w:t>
      </w:r>
    </w:p>
    <w:p>
      <w:pPr>
        <w:spacing w:after="0"/>
        <w:ind w:left="0"/>
        <w:jc w:val="left"/>
      </w:pPr>
      <w:r>
        <w:rPr>
          <w:rFonts w:ascii="SimSun" w:hAnsi="SimSun"/>
          <w:b/>
          <w:i w:val="false"/>
          <w:color w:val="000000"/>
          <w:sz w:val="21"/>
        </w:rPr>
        <w:t xml:space="preserve">
       (二) 专业培养课程（58学分）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人文基础课程（15学分）
      </w:t>
      </w:r>
    </w:p>
    <w:p>
      <w:pPr>
        <w:spacing w:after="0"/>
        <w:ind w:left="0"/>
        <w:jc w:val="left"/>
      </w:pPr>
      <w:r>
        <w:rPr>
          <w:rFonts w:ascii="SimSun" w:hAnsi="SimSun"/>
          <w:b w:val="false"/>
          <w:i w:val="false"/>
          <w:color w:val="000000"/>
          <w:sz w:val="21"/>
        </w:rPr>
        <w:t xml:space="preserve">
       要求修读15学分。学生应在学科基础课程中的人文类课程中：基础理论课程（跨院系必修）修满9学分（课程为“中国文学经典”、“中国古代文明”、“哲学导论”、“逻辑学”，其中“哲学导论”、“逻辑学”二选一），基础理论课程（跨院系选修）修满6学分（其中至少修读一门B组课程，普通学生和港澳台侨生注意回避B组中代码为ICLE开头的课程，留学生建议修读B组中代码为ICLE开头的课程）。学生须在一年级修读完成该类课程。课程设置详见人文类基础课程。
      </w:t>
      </w:r>
    </w:p>
    <w:p>
      <w:pPr>
        <w:spacing w:after="0"/>
        <w:ind w:left="0"/>
        <w:jc w:val="left"/>
      </w:pPr>
      <w:r>
        <w:rPr>
          <w:rFonts w:ascii="SimSun" w:hAnsi="SimSun"/>
          <w:b/>
          <w:i w:val="false"/>
          <w:color w:val="000000"/>
          <w:sz w:val="21"/>
        </w:rPr>
        <w:t xml:space="preserve">
       (1) 基础理论课程（跨院系必修）（9学分）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基础理论课程（跨院系选修）（6学分）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组11:B组（至少一门）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专业核心教育课程（43学分）
      </w:t>
      </w:r>
    </w:p>
    <w:p>
      <w:pPr>
        <w:spacing w:after="0"/>
        <w:ind w:left="0"/>
        <w:jc w:val="left"/>
      </w:pPr>
      <w:r>
        <w:rPr>
          <w:rFonts w:ascii="SimSun" w:hAnsi="SimSun"/>
          <w:b w:val="false"/>
          <w:i w:val="false"/>
          <w:color w:val="000000"/>
          <w:sz w:val="21"/>
        </w:rPr>
        <w:t xml:space="preserve">
       要求修读43学分（部分课程学分可用荣誉课程学分替换），设置如下：
      </w:t>
      </w:r>
    </w:p>
    <w:p>
      <w:pPr>
        <w:spacing w:after="0"/>
        <w:ind w:left="0"/>
        <w:jc w:val="left"/>
      </w:pPr>
      <w:r>
        <w:rPr>
          <w:rFonts w:ascii="SimSun" w:hAnsi="SimSun"/>
          <w:b/>
          <w:i w:val="false"/>
          <w:color w:val="000000"/>
          <w:sz w:val="21"/>
        </w:rPr>
        <w:t xml:space="preserve">
       (1) 专业必修课程（41学分）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现代汉语(上)</w:t>
            </w:r>
            <w:r>
              <w:br/>
            </w:r>
            <w:r>
              <w:rPr>
                <w:rFonts w:ascii="SimSun" w:hAnsi="SimSun"/>
                <w:b w:val="false"/>
                <w:i w:val="false"/>
                <w:color w:val="000000"/>
                <w:sz w:val="21"/>
              </w:rPr>
              <w:t>Modern Chinese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中国古代文学史(上)</w:t>
            </w:r>
            <w:r>
              <w:br/>
            </w:r>
            <w:r>
              <w:rPr>
                <w:rFonts w:ascii="SimSun" w:hAnsi="SimSun"/>
                <w:b w:val="false"/>
                <w:i w:val="false"/>
                <w:color w:val="000000"/>
                <w:sz w:val="21"/>
              </w:rPr>
              <w:t>History of Classical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现代汉语(下)</w:t>
            </w:r>
            <w:r>
              <w:br/>
            </w:r>
            <w:r>
              <w:rPr>
                <w:rFonts w:ascii="SimSun" w:hAnsi="SimSun"/>
                <w:b w:val="false"/>
                <w:i w:val="false"/>
                <w:color w:val="000000"/>
                <w:sz w:val="21"/>
              </w:rPr>
              <w:t>Modern Chinese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中国古代文学史(中)</w:t>
            </w:r>
            <w:r>
              <w:br/>
            </w:r>
            <w:r>
              <w:rPr>
                <w:rFonts w:ascii="SimSun" w:hAnsi="SimSun"/>
                <w:b w:val="false"/>
                <w:i w:val="false"/>
                <w:color w:val="000000"/>
                <w:sz w:val="21"/>
              </w:rPr>
              <w:t>History of Classical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中国现当代文学史(上)</w:t>
            </w:r>
            <w:r>
              <w:br/>
            </w:r>
            <w:r>
              <w:rPr>
                <w:rFonts w:ascii="SimSun" w:hAnsi="SimSun"/>
                <w:b w:val="false"/>
                <w:i w:val="false"/>
                <w:color w:val="000000"/>
                <w:sz w:val="21"/>
              </w:rPr>
              <w:t>History of Modern and Contemporary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中国古代文学史(下)</w:t>
            </w:r>
            <w:r>
              <w:br/>
            </w:r>
            <w:r>
              <w:rPr>
                <w:rFonts w:ascii="SimSun" w:hAnsi="SimSun"/>
                <w:b w:val="false"/>
                <w:i w:val="false"/>
                <w:color w:val="000000"/>
                <w:sz w:val="21"/>
              </w:rPr>
              <w:t>History of Classical Chinese Literature III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古代汉语（上）</w:t>
            </w:r>
            <w:r>
              <w:br/>
            </w:r>
            <w:r>
              <w:rPr>
                <w:rFonts w:ascii="SimSun" w:hAnsi="SimSun"/>
                <w:b w:val="false"/>
                <w:i w:val="false"/>
                <w:color w:val="000000"/>
                <w:sz w:val="21"/>
              </w:rPr>
              <w:t>Archaic Chinese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语音学</w:t>
            </w:r>
            <w:r>
              <w:br/>
            </w:r>
            <w:r>
              <w:rPr>
                <w:rFonts w:ascii="SimSun" w:hAnsi="SimSun"/>
                <w:b w:val="false"/>
                <w:i w:val="false"/>
                <w:color w:val="000000"/>
                <w:sz w:val="21"/>
              </w:rPr>
              <w:t>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中国现当代文学史(下)</w:t>
            </w:r>
            <w:r>
              <w:br/>
            </w:r>
            <w:r>
              <w:rPr>
                <w:rFonts w:ascii="SimSun" w:hAnsi="SimSun"/>
                <w:b w:val="false"/>
                <w:i w:val="false"/>
                <w:color w:val="000000"/>
                <w:sz w:val="21"/>
              </w:rPr>
              <w:t>History of Modern and Contemporary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古代汉语（下）</w:t>
            </w:r>
            <w:r>
              <w:br/>
            </w:r>
            <w:r>
              <w:rPr>
                <w:rFonts w:ascii="SimSun" w:hAnsi="SimSun"/>
                <w:b w:val="false"/>
                <w:i w:val="false"/>
                <w:color w:val="000000"/>
                <w:sz w:val="21"/>
              </w:rPr>
              <w:t>Archaic Chinese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文学概论</w:t>
            </w:r>
            <w:r>
              <w:br/>
            </w:r>
            <w:r>
              <w:rPr>
                <w:rFonts w:ascii="SimSun" w:hAnsi="SimSun"/>
                <w:b w:val="false"/>
                <w:i w:val="false"/>
                <w:color w:val="000000"/>
                <w:sz w:val="21"/>
              </w:rPr>
              <w:t>Introduction to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语法学</w:t>
            </w:r>
            <w:r>
              <w:br/>
            </w:r>
            <w:r>
              <w:rPr>
                <w:rFonts w:ascii="SimSun" w:hAnsi="SimSun"/>
                <w:b w:val="false"/>
                <w:i w:val="false"/>
                <w:color w:val="000000"/>
                <w:sz w:val="21"/>
              </w:rPr>
              <w:t>Studies of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音韵学</w:t>
            </w:r>
            <w:r>
              <w:br/>
            </w:r>
            <w:r>
              <w:rPr>
                <w:rFonts w:ascii="SimSun" w:hAnsi="SimSun"/>
                <w:b w:val="false"/>
                <w:i w:val="false"/>
                <w:color w:val="000000"/>
                <w:sz w:val="21"/>
              </w:rPr>
              <w:t>Chinese Phonology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文字学</w:t>
            </w:r>
            <w:r>
              <w:br/>
            </w:r>
            <w:r>
              <w:rPr>
                <w:rFonts w:ascii="SimSun" w:hAnsi="SimSun"/>
                <w:b w:val="false"/>
                <w:i w:val="false"/>
                <w:color w:val="000000"/>
                <w:sz w:val="21"/>
              </w:rPr>
              <w:t>Chinese Philology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w:t>
            </w:r>
            <w:r>
              <w:br/>
            </w:r>
            <w:r>
              <w:rPr>
                <w:rFonts w:ascii="SimSun" w:hAnsi="SimSun"/>
                <w:b w:val="false"/>
                <w:i w:val="false"/>
                <w:color w:val="000000"/>
                <w:sz w:val="21"/>
              </w:rPr>
              <w:t>Rhetorics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汉语方言学</w:t>
            </w:r>
            <w:r>
              <w:br/>
            </w:r>
            <w:r>
              <w:rPr>
                <w:rFonts w:ascii="SimSun" w:hAnsi="SimSun"/>
                <w:b w:val="false"/>
                <w:i w:val="false"/>
                <w:color w:val="000000"/>
                <w:sz w:val="21"/>
              </w:rPr>
              <w:t>Chinese Dialectology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训诂学</w:t>
            </w:r>
            <w:r>
              <w:br/>
            </w:r>
            <w:r>
              <w:rPr>
                <w:rFonts w:ascii="SimSun" w:hAnsi="SimSun"/>
                <w:b w:val="false"/>
                <w:i w:val="false"/>
                <w:color w:val="000000"/>
                <w:sz w:val="21"/>
              </w:rPr>
              <w:t>Exegesis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语言统计学</w:t>
            </w:r>
            <w:r>
              <w:br/>
            </w:r>
            <w:r>
              <w:rPr>
                <w:rFonts w:ascii="SimSun" w:hAnsi="SimSun"/>
                <w:b w:val="false"/>
                <w:i w:val="false"/>
                <w:color w:val="000000"/>
                <w:sz w:val="21"/>
              </w:rPr>
              <w:t>Linguistic Statistics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专业英语(汉语言)</w:t>
            </w:r>
            <w:r>
              <w:br/>
            </w:r>
            <w:r>
              <w:rPr>
                <w:rFonts w:ascii="SimSun" w:hAnsi="SimSun"/>
                <w:b w:val="false"/>
                <w:i w:val="false"/>
                <w:color w:val="000000"/>
                <w:sz w:val="21"/>
              </w:rPr>
              <w:t xml:space="preserve">English for Chinese Language Majors </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CHIN20015</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(2) 限定选修课（2学分）
      </w:t>
      </w:r>
    </w:p>
    <w:p>
      <w:pPr>
        <w:spacing w:after="0"/>
        <w:ind w:left="0"/>
        <w:jc w:val="left"/>
      </w:pPr>
      <w:r>
        <w:rPr>
          <w:rFonts w:ascii="SimSun" w:hAnsi="SimSun"/>
          <w:b w:val="false"/>
          <w:i w:val="false"/>
          <w:color w:val="000000"/>
          <w:sz w:val="21"/>
        </w:rPr>
        <w:t xml:space="preserve">
       要求在本组课程中任选修读2学分。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中国语言学史</w:t>
            </w:r>
            <w:r>
              <w:br/>
            </w:r>
            <w:r>
              <w:rPr>
                <w:rFonts w:ascii="SimSun" w:hAnsi="SimSun"/>
                <w:b w:val="false"/>
                <w:i w:val="false"/>
                <w:color w:val="000000"/>
                <w:sz w:val="21"/>
              </w:rPr>
              <w:t>History of Chinese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西方语言学史</w:t>
            </w:r>
            <w:r>
              <w:br/>
            </w:r>
            <w:r>
              <w:rPr>
                <w:rFonts w:ascii="SimSun" w:hAnsi="SimSun"/>
                <w:b w:val="false"/>
                <w:i w:val="false"/>
                <w:color w:val="000000"/>
                <w:sz w:val="21"/>
              </w:rPr>
              <w:t>History of Western Linguistics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CHIN30011</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专业进阶路径（31学分）
      </w:t>
      </w:r>
    </w:p>
    <w:p>
      <w:pPr>
        <w:spacing w:after="0"/>
        <w:ind w:left="0"/>
        <w:jc w:val="left"/>
      </w:pPr>
      <w:r>
        <w:rPr>
          <w:rFonts w:ascii="SimSun" w:hAnsi="SimSun"/>
          <w:b w:val="false"/>
          <w:i w:val="false"/>
          <w:color w:val="000000"/>
          <w:sz w:val="21"/>
        </w:rPr>
        <w:t xml:space="preserve">
       修满31学分。要求在本专业进阶课程或荣誉课程中修读至少26学分，学分不足部分可在全校所有本科生课程中任意选修。专业进阶课程设置如下：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专业进阶（26学分）
      </w:t>
      </w:r>
    </w:p>
    <w:p>
      <w:pPr>
        <w:spacing w:after="0"/>
        <w:ind w:left="0"/>
        <w:jc w:val="left"/>
      </w:pPr>
      <w:r>
        <w:rPr>
          <w:rFonts w:ascii="SimSun" w:hAnsi="SimSun"/>
          <w:b/>
          <w:i w:val="false"/>
          <w:color w:val="000000"/>
          <w:sz w:val="21"/>
        </w:rPr>
        <w:t xml:space="preserve">
       a) 专业进阶课程I（10学分）
      </w:t>
      </w:r>
    </w:p>
    <w:p>
      <w:pPr>
        <w:spacing w:after="0"/>
        <w:ind w:left="0"/>
        <w:jc w:val="left"/>
      </w:pPr>
      <w:r>
        <w:rPr>
          <w:rFonts w:ascii="SimSun" w:hAnsi="SimSun"/>
          <w:b w:val="false"/>
          <w:i w:val="false"/>
          <w:color w:val="000000"/>
          <w:sz w:val="21"/>
        </w:rPr>
        <w:t xml:space="preserve">
       本模块要求修读10学分。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中国语言学论著选读</w:t>
            </w:r>
            <w:r>
              <w:br/>
            </w:r>
            <w:r>
              <w:rPr>
                <w:rFonts w:ascii="SimSun" w:hAnsi="SimSun"/>
                <w:b w:val="false"/>
                <w:i w:val="false"/>
                <w:color w:val="000000"/>
                <w:sz w:val="21"/>
              </w:rPr>
              <w:t>Selected Readings in Chinese Linguistic Masterpieces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近代汉语</w:t>
            </w:r>
            <w:r>
              <w:br/>
            </w:r>
            <w:r>
              <w:rPr>
                <w:rFonts w:ascii="SimSun" w:hAnsi="SimSun"/>
                <w:b w:val="false"/>
                <w:i w:val="false"/>
                <w:color w:val="000000"/>
                <w:sz w:val="21"/>
              </w:rPr>
              <w:t>Modern Chinese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语义学</w:t>
            </w:r>
            <w:r>
              <w:br/>
            </w:r>
            <w:r>
              <w:rPr>
                <w:rFonts w:ascii="SimSun" w:hAnsi="SimSun"/>
                <w:b w:val="false"/>
                <w:i w:val="false"/>
                <w:color w:val="000000"/>
                <w:sz w:val="21"/>
              </w:rPr>
              <w:t>Semantics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语用学</w:t>
            </w:r>
            <w:r>
              <w:br/>
            </w:r>
            <w:r>
              <w:rPr>
                <w:rFonts w:ascii="SimSun" w:hAnsi="SimSun"/>
                <w:b w:val="false"/>
                <w:i w:val="false"/>
                <w:color w:val="000000"/>
                <w:sz w:val="21"/>
              </w:rPr>
              <w:t xml:space="preserve">Pragmatics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诗骚精读</w:t>
            </w:r>
            <w:r>
              <w:br/>
            </w:r>
            <w:r>
              <w:rPr>
                <w:rFonts w:ascii="SimSun" w:hAnsi="SimSun"/>
                <w:b w:val="false"/>
                <w:i w:val="false"/>
                <w:color w:val="000000"/>
                <w:sz w:val="21"/>
              </w:rPr>
              <w:t>Close Reading of Book of Odes and Songs of Chu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《说文解字》精读</w:t>
            </w:r>
            <w:r>
              <w:br/>
            </w:r>
            <w:r>
              <w:rPr>
                <w:rFonts w:ascii="SimSun" w:hAnsi="SimSun"/>
                <w:b w:val="false"/>
                <w:i w:val="false"/>
                <w:color w:val="000000"/>
                <w:sz w:val="21"/>
              </w:rPr>
              <w:t>Close Reading of Shuo Wen Jie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《马氏文通》精读</w:t>
            </w:r>
            <w:r>
              <w:br/>
            </w:r>
            <w:r>
              <w:rPr>
                <w:rFonts w:ascii="SimSun" w:hAnsi="SimSun"/>
                <w:b w:val="false"/>
                <w:i w:val="false"/>
                <w:color w:val="000000"/>
                <w:sz w:val="21"/>
              </w:rPr>
              <w:t>Close Reading of Ma Shi Wen Tong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《普通语言学教程》精读</w:t>
            </w:r>
            <w:r>
              <w:br/>
            </w:r>
            <w:r>
              <w:rPr>
                <w:rFonts w:ascii="SimSun" w:hAnsi="SimSun"/>
                <w:b w:val="false"/>
                <w:i w:val="false"/>
                <w:color w:val="000000"/>
                <w:sz w:val="21"/>
              </w:rPr>
              <w:t>Close Reading of A Course in General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新媒体语言研究</w:t>
            </w:r>
            <w:r>
              <w:br/>
            </w:r>
            <w:r>
              <w:rPr>
                <w:rFonts w:ascii="SimSun" w:hAnsi="SimSun"/>
                <w:b w:val="false"/>
                <w:i w:val="false"/>
                <w:color w:val="000000"/>
                <w:sz w:val="21"/>
              </w:rPr>
              <w:t>Studies on Language in New Media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语篇语言学</w:t>
            </w:r>
            <w:r>
              <w:br/>
            </w:r>
            <w:r>
              <w:rPr>
                <w:rFonts w:ascii="SimSun" w:hAnsi="SimSun"/>
                <w:b w:val="false"/>
                <w:i w:val="false"/>
                <w:color w:val="000000"/>
                <w:sz w:val="21"/>
              </w:rPr>
              <w:t>Chinese Discourse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语言类型与共性</w:t>
            </w:r>
            <w:r>
              <w:br/>
            </w:r>
            <w:r>
              <w:rPr>
                <w:rFonts w:ascii="SimSun" w:hAnsi="SimSun"/>
                <w:b w:val="false"/>
                <w:i w:val="false"/>
                <w:color w:val="000000"/>
                <w:sz w:val="21"/>
              </w:rPr>
              <w:t>Linguistic Typology and Universals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汉语词汇学</w:t>
            </w:r>
            <w:r>
              <w:br/>
            </w:r>
            <w:r>
              <w:rPr>
                <w:rFonts w:ascii="SimSun" w:hAnsi="SimSun"/>
                <w:b w:val="false"/>
                <w:i w:val="false"/>
                <w:color w:val="000000"/>
                <w:sz w:val="21"/>
              </w:rPr>
              <w:t>Chinese Lexicography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实验语音学</w:t>
            </w:r>
            <w:r>
              <w:br/>
            </w:r>
            <w:r>
              <w:rPr>
                <w:rFonts w:ascii="SimSun" w:hAnsi="SimSun"/>
                <w:b w:val="false"/>
                <w:i w:val="false"/>
                <w:color w:val="000000"/>
                <w:sz w:val="21"/>
              </w:rPr>
              <w:t>Experimental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w:t>
            </w:r>
            <w:r>
              <w:br/>
            </w:r>
            <w:r>
              <w:rPr>
                <w:rFonts w:ascii="SimSun" w:hAnsi="SimSun"/>
                <w:b w:val="false"/>
                <w:i w:val="false"/>
                <w:color w:val="000000"/>
                <w:sz w:val="21"/>
              </w:rPr>
              <w:t>Applied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《语言论》精读</w:t>
            </w:r>
            <w:r>
              <w:br/>
            </w:r>
            <w:r>
              <w:rPr>
                <w:rFonts w:ascii="SimSun" w:hAnsi="SimSun"/>
                <w:b w:val="false"/>
                <w:i w:val="false"/>
                <w:color w:val="000000"/>
                <w:sz w:val="21"/>
              </w:rPr>
              <w:t>Close Reading of On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语言发声和感知的解剖生理机制</w:t>
            </w:r>
            <w:r>
              <w:br/>
            </w:r>
            <w:r>
              <w:rPr>
                <w:rFonts w:ascii="SimSun" w:hAnsi="SimSun"/>
                <w:b w:val="false"/>
                <w:i w:val="false"/>
                <w:color w:val="000000"/>
                <w:sz w:val="21"/>
              </w:rPr>
              <w:t>Anatomy and Physiology of Speech Mechanism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语言大数据与统计建模</w:t>
            </w:r>
            <w:r>
              <w:br/>
            </w:r>
            <w:r>
              <w:rPr>
                <w:rFonts w:ascii="SimSun" w:hAnsi="SimSun"/>
                <w:b w:val="false"/>
                <w:i w:val="false"/>
                <w:color w:val="000000"/>
                <w:sz w:val="21"/>
              </w:rPr>
              <w:t>Language Big Data and Statistical Modeling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AIS210007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中国手语语言学</w:t>
            </w:r>
            <w:r>
              <w:br/>
            </w:r>
            <w:r>
              <w:rPr>
                <w:rFonts w:ascii="SimSun" w:hAnsi="SimSun"/>
                <w:b w:val="false"/>
                <w:i w:val="false"/>
                <w:color w:val="000000"/>
                <w:sz w:val="21"/>
              </w:rPr>
              <w:t>Linguistics of Chinese Sign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中国境内语言概论</w:t>
            </w:r>
            <w:r>
              <w:br/>
            </w:r>
            <w:r>
              <w:rPr>
                <w:rFonts w:ascii="SimSun" w:hAnsi="SimSun"/>
                <w:b w:val="false"/>
                <w:i w:val="false"/>
                <w:color w:val="000000"/>
                <w:sz w:val="21"/>
              </w:rPr>
              <w:t>Introduction to Chinese Languages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音系学</w:t>
            </w:r>
            <w:r>
              <w:br/>
            </w:r>
            <w:r>
              <w:rPr>
                <w:rFonts w:ascii="SimSun" w:hAnsi="SimSun"/>
                <w:b w:val="false"/>
                <w:i w:val="false"/>
                <w:color w:val="000000"/>
                <w:sz w:val="21"/>
              </w:rPr>
              <w:t>Phonology</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专业进阶课程II（16学分）
      </w:t>
      </w:r>
    </w:p>
    <w:p>
      <w:pPr>
        <w:spacing w:after="0"/>
        <w:ind w:left="0"/>
        <w:jc w:val="left"/>
      </w:pPr>
      <w:r>
        <w:rPr>
          <w:rFonts w:ascii="SimSun" w:hAnsi="SimSun"/>
          <w:b w:val="false"/>
          <w:i w:val="false"/>
          <w:color w:val="000000"/>
          <w:sz w:val="21"/>
        </w:rPr>
        <w:t xml:space="preserve">
       本模块要求修读16学分。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古文字学</w:t>
            </w:r>
            <w:r>
              <w:br/>
            </w:r>
            <w:r>
              <w:rPr>
                <w:rFonts w:ascii="SimSun" w:hAnsi="SimSun"/>
                <w:b w:val="false"/>
                <w:i w:val="false"/>
                <w:color w:val="000000"/>
                <w:sz w:val="21"/>
              </w:rPr>
              <w:t>Chinese Paleography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汉语语音史</w:t>
            </w:r>
            <w:r>
              <w:br/>
            </w:r>
            <w:r>
              <w:rPr>
                <w:rFonts w:ascii="SimSun" w:hAnsi="SimSun"/>
                <w:b w:val="false"/>
                <w:i w:val="false"/>
                <w:color w:val="000000"/>
                <w:sz w:val="21"/>
              </w:rPr>
              <w:t>History of Chinese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现代汉语语法研究</w:t>
            </w:r>
            <w:r>
              <w:br/>
            </w:r>
            <w:r>
              <w:rPr>
                <w:rFonts w:ascii="SimSun" w:hAnsi="SimSun"/>
                <w:b w:val="false"/>
                <w:i w:val="false"/>
                <w:color w:val="000000"/>
                <w:sz w:val="21"/>
              </w:rPr>
              <w:t>Modern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汉语修辞学史</w:t>
            </w:r>
            <w:r>
              <w:br/>
            </w:r>
            <w:r>
              <w:rPr>
                <w:rFonts w:ascii="SimSun" w:hAnsi="SimSun"/>
                <w:b w:val="false"/>
                <w:i w:val="false"/>
                <w:color w:val="000000"/>
                <w:sz w:val="21"/>
              </w:rPr>
              <w:t xml:space="preserve">History of Chinese Rhetoric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《修辞学发凡》研究</w:t>
            </w:r>
            <w:r>
              <w:br/>
            </w:r>
            <w:r>
              <w:rPr>
                <w:rFonts w:ascii="SimSun" w:hAnsi="SimSun"/>
                <w:b w:val="false"/>
                <w:i w:val="false"/>
                <w:color w:val="000000"/>
                <w:sz w:val="21"/>
              </w:rPr>
              <w:t>Guide to Chen Wangdao's An Introduction to Rhetoric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语言类型学</w:t>
            </w:r>
            <w:r>
              <w:br/>
            </w:r>
            <w:r>
              <w:rPr>
                <w:rFonts w:ascii="SimSun" w:hAnsi="SimSun"/>
                <w:b w:val="false"/>
                <w:i w:val="false"/>
                <w:color w:val="000000"/>
                <w:sz w:val="21"/>
              </w:rPr>
              <w:t>Language Typology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汉语词汇史</w:t>
            </w:r>
            <w:r>
              <w:br/>
            </w:r>
            <w:r>
              <w:rPr>
                <w:rFonts w:ascii="SimSun" w:hAnsi="SimSun"/>
                <w:b w:val="false"/>
                <w:i w:val="false"/>
                <w:color w:val="000000"/>
                <w:sz w:val="21"/>
              </w:rPr>
              <w:t>History of Chinese Vocabulary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汉语语法史</w:t>
            </w:r>
            <w:r>
              <w:br/>
            </w:r>
            <w:r>
              <w:rPr>
                <w:rFonts w:ascii="SimSun" w:hAnsi="SimSun"/>
                <w:b w:val="false"/>
                <w:i w:val="false"/>
                <w:color w:val="000000"/>
                <w:sz w:val="21"/>
              </w:rPr>
              <w:t>History of Chinese language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方言语料的整理与分析</w:t>
            </w:r>
            <w:r>
              <w:br/>
            </w:r>
            <w:r>
              <w:rPr>
                <w:rFonts w:ascii="SimSun" w:hAnsi="SimSun"/>
                <w:b w:val="false"/>
                <w:i w:val="false"/>
                <w:color w:val="000000"/>
                <w:sz w:val="21"/>
              </w:rPr>
              <w:t>Dialectal Data Analysis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汉语方言语法研究</w:t>
            </w:r>
            <w:r>
              <w:br/>
            </w:r>
            <w:r>
              <w:rPr>
                <w:rFonts w:ascii="SimSun" w:hAnsi="SimSun"/>
                <w:b w:val="false"/>
                <w:i w:val="false"/>
                <w:color w:val="000000"/>
                <w:sz w:val="21"/>
              </w:rPr>
              <w:t>Study on Chinese Dialect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汉语认知语言学</w:t>
            </w:r>
            <w:r>
              <w:br/>
            </w:r>
            <w:r>
              <w:rPr>
                <w:rFonts w:ascii="SimSun" w:hAnsi="SimSun"/>
                <w:b w:val="false"/>
                <w:i w:val="false"/>
                <w:color w:val="000000"/>
                <w:sz w:val="21"/>
              </w:rPr>
              <w:t>Chinese Cognitive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历史比较语言学</w:t>
            </w:r>
            <w:r>
              <w:br/>
            </w:r>
            <w:r>
              <w:rPr>
                <w:rFonts w:ascii="SimSun" w:hAnsi="SimSun"/>
                <w:b w:val="false"/>
                <w:i w:val="false"/>
                <w:color w:val="000000"/>
                <w:sz w:val="21"/>
              </w:rPr>
              <w:t>Comparative and Historical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社会语言学</w:t>
            </w:r>
            <w:r>
              <w:br/>
            </w:r>
            <w:r>
              <w:rPr>
                <w:rFonts w:ascii="SimSun" w:hAnsi="SimSun"/>
                <w:b w:val="false"/>
                <w:i w:val="false"/>
                <w:color w:val="000000"/>
                <w:sz w:val="21"/>
              </w:rPr>
              <w:t>Social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神经语言学</w:t>
            </w:r>
            <w:r>
              <w:br/>
            </w:r>
            <w:r>
              <w:rPr>
                <w:rFonts w:ascii="SimSun" w:hAnsi="SimSun"/>
                <w:b w:val="false"/>
                <w:i w:val="false"/>
                <w:color w:val="000000"/>
                <w:sz w:val="21"/>
              </w:rPr>
              <w:t>Neurolinguistics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心理语言学</w:t>
            </w:r>
            <w:r>
              <w:br/>
            </w:r>
            <w:r>
              <w:rPr>
                <w:rFonts w:ascii="SimSun" w:hAnsi="SimSun"/>
                <w:b w:val="false"/>
                <w:i w:val="false"/>
                <w:color w:val="000000"/>
                <w:sz w:val="21"/>
              </w:rPr>
              <w:t>Psycholinguistics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生成语言学</w:t>
            </w:r>
            <w:r>
              <w:br/>
            </w:r>
            <w:r>
              <w:rPr>
                <w:rFonts w:ascii="SimSun" w:hAnsi="SimSun"/>
                <w:b w:val="false"/>
                <w:i w:val="false"/>
                <w:color w:val="000000"/>
                <w:sz w:val="21"/>
              </w:rPr>
              <w:t>Generative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地理语言学入门</w:t>
            </w:r>
            <w:r>
              <w:br/>
            </w:r>
            <w:r>
              <w:rPr>
                <w:rFonts w:ascii="SimSun" w:hAnsi="SimSun"/>
                <w:b w:val="false"/>
                <w:i w:val="false"/>
                <w:color w:val="000000"/>
                <w:sz w:val="21"/>
              </w:rPr>
              <w:t>Introduction to Geolinguistics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病理语言学</w:t>
            </w:r>
            <w:r>
              <w:br/>
            </w:r>
            <w:r>
              <w:rPr>
                <w:rFonts w:ascii="SimSun" w:hAnsi="SimSun"/>
                <w:b w:val="false"/>
                <w:i w:val="false"/>
                <w:color w:val="000000"/>
                <w:sz w:val="21"/>
              </w:rPr>
              <w:t>speech language pathology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语言习得与发展</w:t>
            </w:r>
            <w:r>
              <w:br/>
            </w:r>
            <w:r>
              <w:rPr>
                <w:rFonts w:ascii="SimSun" w:hAnsi="SimSun"/>
                <w:b w:val="false"/>
                <w:i w:val="false"/>
                <w:color w:val="000000"/>
                <w:sz w:val="21"/>
              </w:rPr>
              <w:t>Language Acquisition and Development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语言调查实践</w:t>
            </w:r>
            <w:r>
              <w:br/>
            </w:r>
            <w:r>
              <w:rPr>
                <w:rFonts w:ascii="SimSun" w:hAnsi="SimSun"/>
                <w:b w:val="false"/>
                <w:i w:val="false"/>
                <w:color w:val="000000"/>
                <w:sz w:val="21"/>
              </w:rPr>
              <w:t>Linguistic Fieldwork</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CHIN50108</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修满31学分。荣誉项目课程设置和修读要求见中国语言文学系本科“荣誉项目”实施方案。下载地址：https://jwc.fudan.edu.cn/（复旦大学教务处）-专业培养-常用文档。学分不足部分可在全校所有本科生课程中任意选修。
      </w:t>
      </w:r>
    </w:p>
    <w:p>
      <w:pPr>
        <w:spacing w:after="0"/>
        <w:ind w:left="0"/>
        <w:jc w:val="left"/>
      </w:pPr>
      <w:r>
        <w:rPr>
          <w:rFonts w:ascii="SimSun" w:hAnsi="SimSun"/>
          <w:b/>
          <w:i w:val="false"/>
          <w:color w:val="000000"/>
          <w:sz w:val="21"/>
        </w:rPr>
        <w:t xml:space="preserve">
       3.  跨学科发展路径（31学分）
      </w:t>
      </w:r>
    </w:p>
    <w:p>
      <w:pPr>
        <w:spacing w:after="0"/>
        <w:ind w:left="0"/>
        <w:jc w:val="left"/>
      </w:pPr>
      <w:r>
        <w:rPr>
          <w:rFonts w:ascii="SimSun" w:hAnsi="SimSun"/>
          <w:b w:val="false"/>
          <w:i w:val="false"/>
          <w:color w:val="000000"/>
          <w:sz w:val="21"/>
        </w:rPr>
        <w:t xml:space="preserve">
       修满31学分。要求修读2个非本专业独立开设的微专业（学程），可选择学科微专业（学程）或跨学科微专业（学程）。学分不足部分可在全校所有本科生课程中任意选修。完成微专业（学程）修读要求的学生可获得相应的微专业（学程）证书。
      </w:t>
      </w:r>
    </w:p>
    <w:p>
      <w:pPr>
        <w:spacing w:after="0"/>
        <w:ind w:left="0"/>
        <w:jc w:val="left"/>
      </w:pPr>
      <w:r>
        <w:rPr>
          <w:rFonts w:ascii="SimSun" w:hAnsi="SimSun"/>
          <w:b/>
          <w:i w:val="false"/>
          <w:color w:val="000000"/>
          <w:sz w:val="21"/>
        </w:rPr>
        <w:t xml:space="preserve">
       4.  创新创业路径（31学分）
      </w:t>
      </w:r>
    </w:p>
    <w:p>
      <w:pPr>
        <w:spacing w:after="0"/>
        <w:ind w:left="0"/>
        <w:jc w:val="left"/>
      </w:pPr>
      <w:r>
        <w:rPr>
          <w:rFonts w:ascii="SimSun" w:hAnsi="SimSun"/>
          <w:b w:val="false"/>
          <w:i w:val="false"/>
          <w:color w:val="000000"/>
          <w:sz w:val="21"/>
        </w:rPr>
        <w:t xml:space="preserve">
       修满31学分。要求修读1个创新创业学院开设的创新创业微专业（学程），以及1个非本专业独立开设的微专业（学程）。学分不足部分可在全校所有本科生课程中任意选修。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本专业进阶课程10学分和1个辅修学士学位项目，辅修学士学位应与主修学士学位归属不同的本科专业大类。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要求修读9学分。鼓励学生在读期间积极申请复芏计划（FDUROP）项目，详见复旦大学本科生学术研究资助计划管理办法。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CHIN40076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