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马克思主义学院</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2026马克思主义理论专业本科培养方案（望道班适用）</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复旦大学在马克思主义理论的宣传、研究、教学等方面有着光荣的传统。复旦大学马克思主义学院是全国首批重点马克思主义学院，马克思主义理论学科入选国家“双一流”建设学科、上海高校一流学科和高峰学科，在全国第五轮学科评估中荣获最高等级。经过多年发展，复旦大学马克思主义理论学科形成了有众多相关人文社科重点学科融合涵养的、有多个学术与实践平台支撑的学科，在培养高层次马克思主义理论人才方面，积累了丰厚的历史经验，树立了一流的学术品牌。</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复旦大学马克思主义理论专业培养政治立场坚定，理论素养雄厚，德智体美劳全面发展，具有较强社会实践能力和学术创新能力的马克思主义理论专业人才；培养我国未来的马克思主义理论家、教育家和政治家；培养马克思主义理论家的好苗子、马克思主义教育家的好胚子、马克思主义政治家的好种子。</w:t>
      </w:r>
    </w:p>
    <w:p>
      <w:pPr>
        <w:spacing w:after="0"/>
        <w:ind w:left="0"/>
        <w:jc w:val="left"/>
      </w:pPr>
      <w:r>
        <w:rPr>
          <w:rFonts w:ascii="SimSun" w:hAnsi="SimSun"/>
          <w:b/>
          <w:i w:val="false"/>
          <w:color w:val="000000"/>
          <w:sz w:val="24"/>
        </w:rPr>
        <w:t xml:space="preserve">
       三.    基本要求
      </w:t>
      </w:r>
    </w:p>
    <w:p>
      <w:pPr>
        <w:spacing w:after="0"/>
        <w:ind w:left="0"/>
        <w:jc w:val="left"/>
      </w:pPr>
    </w:p>
    <w:p>
      <w:pPr>
        <w:spacing w:after="0"/>
        <w:ind w:left="0"/>
        <w:jc w:val="left"/>
      </w:pPr>
      <w:r>
        <w:rPr>
          <w:rFonts w:ascii="SimSun" w:hAnsi="SimSun"/>
          <w:b/>
          <w:i w:val="false"/>
          <w:color w:val="000000"/>
          <w:sz w:val="24"/>
        </w:rPr>
        <w:t xml:space="preserve">
       四.    修业要求
      </w:t>
      </w:r>
    </w:p>
    <w:tbl>
      <w:tblPr>
        <w:tblW w:w="0" w:type="auto"/>
        <w:tblCellSpacing w:w="0" w:type="auto"/>
        <w:tblInd w:w="115" w:type="dxa"/>
        <w:tblBorders>
          <w:top w:val="single" w:color="000000" w:sz="8"/>
          <w:left w:val="single" w:color="000000" w:sz="8"/>
          <w:bottom w:val="none"/>
          <w:right w:val="none"/>
          <w:insideH w:val="none"/>
          <w:insideV w:val="none"/>
        </w:tblBorders>
      </w:tblPr>
      <w:tblGrid>
        <w:gridCol w:w="2274"/>
        <w:gridCol w:w="2274"/>
        <w:gridCol w:w="2393"/>
        <w:gridCol w:w="2552"/>
        <w:gridCol w:w="2553"/>
        <w:gridCol w:w="2554"/>
      </w:tblGrid>
      <w:tr>
        <w:trPr>
          <w:trHeight w:val="45" w:hRule="atLeast"/>
        </w:trPr>
        <w:tc>
          <w:tcPr>
            <w:tcW w:w="0" w:type="auto"/>
            <w:gridSpan w:val="6"/>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1. 修业年限：4年（类型：本科）</w:t>
            </w:r>
          </w:p>
        </w:tc>
      </w:tr>
      <w:tr>
        <w:trPr>
          <w:trHeight w:val="45" w:hRule="atLeast"/>
        </w:trPr>
        <w:tc>
          <w:tcPr>
            <w:tcW w:w="0" w:type="auto"/>
            <w:gridSpan w:val="6"/>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2. 学位授予说明：</w:t>
            </w:r>
          </w:p>
        </w:tc>
      </w:tr>
      <w:tr>
        <w:trPr>
          <w:trHeight w:val="45" w:hRule="atLeast"/>
        </w:trPr>
        <w:tc>
          <w:tcPr>
            <w:tcW w:w="0" w:type="auto"/>
            <w:gridSpan w:val="2"/>
            <w:tcBorders>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授予学位</w:t>
            </w:r>
          </w:p>
        </w:tc>
        <w:tc>
          <w:tcPr>
            <w:tcW w:w="2393" w:type="dxa"/>
            <w:tcBorders>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专业名称</w:t>
            </w:r>
          </w:p>
        </w:tc>
        <w:tc>
          <w:tcPr>
            <w:tcW w:w="0" w:type="auto"/>
            <w:gridSpan w:val="3"/>
            <w:tcBorders>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学段审核要求</w:t>
            </w:r>
          </w:p>
        </w:tc>
      </w:tr>
      <w:tr>
        <w:trPr>
          <w:trHeight w:val="2340" w:hRule="atLeast"/>
        </w:trPr>
        <w:tc>
          <w:tcPr>
            <w:tcW w:w="0" w:type="auto"/>
            <w:gridSpan w:val="2"/>
            <w:tcBorders>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法学学士</w:t>
            </w:r>
          </w:p>
        </w:tc>
        <w:tc>
          <w:tcPr>
            <w:tcW w:w="2393" w:type="dxa"/>
            <w:tcBorders>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马克思主义理论</w:t>
            </w:r>
          </w:p>
        </w:tc>
        <w:tc>
          <w:tcPr>
            <w:tcW w:w="0" w:type="auto"/>
            <w:gridSpan w:val="3"/>
            <w:tcBorders>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完成培养方案要求的 135 学分</w:t>
            </w:r>
          </w:p>
        </w:tc>
      </w:tr>
    </w:tbl>
    <w:p>
      <w:pPr>
        <w:spacing w:after="0"/>
        <w:ind w:left="0"/>
        <w:jc w:val="left"/>
      </w:pPr>
      <w:r>
        <w:rPr>
          <w:rFonts w:ascii="SimSun" w:hAnsi="SimSun"/>
          <w:b/>
          <w:i w:val="false"/>
          <w:color w:val="000000"/>
          <w:sz w:val="24"/>
        </w:rPr>
        <w:t xml:space="preserve">
       五.    学分要求
      </w:t>
      </w:r>
    </w:p>
    <w:p>
      <w:pPr>
        <w:spacing w:after="0"/>
        <w:ind w:left="0"/>
        <w:jc w:val="left"/>
      </w:pPr>
      <w:r>
        <w:rPr>
          <w:rFonts w:ascii="SimSun" w:hAnsi="SimSun"/>
          <w:b w:val="false"/>
          <w:i w:val="false"/>
          <w:color w:val="000000"/>
          <w:sz w:val="21"/>
        </w:rPr>
        <w:t>专业进阶路径：135学分</w:t>
      </w:r>
      <w:r>
        <w:br/>
      </w:r>
      <w:r>
        <w:rPr>
          <w:rFonts w:ascii="SimSun" w:hAnsi="SimSun"/>
          <w:b w:val="false"/>
          <w:i w:val="false"/>
          <w:color w:val="000000"/>
          <w:sz w:val="21"/>
        </w:rPr>
        <w:t xml:space="preserve">      本路径学生需要完成135学分（含实践学分不低于20学分；含美育学分不少于2学分，其中至少在“美学和艺术史论类”或“艺术鉴赏和评论类”课程中修读1学分，并至少参与一项艺术实践活动；劳动教育不少于32学时，并满足劳动周教育要求），包括通识教育课程26学分、专业培养课程76学分、专业进阶模块修读26学分、融合创新能力模块7学分。</w:t>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本科学位</w:t>
      </w:r>
      <w:r>
        <w:br/>
      </w:r>
      <w:r>
        <w:rPr>
          <w:rFonts w:ascii="SimSun" w:hAnsi="SimSun"/>
          <w:b w:val="false"/>
          <w:i w:val="false"/>
          <w:color w:val="000000"/>
          <w:sz w:val="21"/>
        </w:rPr>
        <w:t xml:space="preserve">1.   达到学士学位要求者授予法学学士学位。  </w:t>
      </w:r>
      <w:r>
        <w:br/>
      </w:r>
      <w:r>
        <w:rPr>
          <w:rFonts w:ascii="SimSun" w:hAnsi="SimSun"/>
          <w:b w:val="false"/>
          <w:i w:val="false"/>
          <w:color w:val="000000"/>
          <w:sz w:val="21"/>
        </w:rPr>
        <w:t>（1）修满规定的学分，达到本科教学培养方案规定的各项要求。</w:t>
      </w:r>
      <w:r>
        <w:br/>
      </w:r>
      <w:r>
        <w:rPr>
          <w:rFonts w:ascii="SimSun" w:hAnsi="SimSun"/>
          <w:b w:val="false"/>
          <w:i w:val="false"/>
          <w:color w:val="000000"/>
          <w:sz w:val="21"/>
        </w:rPr>
        <w:t>（2）以符合学生毕业时所在专业教学培养方案规定的所有课程的有效成绩为准计算平均绩点，且此平均绩点高于或等于2.0。</w:t>
      </w:r>
    </w:p>
    <w:p>
      <w:pPr>
        <w:spacing w:after="0"/>
        <w:ind w:left="0"/>
        <w:jc w:val="left"/>
      </w:pPr>
      <w:r>
        <w:rPr>
          <w:rFonts w:ascii="SimSun" w:hAnsi="SimSun"/>
          <w:b/>
          <w:i w:val="false"/>
          <w:color w:val="000000"/>
          <w:sz w:val="24"/>
        </w:rPr>
        <w:t xml:space="preserve">
       七.    课程体系与科研训练体系
      </w:t>
      </w:r>
    </w:p>
    <w:p>
      <w:pPr>
        <w:spacing w:after="0"/>
        <w:ind w:left="0"/>
        <w:jc w:val="left"/>
      </w:pPr>
    </w:p>
    <w:p>
      <w:pPr>
        <w:spacing w:after="0"/>
        <w:ind w:left="0"/>
        <w:jc w:val="left"/>
      </w:pPr>
      <w:r>
        <w:rPr>
          <w:rFonts w:ascii="SimSun" w:hAnsi="SimSun"/>
          <w:b/>
          <w:i w:val="false"/>
          <w:color w:val="000000"/>
          <w:sz w:val="24"/>
        </w:rPr>
        <w:t xml:space="preserve">
       八.    课程设置与修读要求
      </w:t>
      </w:r>
    </w:p>
    <w:p>
      <w:pPr>
        <w:spacing w:after="0"/>
        <w:ind w:left="0"/>
        <w:jc w:val="left"/>
      </w:pPr>
      <w:r>
        <w:rPr>
          <w:rFonts w:ascii="SimSun" w:hAnsi="SimSun"/>
          <w:b w:val="false"/>
          <w:i w:val="false"/>
          <w:color w:val="000000"/>
          <w:sz w:val="21"/>
        </w:rPr>
        <w:t>备注：每学期修读学分不得超过32学分。</w:t>
      </w:r>
    </w:p>
    <w:p>
      <w:pPr>
        <w:spacing w:after="0"/>
        <w:ind w:left="0"/>
        <w:jc w:val="left"/>
      </w:pPr>
      <w:r>
        <w:rPr>
          <w:rFonts w:ascii="SimSun" w:hAnsi="SimSun"/>
          <w:b/>
          <w:i w:val="false"/>
          <w:color w:val="000000"/>
          <w:sz w:val="21"/>
        </w:rPr>
        <w:t xml:space="preserve">
       (一) 通识教育课程（26学分）
      </w:t>
      </w:r>
    </w:p>
    <w:p>
      <w:pPr>
        <w:spacing w:after="0"/>
        <w:ind w:left="0"/>
        <w:jc w:val="left"/>
      </w:pPr>
      <w:r>
        <w:rPr>
          <w:rFonts w:ascii="SimSun" w:hAnsi="SimSun"/>
          <w:b/>
          <w:i w:val="false"/>
          <w:color w:val="000000"/>
          <w:sz w:val="21"/>
        </w:rPr>
        <w:t xml:space="preserve">
       1.  通识教育核心课程（11学分）
      </w:t>
      </w:r>
    </w:p>
    <w:p>
      <w:pPr>
        <w:spacing w:after="0"/>
        <w:ind w:left="0"/>
        <w:jc w:val="left"/>
      </w:pPr>
      <w:r>
        <w:rPr>
          <w:rFonts w:ascii="SimSun" w:hAnsi="SimSun"/>
          <w:b w:val="false"/>
          <w:i w:val="false"/>
          <w:color w:val="000000"/>
          <w:sz w:val="21"/>
        </w:rPr>
        <w:t xml:space="preserve">
       要求修读11学分，思想政治理论课与创新课4学分（分别为新时代实践教育I和II，大学生创新实践I和II），七大模块课程6学分（美育学分不少于2学分），大学生国家安全教育1学分。
      </w:t>
      </w:r>
    </w:p>
    <w:p>
      <w:pPr>
        <w:spacing w:after="0"/>
        <w:ind w:left="0"/>
        <w:jc w:val="left"/>
      </w:pPr>
      <w:r>
        <w:rPr>
          <w:rFonts w:ascii="SimSun" w:hAnsi="SimSun"/>
          <w:b/>
          <w:i w:val="false"/>
          <w:color w:val="000000"/>
          <w:sz w:val="21"/>
        </w:rPr>
        <w:t xml:space="preserve">
       2.  通识教育专项教育课程（15学分）
      </w:t>
      </w:r>
    </w:p>
    <w:p>
      <w:pPr>
        <w:spacing w:after="0"/>
        <w:ind w:left="0"/>
        <w:jc w:val="left"/>
      </w:pPr>
      <w:r>
        <w:rPr>
          <w:rFonts w:ascii="SimSun" w:hAnsi="SimSun"/>
          <w:b/>
          <w:i w:val="false"/>
          <w:color w:val="000000"/>
          <w:sz w:val="21"/>
        </w:rPr>
        <w:t xml:space="preserve">
       (二) 专业培养课程（76学分）
      </w:t>
      </w:r>
    </w:p>
    <w:p>
      <w:pPr>
        <w:spacing w:after="0"/>
        <w:ind w:left="0"/>
        <w:jc w:val="left"/>
      </w:pPr>
      <w:r>
        <w:rPr>
          <w:rFonts w:ascii="SimSun" w:hAnsi="SimSun"/>
          <w:b w:val="false"/>
          <w:i w:val="false"/>
          <w:color w:val="000000"/>
          <w:sz w:val="21"/>
        </w:rPr>
        <w:t xml:space="preserve">
       专业培养课程包括大类基础课程和专业核心教育课程。
      </w:t>
      </w:r>
    </w:p>
    <w:p>
      <w:pPr>
        <w:spacing w:after="0"/>
        <w:ind w:left="0"/>
        <w:jc w:val="left"/>
      </w:pPr>
      <w:r>
        <w:rPr>
          <w:rFonts w:ascii="SimSun" w:hAnsi="SimSun"/>
          <w:b/>
          <w:i w:val="false"/>
          <w:color w:val="000000"/>
          <w:sz w:val="21"/>
        </w:rPr>
        <w:t xml:space="preserve">
       1.  学科基础课程（24学分）
      </w:t>
      </w:r>
    </w:p>
    <w:tbl>
      <w:tblPr>
        <w:tblW w:w="0" w:type="auto"/>
        <w:tblCellSpacing w:w="0" w:type="auto"/>
        <w:tblBorders>
          <w:top w:val="none"/>
          <w:left w:val="none"/>
          <w:bottom w:val="none"/>
          <w:right w:val="none"/>
          <w:insideH w:val="none"/>
          <w:insideV w:val="none"/>
        </w:tblBorders>
      </w:tblPr>
      <w:tblGrid>
        <w:gridCol w:w="3208"/>
        <w:gridCol w:w="801"/>
        <w:gridCol w:w="801"/>
        <w:gridCol w:w="1123"/>
        <w:gridCol w:w="1764"/>
        <w:gridCol w:w="802"/>
        <w:gridCol w:w="802"/>
        <w:gridCol w:w="802"/>
        <w:gridCol w:w="802"/>
        <w:gridCol w:w="1123"/>
        <w:gridCol w:w="1606"/>
      </w:tblGrid>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社会学导论</w:t>
            </w:r>
            <w:r>
              <w:br/>
            </w:r>
            <w:r>
              <w:rPr>
                <w:rFonts w:ascii="SimSun" w:hAnsi="SimSun"/>
                <w:b w:val="false"/>
                <w:i w:val="false"/>
                <w:color w:val="000000"/>
                <w:sz w:val="21"/>
              </w:rPr>
              <w:t>Introduction to Sociology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SOCI20001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法理学导论</w:t>
            </w:r>
            <w:r>
              <w:br/>
            </w:r>
            <w:r>
              <w:rPr>
                <w:rFonts w:ascii="SimSun" w:hAnsi="SimSun"/>
                <w:b w:val="false"/>
                <w:i w:val="false"/>
                <w:color w:val="000000"/>
                <w:sz w:val="21"/>
              </w:rPr>
              <w:t>Introduction to Jurisprudence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LAW10004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政治学原理</w:t>
            </w:r>
            <w:r>
              <w:br/>
            </w:r>
            <w:r>
              <w:rPr>
                <w:rFonts w:ascii="SimSun" w:hAnsi="SimSun"/>
                <w:b w:val="false"/>
                <w:i w:val="false"/>
                <w:color w:val="000000"/>
                <w:sz w:val="21"/>
              </w:rPr>
              <w:t>Introduction to Political Science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社会研究方法基础</w:t>
            </w:r>
            <w:r>
              <w:br/>
            </w:r>
            <w:r>
              <w:rPr>
                <w:rFonts w:ascii="SimSun" w:hAnsi="SimSun"/>
                <w:b w:val="false"/>
                <w:i w:val="false"/>
                <w:color w:val="000000"/>
                <w:sz w:val="21"/>
              </w:rPr>
              <w:t>Fundamentals of Social Research Methods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SOCI10003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心理学导论</w:t>
            </w:r>
            <w:r>
              <w:br/>
            </w:r>
            <w:r>
              <w:rPr>
                <w:rFonts w:ascii="SimSun" w:hAnsi="SimSun"/>
                <w:b w:val="false"/>
                <w:i w:val="false"/>
                <w:color w:val="000000"/>
                <w:sz w:val="21"/>
              </w:rPr>
              <w:t>Introduction to Psychology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PSYC20001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管理学导论</w:t>
            </w:r>
            <w:r>
              <w:br/>
            </w:r>
            <w:r>
              <w:rPr>
                <w:rFonts w:ascii="SimSun" w:hAnsi="SimSun"/>
                <w:b w:val="false"/>
                <w:i w:val="false"/>
                <w:color w:val="000000"/>
                <w:sz w:val="21"/>
              </w:rPr>
              <w:t>Introduction to Management</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BA10004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经济学原理</w:t>
            </w:r>
            <w:r>
              <w:br/>
            </w:r>
            <w:r>
              <w:rPr>
                <w:rFonts w:ascii="SimSun" w:hAnsi="SimSun"/>
                <w:b w:val="false"/>
                <w:i w:val="false"/>
                <w:color w:val="000000"/>
                <w:sz w:val="21"/>
              </w:rPr>
              <w:t>Principles of Economics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ECON20005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宏观经济学</w:t>
            </w:r>
            <w:r>
              <w:br/>
            </w:r>
            <w:r>
              <w:rPr>
                <w:rFonts w:ascii="SimSun" w:hAnsi="SimSun"/>
                <w:b w:val="false"/>
                <w:i w:val="false"/>
                <w:color w:val="000000"/>
                <w:sz w:val="21"/>
              </w:rPr>
              <w:t>Macroeconomics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ECON20004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国际关系导论</w:t>
            </w:r>
            <w:r>
              <w:br/>
            </w:r>
            <w:r>
              <w:rPr>
                <w:rFonts w:ascii="SimSun" w:hAnsi="SimSun"/>
                <w:b w:val="false"/>
                <w:i w:val="false"/>
                <w:color w:val="000000"/>
                <w:sz w:val="21"/>
              </w:rPr>
              <w:t>The Introduction to International Relations</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POLI10003</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专业核心教育课程（52学分）
      </w:t>
      </w:r>
    </w:p>
    <w:tbl>
      <w:tblPr>
        <w:tblW w:w="0" w:type="auto"/>
        <w:tblCellSpacing w:w="0" w:type="auto"/>
        <w:tblBorders>
          <w:top w:val="none"/>
          <w:left w:val="none"/>
          <w:bottom w:val="none"/>
          <w:right w:val="none"/>
          <w:insideH w:val="none"/>
          <w:insideV w:val="none"/>
        </w:tblBorders>
      </w:tblPr>
      <w:tblGrid>
        <w:gridCol w:w="3194"/>
        <w:gridCol w:w="798"/>
        <w:gridCol w:w="798"/>
        <w:gridCol w:w="1117"/>
        <w:gridCol w:w="1819"/>
        <w:gridCol w:w="798"/>
        <w:gridCol w:w="798"/>
        <w:gridCol w:w="798"/>
        <w:gridCol w:w="798"/>
        <w:gridCol w:w="1118"/>
        <w:gridCol w:w="1598"/>
      </w:tblGrid>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新中国史（实践课程）</w:t>
            </w:r>
            <w:r>
              <w:br/>
            </w:r>
            <w:r>
              <w:rPr>
                <w:rFonts w:ascii="SimSun" w:hAnsi="SimSun"/>
                <w:b w:val="false"/>
                <w:i w:val="false"/>
                <w:color w:val="000000"/>
                <w:sz w:val="21"/>
              </w:rPr>
              <w:t>The History of PRC</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TMAX20007</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马克思主义伦理学</w:t>
            </w:r>
            <w:r>
              <w:br/>
            </w:r>
            <w:r>
              <w:rPr>
                <w:rFonts w:ascii="SimSun" w:hAnsi="SimSun"/>
                <w:b w:val="false"/>
                <w:i w:val="false"/>
                <w:color w:val="000000"/>
                <w:sz w:val="21"/>
              </w:rPr>
              <w:t>Marxist Ethics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TMAX20008</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科学社会主义</w:t>
            </w:r>
            <w:r>
              <w:br/>
            </w:r>
            <w:r>
              <w:rPr>
                <w:rFonts w:ascii="SimSun" w:hAnsi="SimSun"/>
                <w:b w:val="false"/>
                <w:i w:val="false"/>
                <w:color w:val="000000"/>
                <w:sz w:val="21"/>
              </w:rPr>
              <w:t>Scientific Socialism</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TMAX20011</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毛泽东思想</w:t>
            </w:r>
            <w:r>
              <w:br/>
            </w:r>
            <w:r>
              <w:rPr>
                <w:rFonts w:ascii="SimSun" w:hAnsi="SimSun"/>
                <w:b w:val="false"/>
                <w:i w:val="false"/>
                <w:color w:val="000000"/>
                <w:sz w:val="21"/>
              </w:rPr>
              <w:t>Mao Zedong Thought</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TMAX10005</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中国共产党建设理论与实践</w:t>
            </w:r>
            <w:r>
              <w:br/>
            </w:r>
            <w:r>
              <w:rPr>
                <w:rFonts w:ascii="SimSun" w:hAnsi="SimSun"/>
                <w:b w:val="false"/>
                <w:i w:val="false"/>
                <w:color w:val="000000"/>
                <w:sz w:val="21"/>
              </w:rPr>
              <w:t>The Theory and Practice of the Construction of the CPC</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TMAX20012</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思想政治教育学原理</w:t>
            </w:r>
            <w:r>
              <w:br/>
            </w:r>
            <w:r>
              <w:rPr>
                <w:rFonts w:ascii="SimSun" w:hAnsi="SimSun"/>
                <w:b w:val="false"/>
                <w:i w:val="false"/>
                <w:color w:val="000000"/>
                <w:sz w:val="21"/>
              </w:rPr>
              <w:t>Principles of Ideological and Political Education</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TMAX20009</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国外马克思主义概论</w:t>
            </w:r>
            <w:r>
              <w:br/>
            </w:r>
            <w:r>
              <w:rPr>
                <w:rFonts w:ascii="SimSun" w:hAnsi="SimSun"/>
                <w:b w:val="false"/>
                <w:i w:val="false"/>
                <w:color w:val="000000"/>
                <w:sz w:val="21"/>
              </w:rPr>
              <w:t>Introduction of Foreign Marxism</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TMAX20010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马克思主义哲学经典著作选读</w:t>
            </w:r>
            <w:r>
              <w:br/>
            </w:r>
            <w:r>
              <w:rPr>
                <w:rFonts w:ascii="SimSun" w:hAnsi="SimSun"/>
                <w:b w:val="false"/>
                <w:i w:val="false"/>
                <w:color w:val="000000"/>
                <w:sz w:val="21"/>
              </w:rPr>
              <w:t>Selected Readings of Marxist Philosophy Classics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TMAX30002</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马克思主义发展史</w:t>
            </w:r>
            <w:r>
              <w:br/>
            </w:r>
            <w:r>
              <w:rPr>
                <w:rFonts w:ascii="SimSun" w:hAnsi="SimSun"/>
                <w:b w:val="false"/>
                <w:i w:val="false"/>
                <w:color w:val="000000"/>
                <w:sz w:val="21"/>
              </w:rPr>
              <w:t>A History of the Development of Marxism</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TMAX30006</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当代中国马克思主义经典著作选读</w:t>
            </w:r>
            <w:r>
              <w:br/>
            </w:r>
            <w:r>
              <w:rPr>
                <w:rFonts w:ascii="SimSun" w:hAnsi="SimSun"/>
                <w:b w:val="false"/>
                <w:i w:val="false"/>
                <w:color w:val="000000"/>
                <w:sz w:val="21"/>
              </w:rPr>
              <w:t>Selected Readings of Contemporary Chinese Marxist Classics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TMAX30004</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科研方法与论文写作</w:t>
            </w:r>
            <w:r>
              <w:br/>
            </w:r>
            <w:r>
              <w:rPr>
                <w:rFonts w:ascii="SimSun" w:hAnsi="SimSun"/>
                <w:b w:val="false"/>
                <w:i w:val="false"/>
                <w:color w:val="000000"/>
                <w:sz w:val="21"/>
              </w:rPr>
              <w:t>Research Methods and Thesis Writing</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TMAX70007</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《共产党宣言》精讲</w:t>
            </w:r>
            <w:r>
              <w:br/>
            </w:r>
            <w:r>
              <w:rPr>
                <w:rFonts w:ascii="SimSun" w:hAnsi="SimSun"/>
                <w:b w:val="false"/>
                <w:i w:val="false"/>
                <w:color w:val="000000"/>
                <w:sz w:val="21"/>
              </w:rPr>
              <w:t>Intensive Explanation on Communist Manifesto</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TMAX30001</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当代资本主义前沿问题研究</w:t>
            </w:r>
            <w:r>
              <w:br/>
            </w:r>
            <w:r>
              <w:rPr>
                <w:rFonts w:ascii="SimSun" w:hAnsi="SimSun"/>
                <w:b w:val="false"/>
                <w:i w:val="false"/>
                <w:color w:val="000000"/>
                <w:sz w:val="21"/>
              </w:rPr>
              <w:t>The Study of Frontier Issues of Contemporary Capitalism</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TMAX30011</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改革开放史</w:t>
            </w:r>
            <w:r>
              <w:br/>
            </w:r>
            <w:r>
              <w:rPr>
                <w:rFonts w:ascii="SimSun" w:hAnsi="SimSun"/>
                <w:b w:val="false"/>
                <w:i w:val="false"/>
                <w:color w:val="000000"/>
                <w:sz w:val="21"/>
              </w:rPr>
              <w:t>History of the Reform and Opening-up</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TMAX20005</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马克思主义政治经济学</w:t>
            </w:r>
            <w:r>
              <w:br/>
            </w:r>
            <w:r>
              <w:rPr>
                <w:rFonts w:ascii="SimSun" w:hAnsi="SimSun"/>
                <w:b w:val="false"/>
                <w:i w:val="false"/>
                <w:color w:val="000000"/>
                <w:sz w:val="21"/>
              </w:rPr>
              <w:t>Marxist Political Economy</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TMAX20001</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马克思主义理论专业外语</w:t>
            </w:r>
            <w:r>
              <w:br/>
            </w:r>
            <w:r>
              <w:rPr>
                <w:rFonts w:ascii="SimSun" w:hAnsi="SimSun"/>
                <w:b w:val="false"/>
                <w:i w:val="false"/>
                <w:color w:val="000000"/>
                <w:sz w:val="21"/>
              </w:rPr>
              <w:t>English for Marxist Theory Major</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TMAX40003</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习近平新时代中国特色社会主义思想概论</w:t>
            </w:r>
            <w:r>
              <w:br/>
            </w:r>
            <w:r>
              <w:rPr>
                <w:rFonts w:ascii="SimSun" w:hAnsi="SimSun"/>
                <w:b w:val="false"/>
                <w:i w:val="false"/>
                <w:color w:val="000000"/>
                <w:sz w:val="21"/>
              </w:rPr>
              <w:t>Introduction to Xi Jinping Thought on Socialism with Chinese Characteristics for a New Era</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GEIP30002</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大学生思想文化素养</w:t>
            </w:r>
            <w:r>
              <w:br/>
            </w:r>
            <w:r>
              <w:rPr>
                <w:rFonts w:ascii="SimSun" w:hAnsi="SimSun"/>
                <w:b w:val="false"/>
                <w:i w:val="false"/>
                <w:color w:val="000000"/>
                <w:sz w:val="21"/>
              </w:rPr>
              <w:t>Ideological and Cultural Literacy for College Students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GEIP10003</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中国共产党历史与理论</w:t>
            </w:r>
            <w:r>
              <w:br/>
            </w:r>
            <w:r>
              <w:rPr>
                <w:rFonts w:ascii="SimSun" w:hAnsi="SimSun"/>
                <w:b w:val="false"/>
                <w:i w:val="false"/>
                <w:color w:val="000000"/>
                <w:sz w:val="21"/>
              </w:rPr>
              <w:t>History and Theory of the Communist Party of China</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GEIP10002</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马克思主义基本原理</w:t>
            </w:r>
            <w:r>
              <w:br/>
            </w:r>
            <w:r>
              <w:rPr>
                <w:rFonts w:ascii="SimSun" w:hAnsi="SimSun"/>
                <w:b w:val="false"/>
                <w:i w:val="false"/>
                <w:color w:val="000000"/>
                <w:sz w:val="21"/>
              </w:rPr>
              <w:t>The Basic Principles of Marxism</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GEIP40012</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val="false"/>
          <w:i w:val="false"/>
          <w:color w:val="000000"/>
          <w:sz w:val="21"/>
        </w:rPr>
        <w:t xml:space="preserve">
         包括专业进阶路径、荣誉项目、跨学科发展路径、双学士学位项目，要求在院系专业导师指导下选择1条发展路径，按路径要求修读课程。										
      </w:t>
      </w:r>
    </w:p>
    <w:p>
      <w:pPr>
        <w:spacing w:after="0"/>
        <w:ind w:left="0"/>
        <w:jc w:val="left"/>
      </w:pPr>
      <w:r>
        <w:rPr>
          <w:rFonts w:ascii="SimSun" w:hAnsi="SimSun"/>
          <w:b/>
          <w:i w:val="false"/>
          <w:color w:val="000000"/>
          <w:sz w:val="21"/>
        </w:rPr>
        <w:t xml:space="preserve">
       1.  专业进阶路径（26学分）
      </w:t>
      </w:r>
    </w:p>
    <w:p>
      <w:pPr>
        <w:spacing w:after="0"/>
        <w:ind w:left="0"/>
        <w:jc w:val="left"/>
      </w:pPr>
      <w:r>
        <w:rPr>
          <w:rFonts w:ascii="SimSun" w:hAnsi="SimSun"/>
          <w:b w:val="false"/>
          <w:i w:val="false"/>
          <w:color w:val="000000"/>
          <w:sz w:val="21"/>
        </w:rPr>
        <w:t xml:space="preserve">
       要求在本专业专业进阶模块修读28学分。其中，A模块至少修读14学分，B模块至少修读8学分，C模块至少修读2学分。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(1) 专业进阶课程（26学分）
      </w:t>
      </w:r>
    </w:p>
    <w:p>
      <w:pPr>
        <w:spacing w:after="0"/>
        <w:ind w:left="0"/>
        <w:jc w:val="left"/>
      </w:pPr>
      <w:r>
        <w:rPr>
          <w:rFonts w:ascii="SimSun" w:hAnsi="SimSun"/>
          <w:b/>
          <w:i w:val="false"/>
          <w:color w:val="000000"/>
          <w:sz w:val="21"/>
        </w:rPr>
        <w:t xml:space="preserve">
       a) 马克思主义与当代（12学分）
      </w:t>
      </w:r>
    </w:p>
    <w:tbl>
      <w:tblPr>
        <w:tblW w:w="0" w:type="auto"/>
        <w:tblCellSpacing w:w="0" w:type="auto"/>
        <w:tblBorders>
          <w:top w:val="none"/>
          <w:left w:val="none"/>
          <w:bottom w:val="none"/>
          <w:right w:val="none"/>
          <w:insideH w:val="none"/>
          <w:insideV w:val="none"/>
        </w:tblBorders>
      </w:tblPr>
      <w:tblGrid>
        <w:gridCol w:w="3194"/>
        <w:gridCol w:w="798"/>
        <w:gridCol w:w="798"/>
        <w:gridCol w:w="1117"/>
        <w:gridCol w:w="1819"/>
        <w:gridCol w:w="798"/>
        <w:gridCol w:w="798"/>
        <w:gridCol w:w="798"/>
        <w:gridCol w:w="798"/>
        <w:gridCol w:w="1118"/>
        <w:gridCol w:w="1598"/>
      </w:tblGrid>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中国近现代思想通论</w:t>
            </w:r>
            <w:r>
              <w:br/>
            </w:r>
            <w:r>
              <w:rPr>
                <w:rFonts w:ascii="SimSun" w:hAnsi="SimSun"/>
                <w:b w:val="false"/>
                <w:i w:val="false"/>
                <w:color w:val="000000"/>
                <w:sz w:val="21"/>
              </w:rPr>
              <w:t>General Theory of Modern Chinese Thought</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TMAX40004</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当代社会思潮</w:t>
            </w:r>
            <w:r>
              <w:br/>
            </w:r>
            <w:r>
              <w:rPr>
                <w:rFonts w:ascii="SimSun" w:hAnsi="SimSun"/>
                <w:b w:val="false"/>
                <w:i w:val="false"/>
                <w:color w:val="000000"/>
                <w:sz w:val="21"/>
              </w:rPr>
              <w:t>Social Thoughts in Contemporary China</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TMAX10002</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比较思想政治教育</w:t>
            </w:r>
            <w:r>
              <w:br/>
            </w:r>
            <w:r>
              <w:rPr>
                <w:rFonts w:ascii="SimSun" w:hAnsi="SimSun"/>
                <w:b w:val="false"/>
                <w:i w:val="false"/>
                <w:color w:val="000000"/>
                <w:sz w:val="21"/>
              </w:rPr>
              <w:t>Comparative Ideological and Political Education</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TMAX50009</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习近平生态文明思想概论</w:t>
            </w:r>
            <w:r>
              <w:br/>
            </w:r>
            <w:r>
              <w:rPr>
                <w:rFonts w:ascii="SimSun" w:hAnsi="SimSun"/>
                <w:b w:val="false"/>
                <w:i w:val="false"/>
                <w:color w:val="000000"/>
                <w:sz w:val="21"/>
              </w:rPr>
              <w:t>Introduction to Xi Jinping's Ecological Civilization Thought</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TMAX50005</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马克思主义法律思想史</w:t>
            </w:r>
            <w:r>
              <w:br/>
            </w:r>
            <w:r>
              <w:rPr>
                <w:rFonts w:ascii="SimSun" w:hAnsi="SimSun"/>
                <w:b w:val="false"/>
                <w:i w:val="false"/>
                <w:color w:val="000000"/>
                <w:sz w:val="21"/>
              </w:rPr>
              <w:t>History of Marxist Legal Thoughts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TMAX50027</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《资本论》选读</w:t>
            </w:r>
            <w:r>
              <w:br/>
            </w:r>
            <w:r>
              <w:rPr>
                <w:rFonts w:ascii="SimSun" w:hAnsi="SimSun"/>
                <w:b w:val="false"/>
                <w:i w:val="false"/>
                <w:color w:val="000000"/>
                <w:sz w:val="21"/>
              </w:rPr>
              <w:t>Selected Readings of the Capital</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TMAX70006</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5,6,7</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中国特色社会主义市场经济概论</w:t>
            </w:r>
            <w:r>
              <w:br/>
            </w:r>
            <w:r>
              <w:rPr>
                <w:rFonts w:ascii="SimSun" w:hAnsi="SimSun"/>
                <w:b w:val="false"/>
                <w:i w:val="false"/>
                <w:color w:val="000000"/>
                <w:sz w:val="21"/>
              </w:rPr>
              <w:t>Introduction to Chinese Socialist Market Economy</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TMAX50024</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马克思主义中国化历史进程与基本经验</w:t>
            </w:r>
            <w:r>
              <w:br/>
            </w:r>
            <w:r>
              <w:rPr>
                <w:rFonts w:ascii="SimSun" w:hAnsi="SimSun"/>
                <w:b w:val="false"/>
                <w:i w:val="false"/>
                <w:color w:val="000000"/>
                <w:sz w:val="21"/>
              </w:rPr>
              <w:t>The Historical Process and Basic Experience of Sinicization of Marxism</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TMAX50023</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中国特色社会主义政治经济学</w:t>
            </w:r>
            <w:r>
              <w:br/>
            </w:r>
            <w:r>
              <w:rPr>
                <w:rFonts w:ascii="SimSun" w:hAnsi="SimSun"/>
                <w:b w:val="false"/>
                <w:i w:val="false"/>
                <w:color w:val="000000"/>
                <w:sz w:val="21"/>
              </w:rPr>
              <w:t>Socialist Political Economy with Chinese Characteristics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TMAX50022</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唯物史观专题</w:t>
            </w:r>
            <w:r>
              <w:br/>
            </w:r>
            <w:r>
              <w:rPr>
                <w:rFonts w:ascii="SimSun" w:hAnsi="SimSun"/>
                <w:b w:val="false"/>
                <w:i w:val="false"/>
                <w:color w:val="000000"/>
                <w:sz w:val="21"/>
              </w:rPr>
              <w:t>Special Topics on Historical Materialism</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TMAX70005</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西方马克思主义原著选读</w:t>
            </w:r>
            <w:r>
              <w:br/>
            </w:r>
            <w:r>
              <w:rPr>
                <w:rFonts w:ascii="SimSun" w:hAnsi="SimSun"/>
                <w:b w:val="false"/>
                <w:i w:val="false"/>
                <w:color w:val="000000"/>
                <w:sz w:val="21"/>
              </w:rPr>
              <w:t>Selected Readings of Western Marxist Classics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TMAX50021</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当代西方左翼与社会运动</w:t>
            </w:r>
            <w:r>
              <w:br/>
            </w:r>
            <w:r>
              <w:rPr>
                <w:rFonts w:ascii="SimSun" w:hAnsi="SimSun"/>
                <w:b w:val="false"/>
                <w:i w:val="false"/>
                <w:color w:val="000000"/>
                <w:sz w:val="21"/>
              </w:rPr>
              <w:t>Contemporary Western Left Wing and Social Movement</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TMAX60004</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国外马克思主义与当代中国马克思主义比较</w:t>
            </w:r>
            <w:r>
              <w:br/>
            </w:r>
            <w:r>
              <w:rPr>
                <w:rFonts w:ascii="SimSun" w:hAnsi="SimSun"/>
                <w:b w:val="false"/>
                <w:i w:val="false"/>
                <w:color w:val="000000"/>
                <w:sz w:val="21"/>
              </w:rPr>
              <w:t>Comparison between Foreign Marxism and Contemporary Chinese Marxism</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TMAX50017</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国外马克思主义经济理论</w:t>
            </w:r>
            <w:r>
              <w:br/>
            </w:r>
            <w:r>
              <w:rPr>
                <w:rFonts w:ascii="SimSun" w:hAnsi="SimSun"/>
                <w:b w:val="false"/>
                <w:i w:val="false"/>
                <w:color w:val="000000"/>
                <w:sz w:val="21"/>
              </w:rPr>
              <w:t>The Theories of Foreign Marxist Economics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TMAX50018</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国外社会主义思潮</w:t>
            </w:r>
            <w:r>
              <w:br/>
            </w:r>
            <w:r>
              <w:rPr>
                <w:rFonts w:ascii="SimSun" w:hAnsi="SimSun"/>
                <w:b w:val="false"/>
                <w:i w:val="false"/>
                <w:color w:val="000000"/>
                <w:sz w:val="21"/>
              </w:rPr>
              <w:t>Foreign Socialist Trends of Thought</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TMAX50020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世界社会主义运动史专题</w:t>
            </w:r>
            <w:r>
              <w:br/>
            </w:r>
            <w:r>
              <w:rPr>
                <w:rFonts w:ascii="SimSun" w:hAnsi="SimSun"/>
                <w:b w:val="false"/>
                <w:i w:val="false"/>
                <w:color w:val="000000"/>
                <w:sz w:val="21"/>
              </w:rPr>
              <w:t>Special Topic on the History of the World Socialist Movement</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TMAX60007</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中国式现代化概论</w:t>
            </w:r>
            <w:r>
              <w:br/>
            </w:r>
            <w:r>
              <w:rPr>
                <w:rFonts w:ascii="SimSun" w:hAnsi="SimSun"/>
                <w:b w:val="false"/>
                <w:i w:val="false"/>
                <w:color w:val="000000"/>
                <w:sz w:val="21"/>
              </w:rPr>
              <w:t>Introduction to Chinese Path to Modernization</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TMAX50010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“马克思主义与人工智能”前沿专题</w:t>
            </w:r>
            <w:r>
              <w:br/>
            </w:r>
            <w:r>
              <w:rPr>
                <w:rFonts w:ascii="SimSun" w:hAnsi="SimSun"/>
                <w:b w:val="false"/>
                <w:i w:val="false"/>
                <w:color w:val="000000"/>
                <w:sz w:val="21"/>
              </w:rPr>
              <w:t>Advanced Issues in Marxism and Artificial Intelligence</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TMAX60008</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中国近现代史专题研究</w:t>
            </w:r>
            <w:r>
              <w:br/>
            </w:r>
            <w:r>
              <w:rPr>
                <w:rFonts w:ascii="SimSun" w:hAnsi="SimSun"/>
                <w:b w:val="false"/>
                <w:i w:val="false"/>
                <w:color w:val="000000"/>
                <w:sz w:val="21"/>
              </w:rPr>
              <w:t>Studies of Modern Chinese History</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TMAX50062</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11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中共党史党建学（6学分）
      </w:t>
      </w:r>
    </w:p>
    <w:tbl>
      <w:tblPr>
        <w:tblW w:w="0" w:type="auto"/>
        <w:tblCellSpacing w:w="0" w:type="auto"/>
        <w:tblBorders>
          <w:top w:val="none"/>
          <w:left w:val="none"/>
          <w:bottom w:val="none"/>
          <w:right w:val="none"/>
          <w:insideH w:val="none"/>
          <w:insideV w:val="none"/>
        </w:tblBorders>
      </w:tblPr>
      <w:tblGrid>
        <w:gridCol w:w="3194"/>
        <w:gridCol w:w="798"/>
        <w:gridCol w:w="798"/>
        <w:gridCol w:w="1117"/>
        <w:gridCol w:w="1819"/>
        <w:gridCol w:w="798"/>
        <w:gridCol w:w="798"/>
        <w:gridCol w:w="798"/>
        <w:gridCol w:w="798"/>
        <w:gridCol w:w="1118"/>
        <w:gridCol w:w="1598"/>
      </w:tblGrid>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马克思主义政党学说史</w:t>
            </w:r>
            <w:r>
              <w:br/>
            </w:r>
            <w:r>
              <w:rPr>
                <w:rFonts w:ascii="SimSun" w:hAnsi="SimSun"/>
                <w:b w:val="false"/>
                <w:i w:val="false"/>
                <w:color w:val="000000"/>
                <w:sz w:val="21"/>
              </w:rPr>
              <w:t>History of Marxist Party Theory</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TMAX40002</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中国政党制度</w:t>
            </w:r>
            <w:r>
              <w:br/>
            </w:r>
            <w:r>
              <w:rPr>
                <w:rFonts w:ascii="SimSun" w:hAnsi="SimSun"/>
                <w:b w:val="false"/>
                <w:i w:val="false"/>
                <w:color w:val="000000"/>
                <w:sz w:val="21"/>
              </w:rPr>
              <w:t>China's  Political  Party  System</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TMAX50004</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互联网党建</w:t>
            </w:r>
            <w:r>
              <w:br/>
            </w:r>
            <w:r>
              <w:rPr>
                <w:rFonts w:ascii="SimSun" w:hAnsi="SimSun"/>
                <w:b w:val="false"/>
                <w:i w:val="false"/>
                <w:color w:val="000000"/>
                <w:sz w:val="21"/>
              </w:rPr>
              <w:t>Party Building in the Internet Age</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TMAX50006</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中国共产党与文化建设</w:t>
            </w:r>
            <w:r>
              <w:br/>
            </w:r>
            <w:r>
              <w:rPr>
                <w:rFonts w:ascii="SimSun" w:hAnsi="SimSun"/>
                <w:b w:val="false"/>
                <w:i w:val="false"/>
                <w:color w:val="000000"/>
                <w:sz w:val="21"/>
              </w:rPr>
              <w:t>Communist Party of China and Culture Building</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TMAX60001</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中国共产党与城市治理现代化</w:t>
            </w:r>
            <w:r>
              <w:br/>
            </w:r>
            <w:r>
              <w:rPr>
                <w:rFonts w:ascii="SimSun" w:hAnsi="SimSun"/>
                <w:b w:val="false"/>
                <w:i w:val="false"/>
                <w:color w:val="000000"/>
                <w:sz w:val="21"/>
              </w:rPr>
              <w:t>The Communist Party of China and Modernization of Urban Governance</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TMAX50013</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海外中共学</w:t>
            </w:r>
            <w:r>
              <w:br/>
            </w:r>
            <w:r>
              <w:rPr>
                <w:rFonts w:ascii="SimSun" w:hAnsi="SimSun"/>
                <w:b w:val="false"/>
                <w:i w:val="false"/>
                <w:color w:val="000000"/>
                <w:sz w:val="21"/>
              </w:rPr>
              <w:t>Research on Communist Party of China from International Perspective</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TMAX50016</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中国共产党与中国政治发展</w:t>
            </w:r>
            <w:r>
              <w:br/>
            </w:r>
            <w:r>
              <w:rPr>
                <w:rFonts w:ascii="SimSun" w:hAnsi="SimSun"/>
                <w:b w:val="false"/>
                <w:i w:val="false"/>
                <w:color w:val="000000"/>
                <w:sz w:val="21"/>
              </w:rPr>
              <w:t>The Communist Party of China and Political Development of China</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TMAX50025</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党建理论与实践前沿</w:t>
            </w:r>
            <w:r>
              <w:br/>
            </w:r>
            <w:r>
              <w:rPr>
                <w:rFonts w:ascii="SimSun" w:hAnsi="SimSun"/>
                <w:b w:val="false"/>
                <w:i w:val="false"/>
                <w:color w:val="000000"/>
                <w:sz w:val="21"/>
              </w:rPr>
              <w:t>Party Building Theory and Practice Frontier</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TMAX50026</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数智赋能政党建设</w:t>
            </w:r>
            <w:r>
              <w:br/>
            </w:r>
            <w:r>
              <w:rPr>
                <w:rFonts w:ascii="SimSun" w:hAnsi="SimSun"/>
                <w:b w:val="false"/>
                <w:i w:val="false"/>
                <w:color w:val="000000"/>
                <w:sz w:val="21"/>
              </w:rPr>
              <w:t>Artificial Intelligence and Political Party</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AIT310022</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c) 交叉深化探索（2学分）
      </w:t>
      </w:r>
    </w:p>
    <w:tbl>
      <w:tblPr>
        <w:tblW w:w="0" w:type="auto"/>
        <w:tblCellSpacing w:w="0" w:type="auto"/>
        <w:tblBorders>
          <w:top w:val="none"/>
          <w:left w:val="none"/>
          <w:bottom w:val="none"/>
          <w:right w:val="none"/>
          <w:insideH w:val="none"/>
          <w:insideV w:val="none"/>
        </w:tblBorders>
      </w:tblPr>
      <w:tblGrid>
        <w:gridCol w:w="3194"/>
        <w:gridCol w:w="798"/>
        <w:gridCol w:w="798"/>
        <w:gridCol w:w="1117"/>
        <w:gridCol w:w="1819"/>
        <w:gridCol w:w="798"/>
        <w:gridCol w:w="798"/>
        <w:gridCol w:w="798"/>
        <w:gridCol w:w="798"/>
        <w:gridCol w:w="1118"/>
        <w:gridCol w:w="1598"/>
      </w:tblGrid>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现代科技与社会发展</w:t>
            </w:r>
            <w:r>
              <w:br/>
            </w:r>
            <w:r>
              <w:rPr>
                <w:rFonts w:ascii="SimSun" w:hAnsi="SimSun"/>
                <w:b w:val="false"/>
                <w:i w:val="false"/>
                <w:color w:val="000000"/>
                <w:sz w:val="21"/>
              </w:rPr>
              <w:t>Modern Science Technology and Development of Society</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TMAX60002</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政务文书写作</w:t>
            </w:r>
            <w:r>
              <w:br/>
            </w:r>
            <w:r>
              <w:rPr>
                <w:rFonts w:ascii="SimSun" w:hAnsi="SimSun"/>
                <w:b w:val="false"/>
                <w:i w:val="false"/>
                <w:color w:val="000000"/>
                <w:sz w:val="21"/>
              </w:rPr>
              <w:t>Administrative Document Writing</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TMAX70004</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康德哲学</w:t>
            </w:r>
            <w:r>
              <w:br/>
            </w:r>
            <w:r>
              <w:rPr>
                <w:rFonts w:ascii="SimSun" w:hAnsi="SimSun"/>
                <w:b w:val="false"/>
                <w:i w:val="false"/>
                <w:color w:val="000000"/>
                <w:sz w:val="21"/>
              </w:rPr>
              <w:t>The Philosophy of Kant</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TMAX60006</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西方政治思想史</w:t>
            </w:r>
            <w:r>
              <w:br/>
            </w:r>
            <w:r>
              <w:rPr>
                <w:rFonts w:ascii="SimSun" w:hAnsi="SimSun"/>
                <w:b w:val="false"/>
                <w:i w:val="false"/>
                <w:color w:val="000000"/>
                <w:sz w:val="21"/>
              </w:rPr>
              <w:t>The History of Western Political Thoughts</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TMAX30013</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任意选修（0学分）
      </w:t>
      </w:r>
    </w:p>
    <w:p>
      <w:pPr>
        <w:spacing w:after="0"/>
        <w:ind w:left="0"/>
        <w:jc w:val="left"/>
      </w:pPr>
      <w:r>
        <w:rPr>
          <w:rFonts w:ascii="SimSun" w:hAnsi="SimSun"/>
          <w:b/>
          <w:i w:val="false"/>
          <w:color w:val="000000"/>
          <w:sz w:val="21"/>
        </w:rPr>
        <w:t xml:space="preserve">
       2.  荣誉项目路径
      </w:t>
      </w:r>
    </w:p>
    <w:p>
      <w:pPr>
        <w:spacing w:after="0"/>
        <w:ind w:left="0"/>
        <w:jc w:val="left"/>
      </w:pPr>
      <w:r>
        <w:rPr>
          <w:rFonts w:ascii="SimSun" w:hAnsi="SimSun"/>
          <w:b/>
          <w:i w:val="false"/>
          <w:color w:val="000000"/>
          <w:sz w:val="21"/>
        </w:rPr>
        <w:t xml:space="preserve">
       3.  跨学科发展路径（30学分）
      </w:t>
      </w:r>
    </w:p>
    <w:p>
      <w:pPr>
        <w:spacing w:after="0"/>
        <w:ind w:left="0"/>
        <w:jc w:val="left"/>
      </w:pPr>
      <w:r>
        <w:rPr>
          <w:rFonts w:ascii="SimSun" w:hAnsi="SimSun"/>
          <w:b w:val="false"/>
          <w:i w:val="false"/>
          <w:color w:val="000000"/>
          <w:sz w:val="21"/>
        </w:rPr>
        <w:t xml:space="preserve">
       要求修读本专业的专业进阶课程模块修读15学分和1个非本专业独立开设的微专业（学程）15学分。学程课程详见教务
      </w:t>
      </w:r>
    </w:p>
    <w:p>
      <w:pPr>
        <w:spacing w:after="0"/>
        <w:ind w:left="0"/>
        <w:jc w:val="left"/>
      </w:pPr>
      <w:r>
        <w:rPr>
          <w:rFonts w:ascii="SimSun" w:hAnsi="SimSun"/>
          <w:b/>
          <w:i w:val="false"/>
          <w:color w:val="000000"/>
          <w:sz w:val="21"/>
        </w:rPr>
        <w:t xml:space="preserve">
       4.  创新创业路径（30学分）
      </w:t>
      </w:r>
    </w:p>
    <w:p>
      <w:pPr>
        <w:spacing w:after="0"/>
        <w:ind w:left="0"/>
        <w:jc w:val="left"/>
      </w:pPr>
      <w:r>
        <w:rPr>
          <w:rFonts w:ascii="SimSun" w:hAnsi="SimSun"/>
          <w:b w:val="false"/>
          <w:i w:val="false"/>
          <w:color w:val="000000"/>
          <w:sz w:val="21"/>
        </w:rPr>
        <w:t xml:space="preserve">
       要求修读本专业的专业进阶课程模块修读15学分和1个创新创业学院开设的创新创业微专业（学程）。创新创业微专业课程详见教务处微专业项目网页。
      </w:t>
      </w:r>
    </w:p>
    <w:p>
      <w:pPr>
        <w:spacing w:after="0"/>
        <w:ind w:left="0"/>
        <w:jc w:val="left"/>
      </w:pPr>
      <w:r>
        <w:rPr>
          <w:rFonts w:ascii="SimSun" w:hAnsi="SimSun"/>
          <w:b/>
          <w:i w:val="false"/>
          <w:color w:val="000000"/>
          <w:sz w:val="21"/>
        </w:rPr>
        <w:t xml:space="preserve">
       5.  辅修学士学位路径（44学分）
      </w:t>
      </w:r>
    </w:p>
    <w:p>
      <w:pPr>
        <w:spacing w:after="0"/>
        <w:ind w:left="0"/>
        <w:jc w:val="left"/>
      </w:pPr>
      <w:r>
        <w:rPr>
          <w:rFonts w:ascii="SimSun" w:hAnsi="SimSun"/>
          <w:b w:val="false"/>
          <w:i w:val="false"/>
          <w:color w:val="000000"/>
          <w:sz w:val="21"/>
        </w:rPr>
        <w:t xml:space="preserve">
       要求修读本专业的专业进阶课程模块修读15学分和1个辅修学士学位项目，辅修学士学位应与主修学士学位归属不同的本科专业大类。辅修学士学位项目课程设置详见教务处辅修学士学位项目网页。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i w:val="false"/>
          <w:color w:val="000000"/>
          <w:sz w:val="21"/>
        </w:rPr>
        <w:t xml:space="preserve">
       (四) 融合创新能力（7学分）
      </w:t>
      </w:r>
    </w:p>
    <w:tbl>
      <w:tblPr>
        <w:tblW w:w="0" w:type="auto"/>
        <w:tblCellSpacing w:w="0" w:type="auto"/>
        <w:tblBorders>
          <w:top w:val="none"/>
          <w:left w:val="none"/>
          <w:bottom w:val="none"/>
          <w:right w:val="none"/>
          <w:insideH w:val="none"/>
          <w:insideV w:val="none"/>
        </w:tblBorders>
      </w:tblPr>
      <w:tblGrid>
        <w:gridCol w:w="3194"/>
        <w:gridCol w:w="798"/>
        <w:gridCol w:w="798"/>
        <w:gridCol w:w="1117"/>
        <w:gridCol w:w="1819"/>
        <w:gridCol w:w="798"/>
        <w:gridCol w:w="798"/>
        <w:gridCol w:w="798"/>
        <w:gridCol w:w="798"/>
        <w:gridCol w:w="1118"/>
        <w:gridCol w:w="1598"/>
      </w:tblGrid>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专业实习（挂职锻炼）</w:t>
            </w:r>
            <w:r>
              <w:br/>
            </w:r>
            <w:r>
              <w:rPr>
                <w:rFonts w:ascii="SimSun" w:hAnsi="SimSun"/>
                <w:b w:val="false"/>
                <w:i w:val="false"/>
                <w:color w:val="000000"/>
                <w:sz w:val="21"/>
              </w:rPr>
              <w:t>Professional Practice</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TMAX70002</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24.0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复芏计划(FDUROP)</w:t>
            </w:r>
            <w:r>
              <w:br/>
            </w:r>
            <w:r>
              <w:rPr>
                <w:rFonts w:ascii="SimSun" w:hAnsi="SimSun"/>
                <w:b w:val="false"/>
                <w:i w:val="false"/>
                <w:color w:val="000000"/>
                <w:sz w:val="21"/>
              </w:rPr>
              <w:t>FDUROP</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本科阶段承担1项复芏计划（FDUROP）项目，详见复旦大学本科生学术研究资助计划管理办法。</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国际交流</w:t>
            </w:r>
            <w:r>
              <w:br/>
            </w:r>
            <w:r>
              <w:rPr>
                <w:rFonts w:ascii="SimSun" w:hAnsi="SimSun"/>
                <w:b w:val="false"/>
                <w:i w:val="false"/>
                <w:color w:val="000000"/>
                <w:sz w:val="21"/>
              </w:rPr>
              <w:t>International Exchange</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其他本科生学术研究计划</w:t>
            </w:r>
            <w:r>
              <w:br/>
            </w:r>
            <w:r>
              <w:rPr>
                <w:rFonts w:ascii="SimSun" w:hAnsi="SimSun"/>
                <w:b w:val="false"/>
                <w:i w:val="false"/>
                <w:color w:val="000000"/>
                <w:sz w:val="21"/>
              </w:rPr>
              <w:t>Other Undergraduate Academic Research Programs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“治国理政——中国共产党的理论与实践”全国大学生交流论坛</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科研实践II</w:t>
            </w:r>
            <w:r>
              <w:br/>
            </w:r>
            <w:r>
              <w:rPr>
                <w:rFonts w:ascii="SimSun" w:hAnsi="SimSun"/>
                <w:b w:val="false"/>
                <w:i w:val="false"/>
                <w:color w:val="000000"/>
                <w:sz w:val="21"/>
              </w:rPr>
              <w:t>Research Practice II</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全国大学生讲思政课大赛</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科研实践III</w:t>
            </w:r>
            <w:r>
              <w:br/>
            </w:r>
            <w:r>
              <w:rPr>
                <w:rFonts w:ascii="SimSun" w:hAnsi="SimSun"/>
                <w:b w:val="false"/>
                <w:i w:val="false"/>
                <w:color w:val="000000"/>
                <w:sz w:val="21"/>
              </w:rPr>
              <w:t>Research Practice III</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本科阶段参与至少1次理论宣讲活动，例如“星火”志愿服务队。</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科研实践I</w:t>
            </w:r>
            <w:r>
              <w:br/>
            </w:r>
            <w:r>
              <w:rPr>
                <w:rFonts w:ascii="SimSun" w:hAnsi="SimSun"/>
                <w:b w:val="false"/>
                <w:i w:val="false"/>
                <w:color w:val="000000"/>
                <w:sz w:val="21"/>
              </w:rPr>
              <w:t>Research Practice I</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马克思主义学院——望道：经典读书计划</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w:t>
            </w:r>
            <w:r>
              <w:br/>
            </w:r>
            <w:r>
              <w:rPr>
                <w:rFonts w:ascii="SimSun" w:hAnsi="SimSun"/>
                <w:b w:val="false"/>
                <w:i w:val="false"/>
                <w:color w:val="000000"/>
                <w:sz w:val="21"/>
              </w:rPr>
              <w:t>Others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本科阶段参与学校或学院组织的社会实践项目、志愿者服务项目。</w:t>
            </w:r>
          </w:p>
        </w:tc>
      </w:tr>
      <w:tr>
        <w:trPr>
          <w:trHeight w:val="45" w:hRule="atLeast"/>
        </w:trPr>
        <w:tc>
          <w:tcPr>
            <w:tcW w:w="319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TMAX40005</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