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历史学系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2026历史学专业本科培养方案（强基计划）</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历史学系创建于1925年，时称史学系。1952年全国院系调整后，江浙多所大学著名史学家加盟，名家云集。中国史领域有周予同、谭其骧、陈守实、胡厚宣、杨宽、马长寿、蔡尚思等，古史学家顾颉刚也曾担任本系教授；世界史领域则有周谷城、王造时、耿淡如、章巽、田汝康等；还有当时已脱颖而出的中青年史学家，如程博洪、张荫桐、胡绳武、赵人龙、金冲及等。复旦历史学系的研究特色也由此逐步形成，如陈守实的中国土地制度史研究，周予同的中国经学史研究，周谷城的世界古代史研究，耿淡如的西方史学史研究，蔡尚思的中国思想文化史研究，谭其骧的中国历史地理研究，胡厚宣的甲骨文研究，杨宽的先秦史研究，章巽的中西交通史研究，田汝康的中外关系史研究等，他们开拓性的学术贡献领学术研究之先，也奠定了复旦历史学系在中国史学界的学术地位。</w:t>
      </w:r>
    </w:p>
    <w:p>
      <w:pPr>
        <w:spacing w:after="0"/>
        <w:ind w:left="0"/>
        <w:jc w:val="left"/>
      </w:pPr>
      <w:r>
        <w:rPr>
          <w:rFonts w:ascii="SimSun" w:hAnsi="SimSun"/>
          <w:b w:val="false"/>
          <w:i w:val="false"/>
          <w:color w:val="000000"/>
          <w:sz w:val="21"/>
        </w:rPr>
        <w:t xml:space="preserve">        1994年复旦历史学系列入教育部“国家文科基础学科人才培养基地”。2018年，中国史学科入选上海市高峰学科建设计划；2019年，历史学专业入选国家级一流本科专业建设点；2020年入选教育部基础学科拔尖人才培养基地。2022年，在教育部第五轮学科评估中，中国史学科蝉联A+，世界史学科获评A-。</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本专业强基班旨在培养历史学专业理论素养深厚、具有创新研究能力和国际视野的优秀专门人才。以固基础、促拔尖为培养路径，努力培养具有深厚学养和家国情怀的青年学子，能在我国精神文明建设中发挥重要作用的未来历史学家。</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掌握历史学的基本理论和知识，熟悉中国历史和世界历史发展的基本史实，掌握从事专业工作所需的研究方法；关注国内外史学界的学术前沿动态；较熟练地掌握一门外语；对与历史学密切相关的其他学科的基本知识有一定了解；具有一定的史学研究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 xml:space="preserve">      修业年限4年。</w:t>
      </w:r>
    </w:p>
    <w:p>
      <w:pPr>
        <w:spacing w:after="0"/>
        <w:ind w:left="0"/>
        <w:jc w:val="left"/>
      </w:pPr>
      <w:r>
        <w:rPr>
          <w:rFonts w:ascii="SimSun" w:hAnsi="SimSun"/>
          <w:b w:val="false"/>
          <w:i w:val="false"/>
          <w:color w:val="000000"/>
          <w:sz w:val="21"/>
        </w:rPr>
        <w:t xml:space="preserve">      强基班学生应选择荣誉项目路径或以历史学专业为主的跨学科学程路径。</w:t>
      </w:r>
    </w:p>
    <w:p>
      <w:pPr>
        <w:spacing w:after="0"/>
        <w:ind w:left="0"/>
        <w:jc w:val="left"/>
      </w:pPr>
      <w:r>
        <w:rPr>
          <w:rFonts w:ascii="SimSun" w:hAnsi="SimSun"/>
          <w:b w:val="false"/>
          <w:i w:val="false"/>
          <w:color w:val="000000"/>
          <w:sz w:val="21"/>
        </w:rPr>
        <w:t xml:space="preserve">      强基班学生实行动态管理，每学年结束时进行学业考核，考核内容包括：学习成绩、荣誉课程学习情况、课题研究、历史志趣、综合素养等。未能通过学业考核的同学须退出“强基班”进入普通班。</w:t>
      </w:r>
    </w:p>
    <w:p>
      <w:pPr>
        <w:spacing w:after="0"/>
        <w:ind w:left="0"/>
        <w:jc w:val="left"/>
      </w:pPr>
      <w:r>
        <w:rPr>
          <w:rFonts w:ascii="SimSun" w:hAnsi="SimSun"/>
          <w:b w:val="false"/>
          <w:i w:val="false"/>
          <w:color w:val="000000"/>
          <w:sz w:val="21"/>
        </w:rPr>
        <w:t xml:space="preserve">      强基班学生也可在每学年结束时，主动申请退出强基计划。</w:t>
      </w:r>
    </w:p>
    <w:p>
      <w:pPr>
        <w:spacing w:after="0"/>
        <w:ind w:left="0"/>
        <w:jc w:val="left"/>
      </w:pPr>
      <w:r>
        <w:rPr>
          <w:rFonts w:ascii="SimSun" w:hAnsi="SimSun"/>
          <w:b w:val="false"/>
          <w:i w:val="false"/>
          <w:color w:val="000000"/>
          <w:sz w:val="21"/>
        </w:rPr>
        <w:t xml:space="preserve">      强基班同学原则上不享受强基专业内部的转专业政策。</w:t>
      </w:r>
    </w:p>
    <w:p>
      <w:pPr>
        <w:spacing w:after="0"/>
        <w:ind w:left="0"/>
        <w:jc w:val="left"/>
      </w:pPr>
      <w:r>
        <w:rPr>
          <w:rFonts w:ascii="SimSun" w:hAnsi="SimSun"/>
          <w:b w:val="false"/>
          <w:i w:val="false"/>
          <w:color w:val="000000"/>
          <w:sz w:val="21"/>
        </w:rPr>
        <w:t xml:space="preserve">      主动退出和考核不合格退出的学生，进入历史学专业普通班，退出的学生不再享受校内转专业和推免政策。</w:t>
      </w:r>
    </w:p>
    <w:p>
      <w:pPr>
        <w:spacing w:after="0"/>
        <w:ind w:left="0"/>
        <w:jc w:val="left"/>
      </w:pPr>
      <w:r>
        <w:rPr>
          <w:rFonts w:ascii="SimSun" w:hAnsi="SimSun"/>
          <w:b w:val="false"/>
          <w:i w:val="false"/>
          <w:color w:val="000000"/>
          <w:sz w:val="21"/>
        </w:rPr>
        <w:t xml:space="preserve">      在强基班有缺额的情况下，同专业普通班的学生可在大一、大二学年结束时向系里提出申请，经系“强基班学生培养工作委员会”考核通过，补入强基班，补录的考核内容包括：学习成绩、荣誉课程学习情况、课题研究、历史志趣、综合素养等。  </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 xml:space="preserve">        本专业强基班学生毕业时须满足通识教育课程（含通识教育核心课程和专项教育课程）38学分、专业培养课程69学分和荣誉路径课程（或以历史学专业为主的跨学科学程路径）的修读要求，总学分不低于133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        本专业学生毕业时达到学位要求者授予历史学学士学位。</w:t>
      </w:r>
    </w:p>
    <w:p>
      <w:pPr>
        <w:spacing w:after="0"/>
        <w:ind w:left="0"/>
        <w:jc w:val="left"/>
      </w:pPr>
      <w:r>
        <w:rPr>
          <w:rFonts w:ascii="SimSun" w:hAnsi="SimSun"/>
          <w:b w:val="false"/>
          <w:i w:val="false"/>
          <w:color w:val="000000"/>
          <w:sz w:val="21"/>
        </w:rPr>
        <w:t xml:space="preserve">        强基计划旨在培养有志于历史研究的未来学者，因此通过第三学年考核的学生自动获得转段资格，可在本科毕业、获得历史学学士学位后转段至我校中国史、世界史、考古学三个一级学科攻读博士研究生学位，如申请转段至文物与博物馆学系、历史地理研究中心和文史研究院的相关专业，需通过该单位组织的考察。</w:t>
      </w:r>
    </w:p>
    <w:p>
      <w:pPr>
        <w:spacing w:after="0"/>
        <w:ind w:left="0"/>
        <w:jc w:val="left"/>
      </w:pPr>
      <w:r>
        <w:rPr>
          <w:rFonts w:ascii="SimSun" w:hAnsi="SimSun"/>
          <w:b w:val="false"/>
          <w:i w:val="false"/>
          <w:color w:val="000000"/>
          <w:sz w:val="21"/>
        </w:rPr>
        <w:t xml:space="preserve">        获得“直博”资格的学生，如选择继续攻读上述三个一级学科相关专业的博士学位，可以在大四的两个学期修读历史学系、文物与博物馆学系、历史地理研究中心和文史研究院开设的研究生课程，实现本科与研究生培养课程贯通、学术研究贯通、学位层次贯通，减少重复，促进连续性学习和知识积累，进一步强化基础学科的基础训练。课程认定参照两系“卓博计划”的认定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243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224331"/>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val="false"/>
          <w:i w:val="false"/>
          <w:color w:val="000000"/>
          <w:sz w:val="21"/>
        </w:rPr>
        <w:t xml:space="preserve">
       要求修读23学分，含思想政治理论课与创新课16学分，七大模块课程6学分（每模块最多修读1门课程，回避历史学系开设的模块课程，即开课院系为历史学系的课程将不计入七大模块学分），国家安全教育1学分，课程设置详见核心课程七大模块。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要求修读15学分，课程设置详见专项教育课程。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学科基础课程（18学分）
      </w:t>
      </w:r>
    </w:p>
    <w:p>
      <w:pPr>
        <w:spacing w:after="0"/>
        <w:ind w:left="0"/>
        <w:jc w:val="left"/>
      </w:pPr>
      <w:r>
        <w:rPr>
          <w:rFonts w:ascii="SimSun" w:hAnsi="SimSun"/>
          <w:b w:val="false"/>
          <w:i w:val="false"/>
          <w:color w:val="000000"/>
          <w:sz w:val="21"/>
        </w:rPr>
        <w:t xml:space="preserve">
       要求修读人文类基础课程16学分，其中跨院系必修课程修满6学分（课程为“中国文学经典”、“哲学导论”、“逻辑学”，其中“哲学导论”、“逻辑学”二选一），跨院系选修课程中修满6学分。(其中必须修读“史学原典导读”，不得选修“世界文明史通论”和“近代的世界”)，研究方法课程修满2学分，写作训练课程修满2学分。课程设置详见学科基础课程。
      </w:t>
      </w:r>
    </w:p>
    <w:p>
      <w:pPr>
        <w:spacing w:after="0"/>
        <w:ind w:left="0"/>
        <w:jc w:val="left"/>
      </w:pPr>
      <w:r>
        <w:rPr>
          <w:rFonts w:ascii="SimSun" w:hAnsi="SimSun"/>
          <w:b/>
          <w:i w:val="false"/>
          <w:color w:val="000000"/>
          <w:sz w:val="21"/>
        </w:rPr>
        <w:t xml:space="preserve">
       (1) 人文基础课程（18学分）
      </w:t>
      </w:r>
    </w:p>
    <w:tbl>
      <w:tblPr>
        <w:tblW w:w="0" w:type="auto"/>
        <w:tblCellSpacing w:w="0" w:type="auto"/>
        <w:tblBorders>
          <w:top w:val="none"/>
          <w:left w:val="none"/>
          <w:bottom w:val="none"/>
          <w:right w:val="none"/>
          <w:insideH w:val="none"/>
          <w:insideV w:val="none"/>
        </w:tblBorders>
      </w:tblPr>
      <w:tblGrid>
        <w:gridCol w:w="2033"/>
        <w:gridCol w:w="2722"/>
        <w:gridCol w:w="680"/>
        <w:gridCol w:w="681"/>
        <w:gridCol w:w="950"/>
        <w:gridCol w:w="1538"/>
        <w:gridCol w:w="680"/>
        <w:gridCol w:w="680"/>
        <w:gridCol w:w="680"/>
        <w:gridCol w:w="680"/>
        <w:gridCol w:w="951"/>
        <w:gridCol w:w="1359"/>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研究方法课程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写作训练课程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史学论文写作（H）</w:t>
            </w:r>
            <w:r>
              <w:br/>
            </w:r>
            <w:r>
              <w:rPr>
                <w:rFonts w:ascii="SimSun" w:hAnsi="SimSun"/>
                <w:b w:val="false"/>
                <w:i w:val="false"/>
                <w:color w:val="000000"/>
                <w:sz w:val="21"/>
              </w:rPr>
              <w:t>An Introduction to Historical Research and Writing (H)</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HIST30071h</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专业核心教育课程（51学分）
      </w:t>
      </w:r>
    </w:p>
    <w:p>
      <w:pPr>
        <w:spacing w:after="0"/>
        <w:ind w:left="0"/>
        <w:jc w:val="left"/>
      </w:pPr>
      <w:r>
        <w:rPr>
          <w:rFonts w:ascii="SimSun" w:hAnsi="SimSun"/>
          <w:b w:val="false"/>
          <w:i w:val="false"/>
          <w:color w:val="000000"/>
          <w:sz w:val="21"/>
        </w:rPr>
        <w:t xml:space="preserve">
       要求修读51学分。
      </w:t>
      </w:r>
    </w:p>
    <w:p>
      <w:pPr>
        <w:spacing w:after="0"/>
        <w:ind w:left="0"/>
        <w:jc w:val="left"/>
      </w:pPr>
      <w:r>
        <w:rPr>
          <w:rFonts w:ascii="SimSun" w:hAnsi="SimSun"/>
          <w:b/>
          <w:i w:val="false"/>
          <w:color w:val="000000"/>
          <w:sz w:val="21"/>
        </w:rPr>
        <w:t xml:space="preserve">
       (1) 必修课程（47学分）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中国古代史（上）</w:t>
            </w:r>
            <w:r>
              <w:br/>
            </w:r>
            <w:r>
              <w:rPr>
                <w:rFonts w:ascii="SimSun" w:hAnsi="SimSun"/>
                <w:b w:val="false"/>
                <w:i w:val="false"/>
                <w:color w:val="000000"/>
                <w:sz w:val="21"/>
              </w:rPr>
              <w:t>History of Ancient China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中国古代史（下）</w:t>
            </w:r>
            <w:r>
              <w:br/>
            </w:r>
            <w:r>
              <w:rPr>
                <w:rFonts w:ascii="SimSun" w:hAnsi="SimSun"/>
                <w:b w:val="false"/>
                <w:i w:val="false"/>
                <w:color w:val="000000"/>
                <w:sz w:val="21"/>
              </w:rPr>
              <w:t>History of Ancient Chinese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15世纪以前的世界</w:t>
            </w:r>
            <w:r>
              <w:br/>
            </w:r>
            <w:r>
              <w:rPr>
                <w:rFonts w:ascii="SimSun" w:hAnsi="SimSun"/>
                <w:b w:val="false"/>
                <w:i w:val="false"/>
                <w:color w:val="000000"/>
                <w:sz w:val="21"/>
              </w:rPr>
              <w:t>The World before 1500 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世界近代史</w:t>
            </w:r>
            <w:r>
              <w:br/>
            </w:r>
            <w:r>
              <w:rPr>
                <w:rFonts w:ascii="SimSun" w:hAnsi="SimSun"/>
                <w:b w:val="false"/>
                <w:i w:val="false"/>
                <w:color w:val="000000"/>
                <w:sz w:val="21"/>
              </w:rPr>
              <w:t>History of Modern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中国史学史</w:t>
            </w:r>
            <w:r>
              <w:br/>
            </w:r>
            <w:r>
              <w:rPr>
                <w:rFonts w:ascii="SimSun" w:hAnsi="SimSun"/>
                <w:b w:val="false"/>
                <w:i w:val="false"/>
                <w:color w:val="000000"/>
                <w:sz w:val="21"/>
              </w:rPr>
              <w:t>History of Chinese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西方史学史</w:t>
            </w:r>
            <w:r>
              <w:br/>
            </w:r>
            <w:r>
              <w:rPr>
                <w:rFonts w:ascii="SimSun" w:hAnsi="SimSun"/>
                <w:b w:val="false"/>
                <w:i w:val="false"/>
                <w:color w:val="000000"/>
                <w:sz w:val="21"/>
              </w:rPr>
              <w:t>History of Western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中国近现代史（上）</w:t>
            </w:r>
            <w:r>
              <w:br/>
            </w:r>
            <w:r>
              <w:rPr>
                <w:rFonts w:ascii="SimSun" w:hAnsi="SimSun"/>
                <w:b w:val="false"/>
                <w:i w:val="false"/>
                <w:color w:val="000000"/>
                <w:sz w:val="21"/>
              </w:rPr>
              <w:t>History of Modern China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中国近现代史（中）</w:t>
            </w:r>
            <w:r>
              <w:br/>
            </w:r>
            <w:r>
              <w:rPr>
                <w:rFonts w:ascii="SimSun" w:hAnsi="SimSun"/>
                <w:b w:val="false"/>
                <w:i w:val="false"/>
                <w:color w:val="000000"/>
                <w:sz w:val="21"/>
              </w:rPr>
              <w:t>History of Modern China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中国近现代史（下）</w:t>
            </w:r>
            <w:r>
              <w:br/>
            </w:r>
            <w:r>
              <w:rPr>
                <w:rFonts w:ascii="SimSun" w:hAnsi="SimSun"/>
                <w:b w:val="false"/>
                <w:i w:val="false"/>
                <w:color w:val="000000"/>
                <w:sz w:val="21"/>
              </w:rPr>
              <w:t>History of Modern China III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20世纪的世界</w:t>
            </w:r>
            <w:r>
              <w:br/>
            </w:r>
            <w:r>
              <w:rPr>
                <w:rFonts w:ascii="SimSun" w:hAnsi="SimSun"/>
                <w:b w:val="false"/>
                <w:i w:val="false"/>
                <w:color w:val="000000"/>
                <w:sz w:val="21"/>
              </w:rPr>
              <w:t>World in the 20th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专业英语(历史学)</w:t>
            </w:r>
            <w:r>
              <w:br/>
            </w:r>
            <w:r>
              <w:rPr>
                <w:rFonts w:ascii="SimSun" w:hAnsi="SimSun"/>
                <w:b w:val="false"/>
                <w:i w:val="false"/>
                <w:color w:val="000000"/>
                <w:sz w:val="21"/>
              </w:rPr>
              <w:t>English for History Majors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史学导论(H)</w:t>
            </w:r>
            <w:r>
              <w:br/>
            </w:r>
            <w:r>
              <w:rPr>
                <w:rFonts w:ascii="SimSun" w:hAnsi="SimSun"/>
                <w:b w:val="false"/>
                <w:i w:val="false"/>
                <w:color w:val="000000"/>
                <w:sz w:val="21"/>
              </w:rPr>
              <w:t>Introduction to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中国历史文选(H)</w:t>
            </w:r>
            <w:r>
              <w:br/>
            </w:r>
            <w:r>
              <w:rPr>
                <w:rFonts w:ascii="SimSun" w:hAnsi="SimSun"/>
                <w:b w:val="false"/>
                <w:i w:val="false"/>
                <w:color w:val="000000"/>
                <w:sz w:val="21"/>
              </w:rPr>
              <w:t>Selected Readings of Ancient Chinese History(H)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HIST20006h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限定必修课程（4学分）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专业日语（历史学）Ⅰ</w:t>
            </w:r>
            <w:r>
              <w:br/>
            </w:r>
            <w:r>
              <w:rPr>
                <w:rFonts w:ascii="SimSun" w:hAnsi="SimSun"/>
                <w:b w:val="false"/>
                <w:i w:val="false"/>
                <w:color w:val="000000"/>
                <w:sz w:val="21"/>
              </w:rPr>
              <w:t>Japanese for History Majors 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中国古典语文基础</w:t>
            </w:r>
            <w:r>
              <w:br/>
            </w:r>
            <w:r>
              <w:rPr>
                <w:rFonts w:ascii="SimSun" w:hAnsi="SimSun"/>
                <w:b w:val="false"/>
                <w:i w:val="false"/>
                <w:color w:val="000000"/>
                <w:sz w:val="21"/>
              </w:rPr>
              <w:t>Fundamentals of Classical Chinese Language and Characters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多元发展包括专业进阶（含荣誉项目）、跨学科发展（含辅修学士学位项目）和创新创业等不同路径，要求在院系学业导师指导下选择一条发展路径，按路径要求修读课程。
      </w:t>
      </w:r>
    </w:p>
    <w:p>
      <w:pPr>
        <w:spacing w:after="0"/>
        <w:ind w:left="0"/>
        <w:jc w:val="left"/>
      </w:pPr>
      <w:r>
        <w:rPr>
          <w:rFonts w:ascii="SimSun" w:hAnsi="SimSun"/>
          <w:b/>
          <w:i w:val="false"/>
          <w:color w:val="000000"/>
          <w:sz w:val="21"/>
        </w:rPr>
        <w:t xml:space="preserve">
       1.  专业进阶路径（20学分）
      </w:t>
      </w:r>
    </w:p>
    <w:p>
      <w:pPr>
        <w:spacing w:after="0"/>
        <w:ind w:left="0"/>
        <w:jc w:val="left"/>
      </w:pPr>
      <w:r>
        <w:rPr>
          <w:rFonts w:ascii="SimSun" w:hAnsi="SimSun"/>
          <w:b w:val="false"/>
          <w:i w:val="false"/>
          <w:color w:val="000000"/>
          <w:sz w:val="21"/>
        </w:rPr>
        <w:t xml:space="preserve">
       要求在本专业进阶课程或荣誉课程中修读至少24学分。不设进阶Ⅰ、Ⅱ，学生由学业导师指导进行个性化选课。
      </w:t>
      </w:r>
    </w:p>
    <w:p>
      <w:pPr>
        <w:spacing w:after="0"/>
        <w:ind w:left="0"/>
        <w:jc w:val="left"/>
      </w:pPr>
      <w:r>
        <w:rPr>
          <w:rFonts w:ascii="SimSun" w:hAnsi="SimSun"/>
          <w:b/>
          <w:i w:val="false"/>
          <w:color w:val="000000"/>
          <w:sz w:val="21"/>
        </w:rPr>
        <w:t xml:space="preserve">
       (1) 专业进阶路径（8学分）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西方古典学（初级）（16学分）
      </w:t>
      </w:r>
    </w:p>
    <w:p>
      <w:pPr>
        <w:spacing w:after="0"/>
        <w:ind w:left="0"/>
        <w:jc w:val="left"/>
      </w:pPr>
      <w:r>
        <w:rPr>
          <w:rFonts w:ascii="SimSun" w:hAnsi="SimSun"/>
          <w:b/>
          <w:i w:val="false"/>
          <w:color w:val="000000"/>
          <w:sz w:val="21"/>
        </w:rPr>
        <w:t xml:space="preserve">
       a) 必修（12学分）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选修（4学分）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w:t>
            </w:r>
            <w:r>
              <w:br/>
            </w:r>
            <w:r>
              <w:rPr>
                <w:rFonts w:ascii="SimSun" w:hAnsi="SimSun"/>
                <w:b w:val="false"/>
                <w:i w:val="false"/>
                <w:color w:val="000000"/>
                <w:sz w:val="21"/>
              </w:rPr>
              <w:t>Ancient Greek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跨学科搭配（4学分）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荣誉项目路径（20学分）
      </w:t>
      </w:r>
    </w:p>
    <w:p>
      <w:pPr>
        <w:spacing w:after="0"/>
        <w:ind w:left="0"/>
        <w:jc w:val="left"/>
      </w:pPr>
      <w:r>
        <w:rPr>
          <w:rFonts w:ascii="SimSun" w:hAnsi="SimSun"/>
          <w:b w:val="false"/>
          <w:i w:val="false"/>
          <w:color w:val="000000"/>
          <w:sz w:val="21"/>
        </w:rPr>
        <w:t xml:space="preserve">
        荣誉项目课程设置和修读要求请见历史学系本科“荣誉项目”实施方案。下载地址：https://jwc.fudan.edu.cn/（复旦大学教务处）专业培养-常用文档。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(1) 荣誉课程（12学分）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西方史学史(H)</w:t>
            </w:r>
            <w:r>
              <w:br/>
            </w:r>
            <w:r>
              <w:rPr>
                <w:rFonts w:ascii="SimSun" w:hAnsi="SimSun"/>
                <w:b w:val="false"/>
                <w:i w:val="false"/>
                <w:color w:val="000000"/>
                <w:sz w:val="21"/>
              </w:rPr>
              <w:t>History of Western Historiography(H)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要求修读6学分。鼓励学生在读期间积极申请复芏计划（FDUROP）项目，详见复旦大学本科生学术研究资助计划管理办法。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