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2660"/>
        <w:gridCol w:w="840"/>
        <w:gridCol w:w="1843"/>
        <w:gridCol w:w="1844"/>
        <w:gridCol w:w="1680"/>
        <w:gridCol w:w="1200"/>
        <w:gridCol w:w="980"/>
        <w:gridCol w:w="2"/>
        <w:gridCol w:w="5"/>
        <w:gridCol w:w="1060"/>
        <w:gridCol w:w="1520"/>
      </w:tblGrid>
      <w:tr>
        <w:trPr>
          <w:trHeight w:val="45" w:hRule="atLeast"/>
        </w:trPr>
        <w:tc>
          <w:tcPr>
            <w:tcW w:w="0" w:type="auto"/>
            <w:gridSpan w:val="9"/>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c>
          <w:tcPr>
            <w:tcW w:w="1060" w:type="dxa"/>
            <w:tcBorders>
              <w:bottom w:val="single" w:color="000000" w:sz="8"/>
              <w:right w:val="single" w:color="000000" w:sz="8"/>
            </w:tcBorders>
            <w:tcMar>
              <w:top w:w="15" w:type="dxa"/>
              <w:left w:w="15" w:type="dxa"/>
              <w:bottom w:w="15" w:type="dxa"/>
              <w:right w:w="15" w:type="dxa"/>
            </w:tcMar>
            <w:vAlign w:val="center"/>
          </w:tcPr>
          <w:p/>
        </w:tc>
        <w:tc>
          <w:tcPr>
            <w:tcW w:w="1520" w:type="dxa"/>
            <w:tcBorders>
              <w:bottom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266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68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20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266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6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20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☑按照不少于学分数122   </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9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通识教育课程28学分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70318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703185"/>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1、专业进阶路径：122学分</w:t>
      </w:r>
      <w:r>
        <w:br/>
      </w:r>
      <w:r>
        <w:rPr>
          <w:rFonts w:ascii="SimSun" w:hAnsi="SimSun"/>
          <w:b w:val="false"/>
          <w:i w:val="false"/>
          <w:color w:val="000000"/>
          <w:sz w:val="21"/>
        </w:rPr>
        <w:t xml:space="preserve">  本路径学生需要完成122学分（含实践学分不低于19学分；含美育学分不少于2学分，其中至少在“美学和艺术史论类”或“艺术鉴赏和评论类”课程中修读1学分，并至少参与一项艺术实践活动；劳动教育不少于32学时，并满足劳动周教育要求）。包括通识教育课程28学分，专业培养课程53学分，融合创新能力培养7学分，专业进阶模块I 20学分，专业进阶模块II 14学分。</w:t>
      </w:r>
      <w:r>
        <w:br/>
      </w:r>
      <w:r>
        <w:rPr>
          <w:rFonts w:ascii="SimSun" w:hAnsi="SimSun"/>
          <w:b w:val="false"/>
          <w:i w:val="false"/>
          <w:color w:val="000000"/>
          <w:sz w:val="21"/>
        </w:rPr>
        <w:t>2、本科荣誉项目：122学分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3、跨学科学发展路径：122学分</w:t>
      </w:r>
      <w:r>
        <w:br/>
      </w:r>
      <w:r>
        <w:rPr>
          <w:rFonts w:ascii="SimSun" w:hAnsi="SimSun"/>
          <w:b w:val="false"/>
          <w:i w:val="false"/>
          <w:color w:val="000000"/>
          <w:sz w:val="21"/>
        </w:rPr>
        <w:t xml:space="preserve">  本路径学生至少需要完成122学分，包括通识教育课程28学分，专业培养课程53学分，融合创新能力培养7学分，及修读2个非本专业独立开设的微专业(学程)，可选择学科微专业(学程)或跨学科微专业(学程)。学分不足部分可在全校所有本科生课程中任意选修。</w:t>
      </w:r>
      <w:r>
        <w:br/>
      </w:r>
      <w:r>
        <w:rPr>
          <w:rFonts w:ascii="SimSun" w:hAnsi="SimSun"/>
          <w:b w:val="false"/>
          <w:i w:val="false"/>
          <w:color w:val="000000"/>
          <w:sz w:val="21"/>
        </w:rPr>
        <w:t>4、创新创业路径：122学分</w:t>
      </w:r>
      <w:r>
        <w:br/>
      </w:r>
      <w:r>
        <w:rPr>
          <w:rFonts w:ascii="SimSun" w:hAnsi="SimSun"/>
          <w:b w:val="false"/>
          <w:i w:val="false"/>
          <w:color w:val="000000"/>
          <w:sz w:val="21"/>
        </w:rPr>
        <w:t xml:space="preserve"> 本路径学生至少需要完成122学分，包括通识教育课程28学分，专业培养课程53学分，融合创新能力培养7学分，及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w:t>
      </w:r>
      <w:r>
        <w:br/>
      </w:r>
      <w:r>
        <w:rPr>
          <w:rFonts w:ascii="SimSun" w:hAnsi="SimSun"/>
          <w:b w:val="false"/>
          <w:i w:val="false"/>
          <w:color w:val="000000"/>
          <w:sz w:val="21"/>
        </w:rPr>
        <w:t>5、哲学+AI双学士学位项目：157学分</w:t>
      </w:r>
      <w:r>
        <w:br/>
      </w:r>
      <w:r>
        <w:rPr>
          <w:rFonts w:ascii="SimSun" w:hAnsi="SimSun"/>
          <w:b w:val="false"/>
          <w:i w:val="false"/>
          <w:color w:val="000000"/>
          <w:sz w:val="21"/>
        </w:rPr>
        <w:t xml:space="preserve"> 本路径学生必须修满教学计划规定的157学分，包括通识教育课程（含通识教育核心课程和专项教育课程）28学分、专业培养课程101学分、多元发展路径课程23学分、融合创新能力课程7学分，总学分不少于157学分（含实践学分不少于40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1. 4年级结束时，如达到学士学位要求者授予哲学学士学位。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（3）在此基础上，达到哲学学院“本科荣誉证书”获得条件的授予“本科荣誉证书”，具体要求请见哲学学院“本科荣誉项目”实施方案。</w:t>
      </w:r>
      <w:r>
        <w:br/>
      </w:r>
      <w:r>
        <w:rPr>
          <w:rFonts w:ascii="SimSun" w:hAnsi="SimSun"/>
          <w:b w:val="false"/>
          <w:i w:val="false"/>
          <w:color w:val="000000"/>
          <w:sz w:val="21"/>
        </w:rPr>
        <w:t>2. 哲学+AI学士双学位项目，如达到哲学-人工智能双学士学位要求者授予哲学-工学双学士学位。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3072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30729"/>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通识教育课程（28学分）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通识教育核心课程（10学分）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val="false"/>
          <w:i w:val="false"/>
          <w:color w:val="000000"/>
          <w:sz w:val="21"/>
        </w:rPr>
        <w:t xml:space="preserve">
       要求修读18学分，包括大学外语、人工智能教学专项 、留学生中国语言与文化素养等课程。课程设置详见专项教育课程和专业修读建议。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现代英美哲学</w:t>
            </w:r>
            <w:r>
              <w:br/>
            </w:r>
            <w:r>
              <w:rPr>
                <w:rFonts w:ascii="SimSun" w:hAnsi="SimSun"/>
                <w:b w:val="false"/>
                <w:i w:val="false"/>
                <w:color w:val="000000"/>
                <w:sz w:val="21"/>
              </w:rPr>
              <w:t>Contemporary Anglo-American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马克思主义哲学史</w:t>
            </w:r>
            <w:r>
              <w:br/>
            </w:r>
            <w:r>
              <w:rPr>
                <w:rFonts w:ascii="SimSun" w:hAnsi="SimSun"/>
                <w:b w:val="false"/>
                <w:i w:val="false"/>
                <w:color w:val="000000"/>
                <w:sz w:val="21"/>
              </w:rPr>
              <w:t>History of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w:t>
            </w:r>
            <w:r>
              <w:br/>
            </w:r>
            <w:r>
              <w:rPr>
                <w:rFonts w:ascii="SimSun" w:hAnsi="SimSun"/>
                <w:b w:val="false"/>
                <w:i w:val="false"/>
                <w:color w:val="000000"/>
                <w:sz w:val="21"/>
              </w:rPr>
              <w:t>Contemporary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西方马克思主义哲学</w:t>
            </w:r>
            <w:r>
              <w:br/>
            </w:r>
            <w:r>
              <w:rPr>
                <w:rFonts w:ascii="SimSun" w:hAnsi="SimSun"/>
                <w:b w:val="false"/>
                <w:i w:val="false"/>
                <w:color w:val="000000"/>
                <w:sz w:val="21"/>
              </w:rPr>
              <w:t>Western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美学与艺术哲学基础</w:t>
            </w:r>
            <w:r>
              <w:br/>
            </w:r>
            <w:r>
              <w:rPr>
                <w:rFonts w:ascii="SimSun" w:hAnsi="SimSun"/>
                <w:b w:val="false"/>
                <w:i w:val="false"/>
                <w:color w:val="000000"/>
                <w:sz w:val="21"/>
              </w:rPr>
              <w:t>Introduction to Aesthetics and Philosophy of Art</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科学哲学</w:t>
            </w:r>
            <w:r>
              <w:br/>
            </w:r>
            <w:r>
              <w:rPr>
                <w:rFonts w:ascii="SimSun" w:hAnsi="SimSun"/>
                <w:b w:val="false"/>
                <w:i w:val="false"/>
                <w:color w:val="000000"/>
                <w:sz w:val="21"/>
              </w:rPr>
              <w:t>Philosophy of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形而上学</w:t>
            </w:r>
            <w:r>
              <w:br/>
            </w:r>
            <w:r>
              <w:rPr>
                <w:rFonts w:ascii="SimSun" w:hAnsi="SimSun"/>
                <w:b w:val="false"/>
                <w:i w:val="false"/>
                <w:color w:val="000000"/>
                <w:sz w:val="21"/>
              </w:rPr>
              <w:t>Metaphysics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知识论</w:t>
            </w:r>
            <w:r>
              <w:br/>
            </w:r>
            <w:r>
              <w:rPr>
                <w:rFonts w:ascii="SimSun" w:hAnsi="SimSun"/>
                <w:b w:val="false"/>
                <w:i w:val="false"/>
                <w:color w:val="000000"/>
                <w:sz w:val="21"/>
              </w:rPr>
              <w:t>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PHIL30054</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包括专业进阶路径、荣誉项目、跨学科发展路径、哲学+AI双学士学位、创新创业等不同路径，要求在院系专业导师指导下选择1条发展路径，按路径要求修读课程。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专业进阶路径（34学分）
      </w:t>
      </w:r>
    </w:p>
    <w:p>
      <w:pPr>
        <w:spacing w:after="0"/>
        <w:ind w:left="0"/>
        <w:jc w:val="left"/>
      </w:pPr>
      <w:r>
        <w:rPr>
          <w:rFonts w:ascii="SimSun" w:hAnsi="SimSun"/>
          <w:b w:val="false"/>
          <w:i w:val="false"/>
          <w:color w:val="000000"/>
          <w:sz w:val="21"/>
        </w:rPr>
        <w:t xml:space="preserve">
       修满34学分，要求在"专业进阶课程I"课程中修读至少20学分，在"专业进阶课程II"课程中修读至少14学分（其中须选修1门专业外语，不限方向，限选1门）。
      </w:t>
      </w:r>
    </w:p>
    <w:p>
      <w:pPr>
        <w:spacing w:after="0"/>
        <w:ind w:left="0"/>
        <w:jc w:val="left"/>
      </w:pPr>
      <w:r>
        <w:rPr>
          <w:rFonts w:ascii="SimSun" w:hAnsi="SimSun"/>
          <w:b/>
          <w:i w:val="false"/>
          <w:color w:val="000000"/>
          <w:sz w:val="21"/>
        </w:rPr>
        <w:t xml:space="preserve">
       (1) 专业进阶（34学分）
      </w:t>
      </w:r>
    </w:p>
    <w:p>
      <w:pPr>
        <w:spacing w:after="0"/>
        <w:ind w:left="0"/>
        <w:jc w:val="left"/>
      </w:pPr>
      <w:r>
        <w:rPr>
          <w:rFonts w:ascii="SimSun" w:hAnsi="SimSun"/>
          <w:b w:val="false"/>
          <w:i w:val="false"/>
          <w:color w:val="000000"/>
          <w:sz w:val="21"/>
        </w:rPr>
        <w:t xml:space="preserve">
       专业进阶模块课程设置如下：
      </w:t>
      </w:r>
    </w:p>
    <w:p>
      <w:pPr>
        <w:spacing w:after="0"/>
        <w:ind w:left="0"/>
        <w:jc w:val="left"/>
      </w:pPr>
      <w:r>
        <w:rPr>
          <w:rFonts w:ascii="SimSun" w:hAnsi="SimSun"/>
          <w:b/>
          <w:i w:val="false"/>
          <w:color w:val="000000"/>
          <w:sz w:val="21"/>
        </w:rPr>
        <w:t xml:space="preserve">
       a)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历史哲学</w:t>
            </w:r>
            <w:r>
              <w:br/>
            </w:r>
            <w:r>
              <w:rPr>
                <w:rFonts w:ascii="SimSun" w:hAnsi="SimSun"/>
                <w:b w:val="false"/>
                <w:i w:val="false"/>
                <w:color w:val="000000"/>
                <w:sz w:val="21"/>
              </w:rPr>
              <w:t>Philosophy of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西方马克思学</w:t>
            </w:r>
            <w:r>
              <w:br/>
            </w:r>
            <w:r>
              <w:rPr>
                <w:rFonts w:ascii="SimSun" w:hAnsi="SimSun"/>
                <w:b w:val="false"/>
                <w:i w:val="false"/>
                <w:color w:val="000000"/>
                <w:sz w:val="21"/>
              </w:rPr>
              <w:t>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价值哲学</w:t>
            </w:r>
            <w:r>
              <w:br/>
            </w:r>
            <w:r>
              <w:rPr>
                <w:rFonts w:ascii="SimSun" w:hAnsi="SimSun"/>
                <w:b w:val="false"/>
                <w:i w:val="false"/>
                <w:color w:val="000000"/>
                <w:sz w:val="21"/>
              </w:rPr>
              <w:t>Axiology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认识论</w:t>
            </w:r>
            <w:r>
              <w:br/>
            </w:r>
            <w:r>
              <w:rPr>
                <w:rFonts w:ascii="SimSun" w:hAnsi="SimSun"/>
                <w:b w:val="false"/>
                <w:i w:val="false"/>
                <w:color w:val="000000"/>
                <w:sz w:val="21"/>
              </w:rPr>
              <w:t>Theory of Knowledge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西方马克思主义原著选读</w:t>
            </w:r>
            <w:r>
              <w:br/>
            </w:r>
            <w:r>
              <w:rPr>
                <w:rFonts w:ascii="SimSun" w:hAnsi="SimSun"/>
                <w:b w:val="false"/>
                <w:i w:val="false"/>
                <w:color w:val="000000"/>
                <w:sz w:val="21"/>
              </w:rPr>
              <w:t>Selected Readings in 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社会批判理论</w:t>
            </w:r>
            <w:r>
              <w:br/>
            </w:r>
            <w:r>
              <w:rPr>
                <w:rFonts w:ascii="SimSun" w:hAnsi="SimSun"/>
                <w:b w:val="false"/>
                <w:i w:val="false"/>
                <w:color w:val="000000"/>
                <w:sz w:val="21"/>
              </w:rPr>
              <w:t>Social Criticism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激进哲学</w:t>
            </w:r>
            <w:r>
              <w:br/>
            </w:r>
            <w:r>
              <w:rPr>
                <w:rFonts w:ascii="SimSun" w:hAnsi="SimSun"/>
                <w:b w:val="false"/>
                <w:i w:val="false"/>
                <w:color w:val="000000"/>
                <w:sz w:val="21"/>
              </w:rPr>
              <w:t>Radical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社会哲学与社会理论</w:t>
            </w:r>
            <w:r>
              <w:br/>
            </w:r>
            <w:r>
              <w:rPr>
                <w:rFonts w:ascii="SimSun" w:hAnsi="SimSun"/>
                <w:b w:val="false"/>
                <w:i w:val="false"/>
                <w:color w:val="000000"/>
                <w:sz w:val="21"/>
              </w:rPr>
              <w:t>Social Philosophy and Social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Kantian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柏拉图哲学</w:t>
            </w:r>
            <w:r>
              <w:br/>
            </w:r>
            <w:r>
              <w:rPr>
                <w:rFonts w:ascii="SimSun" w:hAnsi="SimSun"/>
                <w:b w:val="false"/>
                <w:i w:val="false"/>
                <w:color w:val="000000"/>
                <w:sz w:val="21"/>
              </w:rPr>
              <w:t>Plato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亚里士多德哲学</w:t>
            </w:r>
            <w:r>
              <w:br/>
            </w:r>
            <w:r>
              <w:rPr>
                <w:rFonts w:ascii="SimSun" w:hAnsi="SimSun"/>
                <w:b w:val="false"/>
                <w:i w:val="false"/>
                <w:color w:val="000000"/>
                <w:sz w:val="21"/>
              </w:rPr>
              <w:t>Aristotle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笛卡尔哲学</w:t>
            </w:r>
            <w:r>
              <w:br/>
            </w:r>
            <w:r>
              <w:rPr>
                <w:rFonts w:ascii="SimSun" w:hAnsi="SimSun"/>
                <w:b w:val="false"/>
                <w:i w:val="false"/>
                <w:color w:val="000000"/>
                <w:sz w:val="21"/>
              </w:rPr>
              <w:t>Descartes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休谟哲学</w:t>
            </w:r>
            <w:r>
              <w:br/>
            </w:r>
            <w:r>
              <w:rPr>
                <w:rFonts w:ascii="SimSun" w:hAnsi="SimSun"/>
                <w:b w:val="false"/>
                <w:i w:val="false"/>
                <w:color w:val="000000"/>
                <w:sz w:val="21"/>
              </w:rPr>
              <w:t>Hume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卢梭哲学</w:t>
            </w:r>
            <w:r>
              <w:br/>
            </w:r>
            <w:r>
              <w:rPr>
                <w:rFonts w:ascii="SimSun" w:hAnsi="SimSun"/>
                <w:b w:val="false"/>
                <w:i w:val="false"/>
                <w:color w:val="000000"/>
                <w:sz w:val="21"/>
              </w:rPr>
              <w:t>Rousseau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黑格尔哲学</w:t>
            </w:r>
            <w:r>
              <w:br/>
            </w:r>
            <w:r>
              <w:rPr>
                <w:rFonts w:ascii="SimSun" w:hAnsi="SimSun"/>
                <w:b w:val="false"/>
                <w:i w:val="false"/>
                <w:color w:val="000000"/>
                <w:sz w:val="21"/>
              </w:rPr>
              <w:t>Philosophy of Hegel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中世纪哲学原著选读</w:t>
            </w:r>
            <w:r>
              <w:br/>
            </w:r>
            <w:r>
              <w:rPr>
                <w:rFonts w:ascii="SimSun" w:hAnsi="SimSun"/>
                <w:b w:val="false"/>
                <w:i w:val="false"/>
                <w:color w:val="000000"/>
                <w:sz w:val="21"/>
              </w:rPr>
              <w:t>Selected Readings in Medieval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现代法国哲学</w:t>
            </w:r>
            <w:r>
              <w:br/>
            </w:r>
            <w:r>
              <w:rPr>
                <w:rFonts w:ascii="SimSun" w:hAnsi="SimSun"/>
                <w:b w:val="false"/>
                <w:i w:val="false"/>
                <w:color w:val="000000"/>
                <w:sz w:val="21"/>
              </w:rPr>
              <w:t>Contemporary French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分析哲学原著选读</w:t>
            </w:r>
            <w:r>
              <w:br/>
            </w:r>
            <w:r>
              <w:rPr>
                <w:rFonts w:ascii="SimSun" w:hAnsi="SimSun"/>
                <w:b w:val="false"/>
                <w:i w:val="false"/>
                <w:color w:val="000000"/>
                <w:sz w:val="21"/>
              </w:rPr>
              <w:t>Selected Readings in Analytical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现代欧陆哲学原著选读</w:t>
            </w:r>
            <w:r>
              <w:br/>
            </w:r>
            <w:r>
              <w:rPr>
                <w:rFonts w:ascii="SimSun" w:hAnsi="SimSun"/>
                <w:b w:val="false"/>
                <w:i w:val="false"/>
                <w:color w:val="000000"/>
                <w:sz w:val="21"/>
              </w:rPr>
              <w:t>Selected Readings in Modern European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现代德国哲学</w:t>
            </w:r>
            <w:r>
              <w:br/>
            </w:r>
            <w:r>
              <w:rPr>
                <w:rFonts w:ascii="SimSun" w:hAnsi="SimSun"/>
                <w:b w:val="false"/>
                <w:i w:val="false"/>
                <w:color w:val="000000"/>
                <w:sz w:val="21"/>
              </w:rPr>
              <w:t>Contemporary German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维特根斯坦哲学</w:t>
            </w:r>
            <w:r>
              <w:br/>
            </w:r>
            <w:r>
              <w:rPr>
                <w:rFonts w:ascii="SimSun" w:hAnsi="SimSun"/>
                <w:b w:val="false"/>
                <w:i w:val="false"/>
                <w:color w:val="000000"/>
                <w:sz w:val="21"/>
              </w:rPr>
              <w:t>Wittgenstein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海德格尔哲学</w:t>
            </w:r>
            <w:r>
              <w:br/>
            </w:r>
            <w:r>
              <w:rPr>
                <w:rFonts w:ascii="SimSun" w:hAnsi="SimSun"/>
                <w:b w:val="false"/>
                <w:i w:val="false"/>
                <w:color w:val="000000"/>
                <w:sz w:val="21"/>
              </w:rPr>
              <w:t>Heidegger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古典实用主义哲学</w:t>
            </w:r>
            <w:r>
              <w:br/>
            </w:r>
            <w:r>
              <w:rPr>
                <w:rFonts w:ascii="SimSun" w:hAnsi="SimSun"/>
                <w:b w:val="false"/>
                <w:i w:val="false"/>
                <w:color w:val="000000"/>
                <w:sz w:val="21"/>
              </w:rPr>
              <w:t>Study of Classic Pragmatism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哲学方法论导论</w:t>
            </w:r>
            <w:r>
              <w:br/>
            </w:r>
            <w:r>
              <w:rPr>
                <w:rFonts w:ascii="SimSun" w:hAnsi="SimSun"/>
                <w:b w:val="false"/>
                <w:i w:val="false"/>
                <w:color w:val="000000"/>
                <w:sz w:val="21"/>
              </w:rPr>
              <w:t>Introduction to Philosophical Methodology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现代西方哲学原著</w:t>
            </w:r>
            <w:r>
              <w:br/>
            </w:r>
            <w:r>
              <w:rPr>
                <w:rFonts w:ascii="SimSun" w:hAnsi="SimSun"/>
                <w:b w:val="false"/>
                <w:i w:val="false"/>
                <w:color w:val="000000"/>
                <w:sz w:val="21"/>
              </w:rPr>
              <w:t>Classics of Contemporary Western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政治哲学</w:t>
            </w:r>
            <w:r>
              <w:br/>
            </w:r>
            <w:r>
              <w:rPr>
                <w:rFonts w:ascii="SimSun" w:hAnsi="SimSun"/>
                <w:b w:val="false"/>
                <w:i w:val="false"/>
                <w:color w:val="000000"/>
                <w:sz w:val="21"/>
              </w:rPr>
              <w:t>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教育哲学</w:t>
            </w:r>
            <w:r>
              <w:br/>
            </w:r>
            <w:r>
              <w:rPr>
                <w:rFonts w:ascii="SimSun" w:hAnsi="SimSun"/>
                <w:b w:val="false"/>
                <w:i w:val="false"/>
                <w:color w:val="000000"/>
                <w:sz w:val="21"/>
              </w:rPr>
              <w:t>Philosophy of Education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西方伦理学史</w:t>
            </w:r>
            <w:r>
              <w:br/>
            </w:r>
            <w:r>
              <w:rPr>
                <w:rFonts w:ascii="SimSun" w:hAnsi="SimSun"/>
                <w:b w:val="false"/>
                <w:i w:val="false"/>
                <w:color w:val="000000"/>
                <w:sz w:val="21"/>
              </w:rPr>
              <w:t>Introduction to the History of Western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社会科学哲学</w:t>
            </w:r>
            <w:r>
              <w:br/>
            </w:r>
            <w:r>
              <w:rPr>
                <w:rFonts w:ascii="SimSun" w:hAnsi="SimSun"/>
                <w:b w:val="false"/>
                <w:i w:val="false"/>
                <w:color w:val="000000"/>
                <w:sz w:val="21"/>
              </w:rPr>
              <w:t>Philosophy of Social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艺术哲学原著选读</w:t>
            </w:r>
            <w:r>
              <w:br/>
            </w:r>
            <w:r>
              <w:rPr>
                <w:rFonts w:ascii="SimSun" w:hAnsi="SimSun"/>
                <w:b w:val="false"/>
                <w:i w:val="false"/>
                <w:color w:val="000000"/>
                <w:sz w:val="21"/>
              </w:rPr>
              <w:t>Selected Readings in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美学原著选读</w:t>
            </w:r>
            <w:r>
              <w:br/>
            </w:r>
            <w:r>
              <w:rPr>
                <w:rFonts w:ascii="SimSun" w:hAnsi="SimSun"/>
                <w:b w:val="false"/>
                <w:i w:val="false"/>
                <w:color w:val="000000"/>
                <w:sz w:val="21"/>
              </w:rPr>
              <w:t>Selected Readings in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伦理学原著选读</w:t>
            </w:r>
            <w:r>
              <w:br/>
            </w:r>
            <w:r>
              <w:rPr>
                <w:rFonts w:ascii="SimSun" w:hAnsi="SimSun"/>
                <w:b w:val="false"/>
                <w:i w:val="false"/>
                <w:color w:val="000000"/>
                <w:sz w:val="21"/>
              </w:rPr>
              <w:t>Selected Readings in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应用伦理学专题</w:t>
            </w:r>
            <w:r>
              <w:br/>
            </w:r>
            <w:r>
              <w:rPr>
                <w:rFonts w:ascii="SimSun" w:hAnsi="SimSun"/>
                <w:b w:val="false"/>
                <w:i w:val="false"/>
                <w:color w:val="000000"/>
                <w:sz w:val="21"/>
              </w:rPr>
              <w:t>Topics on Applied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神经伦理学</w:t>
            </w:r>
            <w:r>
              <w:br/>
            </w:r>
            <w:r>
              <w:rPr>
                <w:rFonts w:ascii="SimSun" w:hAnsi="SimSun"/>
                <w:b w:val="false"/>
                <w:i w:val="false"/>
                <w:color w:val="000000"/>
                <w:sz w:val="21"/>
              </w:rPr>
              <w:t>Neuroethics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荣誉项目路径（34学分）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修满34学分。要求修读2个非本专业独立开设的学程，可选择专业学程或跨学科学程。学分不足部分可在全校所有本科生课程中任意选修。学程课程详见教务处学程项目网页，下载地址：https://jwc.fudan.edu.cn/（复旦大学教务处）-专业培养-常用文档。完成学程修读要求的学生可获得相应的学程证书。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修读1个创新创业学院开设的创新创业学程，以及1个非本专业独立开设的学程。修读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辅修学士学位路径（34学分）
      </w:t>
      </w:r>
    </w:p>
    <w:p>
      <w:pPr>
        <w:spacing w:after="0"/>
        <w:ind w:left="0"/>
        <w:jc w:val="left"/>
      </w:pPr>
      <w:r>
        <w:rPr>
          <w:rFonts w:ascii="SimSun" w:hAnsi="SimSun"/>
          <w:b w:val="false"/>
          <w:i w:val="false"/>
          <w:color w:val="000000"/>
          <w:sz w:val="21"/>
        </w:rPr>
        <w:t xml:space="preserve">
       要求至少修读本“专业进阶课程I”模块20学分和1个辅修学士学位项目，辅修学士学位应与主修学士学位归属不同的本科专业大类。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