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2026哲学类本科培养方案(仅第一学年)</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哲学类专业以马克思主义理论与方法为指导，培养德、智、体、美、劳全面发展，有一定哲学理论素养和专业基础知识，有进一步培养潜质的哲学专门人才，以及能在国家机关、 文教事业、 新闻出版、企业等部门从事实际工作的应用型、复合型人才。哲学类专业包括哲学专业、哲学（国学方向）专业、哲学（科学哲学与逻辑学方向）专业、哲学（艺术哲学方向）专业和宗教学专业。哲学类专业侧重培养学生综合掌握和运用哲学各个二级学科理论知识的能力，要求学生能够准确理解马克思主义哲学、中国哲学和西方哲学的理论和历史；具备人文科学、社会科学、自然科学的相关基础知识；掌握哲学的基本研究方法和相应的社会调查能力；熟练地掌握一门外语；具有较强的思维能力、表达能力、社会活动能力和初步的科学研究能力，以及一定的管理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tbl>
      <w:tblPr>
        <w:tblW w:w="0" w:type="auto"/>
        <w:tblCellSpacing w:w="0" w:type="auto"/>
        <w:tblInd w:w="115" w:type="dxa"/>
        <w:tblBorders>
          <w:top w:val="single" w:color="000000" w:sz="8"/>
          <w:left w:val="single" w:color="000000" w:sz="8"/>
          <w:bottom w:val="none"/>
          <w:right w:val="none"/>
          <w:insideH w:val="none"/>
          <w:insideV w:val="none"/>
        </w:tblBorders>
      </w:tblPr>
      <w:tblGrid>
        <w:gridCol w:w="880"/>
        <w:gridCol w:w="780"/>
        <w:gridCol w:w="1658"/>
        <w:gridCol w:w="1659"/>
        <w:gridCol w:w="940"/>
        <w:gridCol w:w="760"/>
        <w:gridCol w:w="2000"/>
        <w:gridCol w:w="4"/>
        <w:gridCol w:w="6"/>
        <w:gridCol w:w="1464"/>
        <w:gridCol w:w="1109"/>
      </w:tblGrid>
      <w:tr>
        <w:trPr>
          <w:trHeight w:val="45" w:hRule="atLeast"/>
        </w:trPr>
        <w:tc>
          <w:tcPr>
            <w:tcW w:w="0" w:type="auto"/>
            <w:gridSpan w:val="9"/>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1.修业年限：4年（类型：R本科、□本硕、□本博）</w:t>
            </w:r>
          </w:p>
        </w:tc>
        <w:tc>
          <w:tcPr>
            <w:tcW w:w="1464" w:type="dxa"/>
            <w:tcBorders>
              <w:bottom w:val="single" w:color="000000" w:sz="8"/>
              <w:right w:val="single" w:color="000000" w:sz="8"/>
            </w:tcBorders>
            <w:tcMar>
              <w:top w:w="15" w:type="dxa"/>
              <w:left w:w="15" w:type="dxa"/>
              <w:bottom w:w="15" w:type="dxa"/>
              <w:right w:w="15" w:type="dxa"/>
            </w:tcMar>
            <w:vAlign w:val="center"/>
          </w:tcPr>
          <w:p/>
        </w:tc>
        <w:tc>
          <w:tcPr>
            <w:tcW w:w="1109" w:type="dxa"/>
            <w:tcBorders>
              <w:bottom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88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78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9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76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5" w:hRule="atLeast"/>
        </w:trPr>
        <w:tc>
          <w:tcPr>
            <w:tcW w:w="8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7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9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76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R按照不少于学分数136   </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200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通识教育课程42学分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专业培养课程53学分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专业进阶模块34学分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327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p>
    <w:p>
      <w:pPr>
        <w:spacing w:after="0"/>
        <w:ind w:left="0"/>
        <w:jc w:val="left"/>
      </w:pPr>
      <w:r>
        <w:rPr>
          <w:rFonts w:ascii="SimSun" w:hAnsi="SimSun"/>
          <w:b w:val="false"/>
          <w:i w:val="false"/>
          <w:color w:val="000000"/>
          <w:sz w:val="21"/>
        </w:rPr>
        <w:t xml:space="preserve">
       1.修业年限：年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年级</w:t>
            </w:r>
          </w:p>
        </w:tc>
        <w:tc>
          <w:tcPr>
            <w:tcW w:w="1772" w:type="dxa"/>
            <w:tcBorders>
              <w:top w:val="single" w:color="000000" w:sz="8"/>
              <w:left w:val="single" w:color="000000" w:sz="8"/>
            </w:tcBorders>
            <w:tcMar>
              <w:top w:w="15" w:type="dxa"/>
              <w:left w:w="15" w:type="dxa"/>
              <w:bottom w:w="15" w:type="dxa"/>
              <w:right w:w="15" w:type="dxa"/>
            </w:tcMar>
            <w:vAlign w:val="center"/>
          </w:tcPr>
          <w:p/>
        </w:tc>
        <w:tc>
          <w:tcPr>
            <w:tcW w:w="1772" w:type="dxa"/>
            <w:tcBorders>
              <w:top w:val="single" w:color="000000" w:sz="8"/>
              <w:left w:val="single" w:color="000000" w:sz="8"/>
            </w:tcBorders>
            <w:tcMar>
              <w:top w:w="15" w:type="dxa"/>
              <w:left w:w="15" w:type="dxa"/>
              <w:bottom w:w="15" w:type="dxa"/>
              <w:right w:w="15" w:type="dxa"/>
            </w:tcMar>
            <w:vAlign w:val="center"/>
          </w:tcPr>
          <w:p/>
        </w:tc>
        <w:tc>
          <w:tcPr>
            <w:tcW w:w="1772" w:type="dxa"/>
            <w:tcBorders>
              <w:top w:val="single" w:color="000000" w:sz="8"/>
              <w:left w:val="single" w:color="000000" w:sz="8"/>
            </w:tcBorders>
            <w:tcMar>
              <w:top w:w="15" w:type="dxa"/>
              <w:left w:w="15" w:type="dxa"/>
              <w:bottom w:w="15" w:type="dxa"/>
              <w:right w:w="15" w:type="dxa"/>
            </w:tcMar>
            <w:vAlign w:val="center"/>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□按照不少于学分数   </w:t>
            </w:r>
          </w:p>
        </w:tc>
      </w:tr>
      <w:tr>
        <w:trPr>
          <w:trHeight w:val="45" w:hRule="atLeast"/>
        </w:trPr>
        <w:tc>
          <w:tcPr>
            <w:tcW w:w="163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163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121085" cy="221761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1085" cy="2217611"/>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1、专业进阶路径：136学分</w:t>
      </w:r>
      <w:r>
        <w:br/>
      </w:r>
      <w:r>
        <w:rPr>
          <w:rFonts w:ascii="SimSun" w:hAnsi="SimSun"/>
          <w:b w:val="false"/>
          <w:i w:val="false"/>
          <w:color w:val="000000"/>
          <w:sz w:val="21"/>
        </w:rPr>
        <w:t xml:space="preserve">  本路径学生需要完成136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42学分，专业培养课程53学分，融合创新能力培养7学分，专业进阶模块I 20学分，专业进阶模块II 14学分。</w:t>
      </w:r>
      <w:r>
        <w:br/>
      </w:r>
      <w:r>
        <w:rPr>
          <w:rFonts w:ascii="SimSun" w:hAnsi="SimSun"/>
          <w:b w:val="false"/>
          <w:i w:val="false"/>
          <w:color w:val="000000"/>
          <w:sz w:val="21"/>
        </w:rPr>
        <w:t>2、本科荣誉项目：136学分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3、跨学科学发展路径：136学分</w:t>
      </w:r>
      <w:r>
        <w:br/>
      </w:r>
      <w:r>
        <w:rPr>
          <w:rFonts w:ascii="SimSun" w:hAnsi="SimSun"/>
          <w:b w:val="false"/>
          <w:i w:val="false"/>
          <w:color w:val="000000"/>
          <w:sz w:val="21"/>
        </w:rPr>
        <w:t xml:space="preserve">  本路径学生至少需要完成136学分，包括通识教育课程42学分，专业培养课程53学分，融合创新能力培养7学分，及修读2个非本专业独立开设的微专业(学程)，可选择学科微专业(学程)或跨学科微专业(学程)。学分不足部分可在全校所有本科生课程中任意选修。</w:t>
      </w:r>
      <w:r>
        <w:br/>
      </w:r>
      <w:r>
        <w:rPr>
          <w:rFonts w:ascii="SimSun" w:hAnsi="SimSun"/>
          <w:b w:val="false"/>
          <w:i w:val="false"/>
          <w:color w:val="000000"/>
          <w:sz w:val="21"/>
        </w:rPr>
        <w:t>4、创新创业路径：136学分</w:t>
      </w:r>
      <w:r>
        <w:br/>
      </w:r>
      <w:r>
        <w:rPr>
          <w:rFonts w:ascii="SimSun" w:hAnsi="SimSun"/>
          <w:b w:val="false"/>
          <w:i w:val="false"/>
          <w:color w:val="000000"/>
          <w:sz w:val="21"/>
        </w:rPr>
        <w:t xml:space="preserve"> 本路径学生至少需要完成136学分，包括通识教育课程42学分，专业培养课程53学分，融合创新能力培养7学分，及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w:t>
      </w:r>
      <w:r>
        <w:br/>
      </w:r>
      <w:r>
        <w:rPr>
          <w:rFonts w:ascii="SimSun" w:hAnsi="SimSun"/>
          <w:b w:val="false"/>
          <w:i w:val="false"/>
          <w:color w:val="000000"/>
          <w:sz w:val="21"/>
        </w:rPr>
        <w:t>5、哲学+AI双学士学位项目：171学分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1. 4年级结束时，如达到学士学位要求者授予哲学学士学位。  </w:t>
      </w:r>
      <w:r>
        <w:br/>
      </w:r>
      <w:r>
        <w:rPr>
          <w:rFonts w:ascii="SimSun" w:hAnsi="SimSun"/>
          <w:b w:val="false"/>
          <w:i w:val="false"/>
          <w:color w:val="000000"/>
          <w:sz w:val="21"/>
        </w:rPr>
        <w:t>（1）修满规定的学分，达到本科教学培养方案规定的各项要求。</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（3）在此基础上，达到哲学学院“本科荣誉证书”获得条件的授予“本科荣誉证书”，具体要求请见哲学学院“本科荣誉项目”实施方案。</w:t>
      </w:r>
      <w:r>
        <w:br/>
      </w:r>
      <w:r>
        <w:rPr>
          <w:rFonts w:ascii="SimSun" w:hAnsi="SimSun"/>
          <w:b w:val="false"/>
          <w:i w:val="false"/>
          <w:color w:val="000000"/>
          <w:sz w:val="21"/>
        </w:rPr>
        <w:t>2. 哲学+AI学士双学位项目，如达到哲学-人工智能双学士学位要求者授予哲学-工学双学士学位。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3072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30729"/>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专业核心教育课程（39学分）
      </w:t>
      </w:r>
    </w:p>
    <w:p>
      <w:pPr>
        <w:spacing w:after="0"/>
        <w:ind w:left="0"/>
        <w:jc w:val="left"/>
      </w:pPr>
      <w:r>
        <w:rPr>
          <w:rFonts w:ascii="SimSun" w:hAnsi="SimSun"/>
          <w:b w:val="false"/>
          <w:i w:val="false"/>
          <w:color w:val="000000"/>
          <w:sz w:val="21"/>
        </w:rPr>
        <w:t xml:space="preserve">
       要求修读39学分（部分课程学分可用荣誉课程学分替换），课程设置如下：
      </w:t>
      </w:r>
    </w:p>
    <w:p>
      <w:pPr>
        <w:spacing w:after="0"/>
        <w:ind w:left="0"/>
        <w:jc w:val="left"/>
      </w:pPr>
      <w:r>
        <w:rPr>
          <w:rFonts w:ascii="SimSun" w:hAnsi="SimSun"/>
          <w:b/>
          <w:i w:val="false"/>
          <w:color w:val="000000"/>
          <w:sz w:val="21"/>
        </w:rPr>
        <w:t xml:space="preserve">
       (1)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现代英美哲学</w:t>
            </w:r>
            <w:r>
              <w:br/>
            </w:r>
            <w:r>
              <w:rPr>
                <w:rFonts w:ascii="SimSun" w:hAnsi="SimSun"/>
                <w:b w:val="false"/>
                <w:i w:val="false"/>
                <w:color w:val="000000"/>
                <w:sz w:val="21"/>
              </w:rPr>
              <w:t>Contemporary Anglo-American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马克思主义哲学史</w:t>
            </w:r>
            <w:r>
              <w:br/>
            </w:r>
            <w:r>
              <w:rPr>
                <w:rFonts w:ascii="SimSun" w:hAnsi="SimSun"/>
                <w:b w:val="false"/>
                <w:i w:val="false"/>
                <w:color w:val="000000"/>
                <w:sz w:val="21"/>
              </w:rPr>
              <w:t>History of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w:t>
            </w:r>
            <w:r>
              <w:br/>
            </w:r>
            <w:r>
              <w:rPr>
                <w:rFonts w:ascii="SimSun" w:hAnsi="SimSun"/>
                <w:b w:val="false"/>
                <w:i w:val="false"/>
                <w:color w:val="000000"/>
                <w:sz w:val="21"/>
              </w:rPr>
              <w:t>Contemporary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西方马克思主义哲学</w:t>
            </w:r>
            <w:r>
              <w:br/>
            </w:r>
            <w:r>
              <w:rPr>
                <w:rFonts w:ascii="SimSun" w:hAnsi="SimSun"/>
                <w:b w:val="false"/>
                <w:i w:val="false"/>
                <w:color w:val="000000"/>
                <w:sz w:val="21"/>
              </w:rPr>
              <w:t>Western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美学与艺术哲学基础</w:t>
            </w:r>
            <w:r>
              <w:br/>
            </w:r>
            <w:r>
              <w:rPr>
                <w:rFonts w:ascii="SimSun" w:hAnsi="SimSun"/>
                <w:b w:val="false"/>
                <w:i w:val="false"/>
                <w:color w:val="000000"/>
                <w:sz w:val="21"/>
              </w:rPr>
              <w:t>Introduction to Aesthetics and Philosophy of Art</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科学哲学</w:t>
            </w:r>
            <w:r>
              <w:br/>
            </w:r>
            <w:r>
              <w:rPr>
                <w:rFonts w:ascii="SimSun" w:hAnsi="SimSun"/>
                <w:b w:val="false"/>
                <w:i w:val="false"/>
                <w:color w:val="000000"/>
                <w:sz w:val="21"/>
              </w:rPr>
              <w:t>Philosophy of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形而上学</w:t>
            </w:r>
            <w:r>
              <w:br/>
            </w:r>
            <w:r>
              <w:rPr>
                <w:rFonts w:ascii="SimSun" w:hAnsi="SimSun"/>
                <w:b w:val="false"/>
                <w:i w:val="false"/>
                <w:color w:val="000000"/>
                <w:sz w:val="21"/>
              </w:rPr>
              <w:t>Metaphysics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知识论</w:t>
            </w:r>
            <w:r>
              <w:br/>
            </w:r>
            <w:r>
              <w:rPr>
                <w:rFonts w:ascii="SimSun" w:hAnsi="SimSun"/>
                <w:b w:val="false"/>
                <w:i w:val="false"/>
                <w:color w:val="000000"/>
                <w:sz w:val="21"/>
              </w:rPr>
              <w:t>Epistemology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PHIL30054</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专业进阶（0学分）
      </w:t>
      </w:r>
    </w:p>
    <w:p>
      <w:pPr>
        <w:spacing w:after="0"/>
        <w:ind w:left="0"/>
        <w:jc w:val="left"/>
      </w:pPr>
      <w:r>
        <w:rPr>
          <w:rFonts w:ascii="SimSun" w:hAnsi="SimSun"/>
          <w:b w:val="false"/>
          <w:i w:val="false"/>
          <w:color w:val="000000"/>
          <w:sz w:val="21"/>
        </w:rPr>
        <w:t xml:space="preserve">
       专业进阶模块课程设置如下：
      </w:t>
      </w:r>
    </w:p>
    <w:p>
      <w:pPr>
        <w:spacing w:after="0"/>
        <w:ind w:left="0"/>
        <w:jc w:val="left"/>
      </w:pPr>
      <w:r>
        <w:rPr>
          <w:rFonts w:ascii="SimSun" w:hAnsi="SimSun"/>
          <w:b/>
          <w:i w:val="false"/>
          <w:color w:val="000000"/>
          <w:sz w:val="21"/>
        </w:rPr>
        <w:t xml:space="preserve">
       1.  专业进阶课程I（20学分）
      </w:t>
      </w:r>
    </w:p>
    <w:p>
      <w:pPr>
        <w:spacing w:after="0"/>
        <w:ind w:left="0"/>
        <w:jc w:val="left"/>
      </w:pPr>
      <w:r>
        <w:rPr>
          <w:rFonts w:ascii="SimSun" w:hAnsi="SimSun"/>
          <w:b w:val="false"/>
          <w:i w:val="false"/>
          <w:color w:val="000000"/>
          <w:sz w:val="21"/>
        </w:rPr>
        <w:t xml:space="preserve">
       要求修读20学分，以下每组至少选修1门，其余可在院内其他专业方向"专业进阶课程I"自由选择。
      </w:t>
      </w:r>
    </w:p>
    <w:p>
      <w:pPr>
        <w:spacing w:after="0"/>
        <w:ind w:left="0"/>
        <w:jc w:val="left"/>
      </w:pPr>
      <w:r>
        <w:rPr>
          <w:rFonts w:ascii="SimSun" w:hAnsi="SimSun"/>
          <w:b/>
          <w:i w:val="false"/>
          <w:color w:val="000000"/>
          <w:sz w:val="21"/>
        </w:rPr>
        <w:t xml:space="preserve">
       (1)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历史哲学</w:t>
            </w:r>
            <w:r>
              <w:br/>
            </w:r>
            <w:r>
              <w:rPr>
                <w:rFonts w:ascii="SimSun" w:hAnsi="SimSun"/>
                <w:b w:val="false"/>
                <w:i w:val="false"/>
                <w:color w:val="000000"/>
                <w:sz w:val="21"/>
              </w:rPr>
              <w:t>Philosophy of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西方马克思学</w:t>
            </w:r>
            <w:r>
              <w:br/>
            </w:r>
            <w:r>
              <w:rPr>
                <w:rFonts w:ascii="SimSun" w:hAnsi="SimSun"/>
                <w:b w:val="false"/>
                <w:i w:val="false"/>
                <w:color w:val="000000"/>
                <w:sz w:val="21"/>
              </w:rPr>
              <w:t>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价值哲学</w:t>
            </w:r>
            <w:r>
              <w:br/>
            </w:r>
            <w:r>
              <w:rPr>
                <w:rFonts w:ascii="SimSun" w:hAnsi="SimSun"/>
                <w:b w:val="false"/>
                <w:i w:val="false"/>
                <w:color w:val="000000"/>
                <w:sz w:val="21"/>
              </w:rPr>
              <w:t>Axiology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认识论</w:t>
            </w:r>
            <w:r>
              <w:br/>
            </w:r>
            <w:r>
              <w:rPr>
                <w:rFonts w:ascii="SimSun" w:hAnsi="SimSun"/>
                <w:b w:val="false"/>
                <w:i w:val="false"/>
                <w:color w:val="000000"/>
                <w:sz w:val="21"/>
              </w:rPr>
              <w:t>Theory of Knowledge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西方马克思主义原著选读</w:t>
            </w:r>
            <w:r>
              <w:br/>
            </w:r>
            <w:r>
              <w:rPr>
                <w:rFonts w:ascii="SimSun" w:hAnsi="SimSun"/>
                <w:b w:val="false"/>
                <w:i w:val="false"/>
                <w:color w:val="000000"/>
                <w:sz w:val="21"/>
              </w:rPr>
              <w:t>Selected Readings in 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社会批判理论</w:t>
            </w:r>
            <w:r>
              <w:br/>
            </w:r>
            <w:r>
              <w:rPr>
                <w:rFonts w:ascii="SimSun" w:hAnsi="SimSun"/>
                <w:b w:val="false"/>
                <w:i w:val="false"/>
                <w:color w:val="000000"/>
                <w:sz w:val="21"/>
              </w:rPr>
              <w:t>Social Criticism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激进哲学</w:t>
            </w:r>
            <w:r>
              <w:br/>
            </w:r>
            <w:r>
              <w:rPr>
                <w:rFonts w:ascii="SimSun" w:hAnsi="SimSun"/>
                <w:b w:val="false"/>
                <w:i w:val="false"/>
                <w:color w:val="000000"/>
                <w:sz w:val="21"/>
              </w:rPr>
              <w:t>Radical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社会哲学与社会理论</w:t>
            </w:r>
            <w:r>
              <w:br/>
            </w:r>
            <w:r>
              <w:rPr>
                <w:rFonts w:ascii="SimSun" w:hAnsi="SimSun"/>
                <w:b w:val="false"/>
                <w:i w:val="false"/>
                <w:color w:val="000000"/>
                <w:sz w:val="21"/>
              </w:rPr>
              <w:t>Social Philosophy and Social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康德哲学</w:t>
            </w:r>
            <w:r>
              <w:br/>
            </w:r>
            <w:r>
              <w:rPr>
                <w:rFonts w:ascii="SimSun" w:hAnsi="SimSun"/>
                <w:b w:val="false"/>
                <w:i w:val="false"/>
                <w:color w:val="000000"/>
                <w:sz w:val="21"/>
              </w:rPr>
              <w:t>Kantian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柏拉图哲学</w:t>
            </w:r>
            <w:r>
              <w:br/>
            </w:r>
            <w:r>
              <w:rPr>
                <w:rFonts w:ascii="SimSun" w:hAnsi="SimSun"/>
                <w:b w:val="false"/>
                <w:i w:val="false"/>
                <w:color w:val="000000"/>
                <w:sz w:val="21"/>
              </w:rPr>
              <w:t>Plato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亚里士多德哲学</w:t>
            </w:r>
            <w:r>
              <w:br/>
            </w:r>
            <w:r>
              <w:rPr>
                <w:rFonts w:ascii="SimSun" w:hAnsi="SimSun"/>
                <w:b w:val="false"/>
                <w:i w:val="false"/>
                <w:color w:val="000000"/>
                <w:sz w:val="21"/>
              </w:rPr>
              <w:t>Aristotle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笛卡尔哲学</w:t>
            </w:r>
            <w:r>
              <w:br/>
            </w:r>
            <w:r>
              <w:rPr>
                <w:rFonts w:ascii="SimSun" w:hAnsi="SimSun"/>
                <w:b w:val="false"/>
                <w:i w:val="false"/>
                <w:color w:val="000000"/>
                <w:sz w:val="21"/>
              </w:rPr>
              <w:t>Descartes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休谟哲学</w:t>
            </w:r>
            <w:r>
              <w:br/>
            </w:r>
            <w:r>
              <w:rPr>
                <w:rFonts w:ascii="SimSun" w:hAnsi="SimSun"/>
                <w:b w:val="false"/>
                <w:i w:val="false"/>
                <w:color w:val="000000"/>
                <w:sz w:val="21"/>
              </w:rPr>
              <w:t>Hume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卢梭哲学</w:t>
            </w:r>
            <w:r>
              <w:br/>
            </w:r>
            <w:r>
              <w:rPr>
                <w:rFonts w:ascii="SimSun" w:hAnsi="SimSun"/>
                <w:b w:val="false"/>
                <w:i w:val="false"/>
                <w:color w:val="000000"/>
                <w:sz w:val="21"/>
              </w:rPr>
              <w:t>Rousseau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黑格尔哲学</w:t>
            </w:r>
            <w:r>
              <w:br/>
            </w:r>
            <w:r>
              <w:rPr>
                <w:rFonts w:ascii="SimSun" w:hAnsi="SimSun"/>
                <w:b w:val="false"/>
                <w:i w:val="false"/>
                <w:color w:val="000000"/>
                <w:sz w:val="21"/>
              </w:rPr>
              <w:t>Philosophy of Hegel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中世纪哲学原著选读</w:t>
            </w:r>
            <w:r>
              <w:br/>
            </w:r>
            <w:r>
              <w:rPr>
                <w:rFonts w:ascii="SimSun" w:hAnsi="SimSun"/>
                <w:b w:val="false"/>
                <w:i w:val="false"/>
                <w:color w:val="000000"/>
                <w:sz w:val="21"/>
              </w:rPr>
              <w:t>Selected Readings in Medieval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现代法国哲学</w:t>
            </w:r>
            <w:r>
              <w:br/>
            </w:r>
            <w:r>
              <w:rPr>
                <w:rFonts w:ascii="SimSun" w:hAnsi="SimSun"/>
                <w:b w:val="false"/>
                <w:i w:val="false"/>
                <w:color w:val="000000"/>
                <w:sz w:val="21"/>
              </w:rPr>
              <w:t>Contemporary French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分析哲学原著选读</w:t>
            </w:r>
            <w:r>
              <w:br/>
            </w:r>
            <w:r>
              <w:rPr>
                <w:rFonts w:ascii="SimSun" w:hAnsi="SimSun"/>
                <w:b w:val="false"/>
                <w:i w:val="false"/>
                <w:color w:val="000000"/>
                <w:sz w:val="21"/>
              </w:rPr>
              <w:t>Selected Readings in Analytical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现代欧陆哲学原著选读</w:t>
            </w:r>
            <w:r>
              <w:br/>
            </w:r>
            <w:r>
              <w:rPr>
                <w:rFonts w:ascii="SimSun" w:hAnsi="SimSun"/>
                <w:b w:val="false"/>
                <w:i w:val="false"/>
                <w:color w:val="000000"/>
                <w:sz w:val="21"/>
              </w:rPr>
              <w:t>Selected Readings in Modern European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现代德国哲学</w:t>
            </w:r>
            <w:r>
              <w:br/>
            </w:r>
            <w:r>
              <w:rPr>
                <w:rFonts w:ascii="SimSun" w:hAnsi="SimSun"/>
                <w:b w:val="false"/>
                <w:i w:val="false"/>
                <w:color w:val="000000"/>
                <w:sz w:val="21"/>
              </w:rPr>
              <w:t>Contemporary German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维特根斯坦哲学</w:t>
            </w:r>
            <w:r>
              <w:br/>
            </w:r>
            <w:r>
              <w:rPr>
                <w:rFonts w:ascii="SimSun" w:hAnsi="SimSun"/>
                <w:b w:val="false"/>
                <w:i w:val="false"/>
                <w:color w:val="000000"/>
                <w:sz w:val="21"/>
              </w:rPr>
              <w:t>Wittgenstein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海德格尔哲学</w:t>
            </w:r>
            <w:r>
              <w:br/>
            </w:r>
            <w:r>
              <w:rPr>
                <w:rFonts w:ascii="SimSun" w:hAnsi="SimSun"/>
                <w:b w:val="false"/>
                <w:i w:val="false"/>
                <w:color w:val="000000"/>
                <w:sz w:val="21"/>
              </w:rPr>
              <w:t>Heidegger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古典实用主义哲学</w:t>
            </w:r>
            <w:r>
              <w:br/>
            </w:r>
            <w:r>
              <w:rPr>
                <w:rFonts w:ascii="SimSun" w:hAnsi="SimSun"/>
                <w:b w:val="false"/>
                <w:i w:val="false"/>
                <w:color w:val="000000"/>
                <w:sz w:val="21"/>
              </w:rPr>
              <w:t>Study of Classic Pragmatism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哲学方法论导论</w:t>
            </w:r>
            <w:r>
              <w:br/>
            </w:r>
            <w:r>
              <w:rPr>
                <w:rFonts w:ascii="SimSun" w:hAnsi="SimSun"/>
                <w:b w:val="false"/>
                <w:i w:val="false"/>
                <w:color w:val="000000"/>
                <w:sz w:val="21"/>
              </w:rPr>
              <w:t>Introduction to Philosophical Methodology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现代西方哲学原著</w:t>
            </w:r>
            <w:r>
              <w:br/>
            </w:r>
            <w:r>
              <w:rPr>
                <w:rFonts w:ascii="SimSun" w:hAnsi="SimSun"/>
                <w:b w:val="false"/>
                <w:i w:val="false"/>
                <w:color w:val="000000"/>
                <w:sz w:val="21"/>
              </w:rPr>
              <w:t>Classics of Contemporary Western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(4)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政治哲学</w:t>
            </w:r>
            <w:r>
              <w:br/>
            </w:r>
            <w:r>
              <w:rPr>
                <w:rFonts w:ascii="SimSun" w:hAnsi="SimSun"/>
                <w:b w:val="false"/>
                <w:i w:val="false"/>
                <w:color w:val="000000"/>
                <w:sz w:val="21"/>
              </w:rPr>
              <w:t>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教育哲学</w:t>
            </w:r>
            <w:r>
              <w:br/>
            </w:r>
            <w:r>
              <w:rPr>
                <w:rFonts w:ascii="SimSun" w:hAnsi="SimSun"/>
                <w:b w:val="false"/>
                <w:i w:val="false"/>
                <w:color w:val="000000"/>
                <w:sz w:val="21"/>
              </w:rPr>
              <w:t>Philosophy of Education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西方伦理学史</w:t>
            </w:r>
            <w:r>
              <w:br/>
            </w:r>
            <w:r>
              <w:rPr>
                <w:rFonts w:ascii="SimSun" w:hAnsi="SimSun"/>
                <w:b w:val="false"/>
                <w:i w:val="false"/>
                <w:color w:val="000000"/>
                <w:sz w:val="21"/>
              </w:rPr>
              <w:t>Introduction to the History of Western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社会科学哲学</w:t>
            </w:r>
            <w:r>
              <w:br/>
            </w:r>
            <w:r>
              <w:rPr>
                <w:rFonts w:ascii="SimSun" w:hAnsi="SimSun"/>
                <w:b w:val="false"/>
                <w:i w:val="false"/>
                <w:color w:val="000000"/>
                <w:sz w:val="21"/>
              </w:rPr>
              <w:t>Philosophy of Social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艺术哲学原著选读</w:t>
            </w:r>
            <w:r>
              <w:br/>
            </w:r>
            <w:r>
              <w:rPr>
                <w:rFonts w:ascii="SimSun" w:hAnsi="SimSun"/>
                <w:b w:val="false"/>
                <w:i w:val="false"/>
                <w:color w:val="000000"/>
                <w:sz w:val="21"/>
              </w:rPr>
              <w:t>Selected Readings in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美学原著选读</w:t>
            </w:r>
            <w:r>
              <w:br/>
            </w:r>
            <w:r>
              <w:rPr>
                <w:rFonts w:ascii="SimSun" w:hAnsi="SimSun"/>
                <w:b w:val="false"/>
                <w:i w:val="false"/>
                <w:color w:val="000000"/>
                <w:sz w:val="21"/>
              </w:rPr>
              <w:t>Selected Readings in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伦理学原著选读</w:t>
            </w:r>
            <w:r>
              <w:br/>
            </w:r>
            <w:r>
              <w:rPr>
                <w:rFonts w:ascii="SimSun" w:hAnsi="SimSun"/>
                <w:b w:val="false"/>
                <w:i w:val="false"/>
                <w:color w:val="000000"/>
                <w:sz w:val="21"/>
              </w:rPr>
              <w:t>Selected Readings in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应用伦理学专题</w:t>
            </w:r>
            <w:r>
              <w:br/>
            </w:r>
            <w:r>
              <w:rPr>
                <w:rFonts w:ascii="SimSun" w:hAnsi="SimSun"/>
                <w:b w:val="false"/>
                <w:i w:val="false"/>
                <w:color w:val="000000"/>
                <w:sz w:val="21"/>
              </w:rPr>
              <w:t>Topics on Applied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神经伦理学</w:t>
            </w:r>
            <w:r>
              <w:br/>
            </w:r>
            <w:r>
              <w:rPr>
                <w:rFonts w:ascii="SimSun" w:hAnsi="SimSun"/>
                <w:b w:val="false"/>
                <w:i w:val="false"/>
                <w:color w:val="000000"/>
                <w:sz w:val="21"/>
              </w:rPr>
              <w:t>Neuroethics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(5)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(1) 专业外语（2学分）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(四) 融合创新能力：Y模块（7学分）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