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2026哲学类(强基计划)本科培养方案(仅第一学年)</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744"/>
        <w:gridCol w:w="604"/>
        <w:gridCol w:w="1902"/>
        <w:gridCol w:w="1903"/>
        <w:gridCol w:w="804"/>
        <w:gridCol w:w="864"/>
        <w:gridCol w:w="1104"/>
        <w:gridCol w:w="5"/>
        <w:gridCol w:w="7"/>
        <w:gridCol w:w="1048"/>
        <w:gridCol w:w="1635"/>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1.修业年限：4年（类型：R本科、□本硕、□本博）</w:t>
            </w:r>
          </w:p>
        </w:tc>
        <w:tc>
          <w:tcPr>
            <w:tcW w:w="1048" w:type="dxa"/>
            <w:tcBorders>
              <w:bottom w:val="single" w:color="000000" w:sz="8"/>
              <w:right w:val="single" w:color="000000" w:sz="8"/>
            </w:tcBorders>
            <w:tcMar>
              <w:top w:w="15" w:type="dxa"/>
              <w:left w:w="15" w:type="dxa"/>
              <w:bottom w:w="15" w:type="dxa"/>
              <w:right w:w="15" w:type="dxa"/>
            </w:tcMar>
            <w:vAlign w:val="center"/>
          </w:tcPr>
          <w:p/>
        </w:tc>
        <w:tc>
          <w:tcPr>
            <w:tcW w:w="1635"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74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0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80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86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74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0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80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6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R按照不少于学分数136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10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249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val="false"/>
          <w:i w:val="false"/>
          <w:color w:val="000000"/>
          <w:sz w:val="21"/>
        </w:rPr>
        <w:t xml:space="preserve">
       1.修业年限：年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年级</w:t>
            </w:r>
          </w:p>
        </w:tc>
        <w:tc>
          <w:tcPr>
            <w:tcW w:w="1772" w:type="dxa"/>
            <w:tcBorders>
              <w:top w:val="single" w:color="000000" w:sz="8"/>
              <w:left w:val="single" w:color="000000" w:sz="8"/>
            </w:tcBorders>
            <w:tcMar>
              <w:top w:w="15" w:type="dxa"/>
              <w:left w:w="15" w:type="dxa"/>
              <w:bottom w:w="15" w:type="dxa"/>
              <w:right w:w="15" w:type="dxa"/>
            </w:tcMar>
            <w:vAlign w:val="center"/>
          </w:tcPr>
          <w:p/>
        </w:tc>
        <w:tc>
          <w:tcPr>
            <w:tcW w:w="1772" w:type="dxa"/>
            <w:tcBorders>
              <w:top w:val="single" w:color="000000" w:sz="8"/>
              <w:left w:val="single" w:color="000000" w:sz="8"/>
            </w:tcBorders>
            <w:tcMar>
              <w:top w:w="15" w:type="dxa"/>
              <w:left w:w="15" w:type="dxa"/>
              <w:bottom w:w="15" w:type="dxa"/>
              <w:right w:w="15" w:type="dxa"/>
            </w:tcMar>
            <w:vAlign w:val="center"/>
          </w:tcPr>
          <w:p/>
        </w:tc>
        <w:tc>
          <w:tcPr>
            <w:tcW w:w="1772" w:type="dxa"/>
            <w:tcBorders>
              <w:top w:val="single" w:color="000000" w:sz="8"/>
              <w:left w:val="single" w:color="000000" w:sz="8"/>
            </w:tcBorders>
            <w:tcMar>
              <w:top w:w="15" w:type="dxa"/>
              <w:left w:w="15" w:type="dxa"/>
              <w:bottom w:w="15" w:type="dxa"/>
              <w:right w:w="15" w:type="dxa"/>
            </w:tcMar>
            <w:vAlign w:val="center"/>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□按照不少于学分数   </w:t>
            </w:r>
          </w:p>
        </w:tc>
      </w:tr>
      <w:tr>
        <w:trPr>
          <w:trHeight w:val="45" w:hRule="atLeast"/>
        </w:trPr>
        <w:tc>
          <w:tcPr>
            <w:tcW w:w="163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163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6336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3369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w:t>
      </w:r>
    </w:p>
    <w:p>
      <w:pPr>
        <w:spacing w:after="0"/>
        <w:ind w:left="0"/>
        <w:jc w:val="left"/>
      </w:pP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专业进阶（0学分）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1.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(1)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(4)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(5)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(1) 专业外语（2学分）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(四) 融合创新能力：Y模块（7学分）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