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2026哲学(艺术哲学方向)本科培养方案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艺术哲学系科依托完整的哲学一级学科优势，主要从哲学角度推进对于艺术本身的真切反思、建设性批评、理论建构和策略性推广，促进美学学科下沉，培养相关艺术理论人才。</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493"/>
        <w:gridCol w:w="513"/>
        <w:gridCol w:w="2003"/>
        <w:gridCol w:w="2006"/>
        <w:gridCol w:w="653"/>
        <w:gridCol w:w="1333"/>
        <w:gridCol w:w="1053"/>
        <w:gridCol w:w="9"/>
        <w:gridCol w:w="12"/>
        <w:gridCol w:w="1039"/>
        <w:gridCol w:w="1266"/>
      </w:tblGrid>
      <w:tr>
        <w:trPr>
          <w:trHeight w:val="240"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1.修业年限：4年（类型：R本科、□本硕、□本博）</w:t>
            </w:r>
          </w:p>
        </w:tc>
        <w:tc>
          <w:tcPr>
            <w:tcW w:w="1039" w:type="dxa"/>
            <w:tcBorders>
              <w:bottom w:val="single" w:color="000000" w:sz="8"/>
              <w:right w:val="single" w:color="000000" w:sz="8"/>
            </w:tcBorders>
            <w:tcMar>
              <w:top w:w="15" w:type="dxa"/>
              <w:left w:w="15" w:type="dxa"/>
              <w:bottom w:w="15" w:type="dxa"/>
              <w:right w:w="15" w:type="dxa"/>
            </w:tcMar>
            <w:vAlign w:val="center"/>
          </w:tcPr>
          <w:p/>
        </w:tc>
        <w:tc>
          <w:tcPr>
            <w:tcW w:w="1266" w:type="dxa"/>
            <w:tcBorders>
              <w:bottom w:val="single" w:color="000000" w:sz="8"/>
              <w:right w:val="single" w:color="000000" w:sz="8"/>
            </w:tcBorders>
            <w:tcMar>
              <w:top w:w="15" w:type="dxa"/>
              <w:left w:w="15" w:type="dxa"/>
              <w:bottom w:w="15" w:type="dxa"/>
              <w:right w:w="15" w:type="dxa"/>
            </w:tcMar>
            <w:vAlign w:val="center"/>
          </w:tcPr>
          <w:p/>
        </w:tc>
      </w:tr>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80" w:hRule="atLeast"/>
        </w:trPr>
        <w:tc>
          <w:tcPr>
            <w:tcW w:w="493"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513"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653"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333"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80" w:hRule="atLeast"/>
        </w:trPr>
        <w:tc>
          <w:tcPr>
            <w:tcW w:w="493"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513"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653"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333"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哲学（艺术哲学方向）</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R按照不少于学分数136   </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053"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专业培养课程55学分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专业进阶模块32学分</w:t>
            </w:r>
          </w:p>
        </w:tc>
      </w:tr>
      <w:tr>
        <w:trPr>
          <w:trHeight w:val="120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11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502123" cy="248433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2123" cy="2484336"/>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55学分，融合创新能力培养7学分，专业进阶模块I 18学分，专业进阶模块II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3、跨学科学发展路径：136学分</w:t>
      </w:r>
      <w:r>
        <w:br/>
      </w:r>
      <w:r>
        <w:rPr>
          <w:rFonts w:ascii="SimSun" w:hAnsi="SimSun"/>
          <w:b w:val="false"/>
          <w:i w:val="false"/>
          <w:color w:val="000000"/>
          <w:sz w:val="21"/>
        </w:rPr>
        <w:t xml:space="preserve">  本路径学生至少需要完成136学分，包括通识教育课程42学分，专业培养课程55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4、创新创业路径：136学分</w:t>
      </w:r>
      <w:r>
        <w:br/>
      </w:r>
      <w:r>
        <w:rPr>
          <w:rFonts w:ascii="SimSun" w:hAnsi="SimSun"/>
          <w:b w:val="false"/>
          <w:i w:val="false"/>
          <w:color w:val="000000"/>
          <w:sz w:val="21"/>
        </w:rPr>
        <w:t xml:space="preserve"> 本路径学生至少需要完成136学分，包括通识教育课程42学分，专业培养课程55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2243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2243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专业核心教育课程（41学分）
      </w:t>
      </w:r>
    </w:p>
    <w:p>
      <w:pPr>
        <w:spacing w:after="0"/>
        <w:ind w:left="0"/>
        <w:jc w:val="left"/>
      </w:pPr>
      <w:r>
        <w:rPr>
          <w:rFonts w:ascii="SimSun" w:hAnsi="SimSun"/>
          <w:b w:val="false"/>
          <w:i w:val="false"/>
          <w:color w:val="000000"/>
          <w:sz w:val="21"/>
        </w:rPr>
        <w:t xml:space="preserve">
       要求修读41学分（部分课程学分可用荣誉课程学分替换），课程设置如下：
      </w:t>
      </w:r>
    </w:p>
    <w:p>
      <w:pPr>
        <w:spacing w:after="0"/>
        <w:ind w:left="0"/>
        <w:jc w:val="left"/>
      </w:pPr>
      <w:r>
        <w:rPr>
          <w:rFonts w:ascii="SimSun" w:hAnsi="SimSun"/>
          <w:b/>
          <w:i w:val="false"/>
          <w:color w:val="000000"/>
          <w:sz w:val="21"/>
        </w:rPr>
        <w:t xml:space="preserve">
       (1) 必修课程（37学分）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艺术史理论与方法</w:t>
            </w:r>
            <w:r>
              <w:br/>
            </w:r>
            <w:r>
              <w:rPr>
                <w:rFonts w:ascii="SimSun" w:hAnsi="SimSun"/>
                <w:b w:val="false"/>
                <w:i w:val="false"/>
                <w:color w:val="000000"/>
                <w:sz w:val="21"/>
              </w:rPr>
              <w:t>Theory and Methodology of History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西方艺术史（上）</w:t>
            </w:r>
            <w:r>
              <w:br/>
            </w:r>
            <w:r>
              <w:rPr>
                <w:rFonts w:ascii="SimSun" w:hAnsi="SimSun"/>
                <w:b w:val="false"/>
                <w:i w:val="false"/>
                <w:color w:val="000000"/>
                <w:sz w:val="21"/>
              </w:rPr>
              <w:t>History of Western Art（I）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西方艺术史（下）</w:t>
            </w:r>
            <w:r>
              <w:br/>
            </w:r>
            <w:r>
              <w:rPr>
                <w:rFonts w:ascii="SimSun" w:hAnsi="SimSun"/>
                <w:b w:val="false"/>
                <w:i w:val="false"/>
                <w:color w:val="000000"/>
                <w:sz w:val="21"/>
              </w:rPr>
              <w:t>History of Western Art（II）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中国艺术史（上）</w:t>
            </w:r>
            <w:r>
              <w:br/>
            </w:r>
            <w:r>
              <w:rPr>
                <w:rFonts w:ascii="SimSun" w:hAnsi="SimSun"/>
                <w:b w:val="false"/>
                <w:i w:val="false"/>
                <w:color w:val="000000"/>
                <w:sz w:val="21"/>
              </w:rPr>
              <w:t>Art of China I (From the Pre-historic Time to the Tang)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中国艺术史（下）</w:t>
            </w:r>
            <w:r>
              <w:br/>
            </w:r>
            <w:r>
              <w:rPr>
                <w:rFonts w:ascii="SimSun" w:hAnsi="SimSun"/>
                <w:b w:val="false"/>
                <w:i w:val="false"/>
                <w:color w:val="000000"/>
                <w:sz w:val="21"/>
              </w:rPr>
              <w:t>Art of China II (From Northern Song to Qing)</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艺术理论原著选读</w:t>
            </w:r>
            <w:r>
              <w:br/>
            </w:r>
            <w:r>
              <w:rPr>
                <w:rFonts w:ascii="SimSun" w:hAnsi="SimSun"/>
                <w:b w:val="false"/>
                <w:i w:val="false"/>
                <w:color w:val="000000"/>
                <w:sz w:val="21"/>
              </w:rPr>
              <w:t>Selected Original Works of Art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专业进阶路径（32学分）
      </w:t>
      </w:r>
    </w:p>
    <w:p>
      <w:pPr>
        <w:spacing w:after="0"/>
        <w:ind w:left="0"/>
        <w:jc w:val="left"/>
      </w:pPr>
      <w:r>
        <w:rPr>
          <w:rFonts w:ascii="SimSun" w:hAnsi="SimSun"/>
          <w:b w:val="false"/>
          <w:i w:val="false"/>
          <w:color w:val="000000"/>
          <w:sz w:val="21"/>
        </w:rPr>
        <w:t xml:space="preserve">
           修满32学分，要求在"专业进阶课程I"课程中修读至少18学分，在"专业进阶课程II"课程中修读至少14学分（其中须选修1门专业外语，不限方向，限选1门）。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专业进阶（32学分）
      </w:t>
      </w:r>
    </w:p>
    <w:p>
      <w:pPr>
        <w:spacing w:after="0"/>
        <w:ind w:left="0"/>
        <w:jc w:val="left"/>
      </w:pPr>
      <w:r>
        <w:rPr>
          <w:rFonts w:ascii="SimSun" w:hAnsi="SimSun"/>
          <w:b/>
          <w:i w:val="false"/>
          <w:color w:val="000000"/>
          <w:sz w:val="21"/>
        </w:rPr>
        <w:t xml:space="preserve">
       a) 专业进阶课程I（18学分）
      </w:t>
      </w:r>
    </w:p>
    <w:p>
      <w:pPr>
        <w:spacing w:after="0"/>
        <w:ind w:left="0"/>
        <w:jc w:val="left"/>
      </w:pPr>
      <w:r>
        <w:rPr>
          <w:rFonts w:ascii="SimSun" w:hAnsi="SimSun"/>
          <w:b w:val="false"/>
          <w:i w:val="false"/>
          <w:color w:val="000000"/>
          <w:sz w:val="21"/>
        </w:rPr>
        <w:t xml:space="preserve">
       要求修读18学分，以下每组至少选修1门，其余可在院内其他专业方向"专业进阶课程I"自由选择。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艺术与科技</w:t>
            </w:r>
            <w:r>
              <w:br/>
            </w:r>
            <w:r>
              <w:rPr>
                <w:rFonts w:ascii="SimSun" w:hAnsi="SimSun"/>
                <w:b w:val="false"/>
                <w:i w:val="false"/>
                <w:color w:val="000000"/>
                <w:sz w:val="21"/>
              </w:rPr>
              <w:t>Art, Science and Technology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图像与观念</w:t>
            </w:r>
            <w:r>
              <w:br/>
            </w:r>
            <w:r>
              <w:rPr>
                <w:rFonts w:ascii="SimSun" w:hAnsi="SimSun"/>
                <w:b w:val="false"/>
                <w:i w:val="false"/>
                <w:color w:val="000000"/>
                <w:sz w:val="21"/>
              </w:rPr>
              <w:t>Images and Ideas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视觉媒介研究</w:t>
            </w:r>
            <w:r>
              <w:br/>
            </w:r>
            <w:r>
              <w:rPr>
                <w:rFonts w:ascii="SimSun" w:hAnsi="SimSun"/>
                <w:b w:val="false"/>
                <w:i w:val="false"/>
                <w:color w:val="000000"/>
                <w:sz w:val="21"/>
              </w:rPr>
              <w:t>Research on Visual Media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中国近现代艺术</w:t>
            </w:r>
            <w:r>
              <w:br/>
            </w:r>
            <w:r>
              <w:rPr>
                <w:rFonts w:ascii="SimSun" w:hAnsi="SimSun"/>
                <w:b w:val="false"/>
                <w:i w:val="false"/>
                <w:color w:val="000000"/>
                <w:sz w:val="21"/>
              </w:rPr>
              <w:t>Chinese Modern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西方现当代艺术</w:t>
            </w:r>
            <w:r>
              <w:br/>
            </w:r>
            <w:r>
              <w:rPr>
                <w:rFonts w:ascii="SimSun" w:hAnsi="SimSun"/>
                <w:b w:val="false"/>
                <w:i w:val="false"/>
                <w:color w:val="000000"/>
                <w:sz w:val="21"/>
              </w:rPr>
              <w:t>Western Modern and Contemporary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音乐与哲学</w:t>
            </w:r>
            <w:r>
              <w:br/>
            </w:r>
            <w:r>
              <w:rPr>
                <w:rFonts w:ascii="SimSun" w:hAnsi="SimSun"/>
                <w:b w:val="false"/>
                <w:i w:val="false"/>
                <w:color w:val="000000"/>
                <w:sz w:val="21"/>
              </w:rPr>
              <w:t>Music and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摄影与哲学</w:t>
            </w:r>
            <w:r>
              <w:br/>
            </w:r>
            <w:r>
              <w:rPr>
                <w:rFonts w:ascii="SimSun" w:hAnsi="SimSun"/>
                <w:b w:val="false"/>
                <w:i w:val="false"/>
                <w:color w:val="000000"/>
                <w:sz w:val="21"/>
              </w:rPr>
              <w:t>Photography and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建筑艺术导论</w:t>
            </w:r>
            <w:r>
              <w:br/>
            </w:r>
            <w:r>
              <w:rPr>
                <w:rFonts w:ascii="SimSun" w:hAnsi="SimSun"/>
                <w:b w:val="false"/>
                <w:i w:val="false"/>
                <w:color w:val="000000"/>
                <w:sz w:val="21"/>
              </w:rPr>
              <w:t>Introduction to Architectural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电影与哲学</w:t>
            </w:r>
            <w:r>
              <w:br/>
            </w:r>
            <w:r>
              <w:rPr>
                <w:rFonts w:ascii="SimSun" w:hAnsi="SimSun"/>
                <w:b w:val="false"/>
                <w:i w:val="false"/>
                <w:color w:val="000000"/>
                <w:sz w:val="21"/>
              </w:rPr>
              <w:t>Philosophy and Film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悲剧与哲学</w:t>
            </w:r>
            <w:r>
              <w:br/>
            </w:r>
            <w:r>
              <w:rPr>
                <w:rFonts w:ascii="SimSun" w:hAnsi="SimSun"/>
                <w:b w:val="false"/>
                <w:i w:val="false"/>
                <w:color w:val="000000"/>
                <w:sz w:val="21"/>
              </w:rPr>
              <w:t>Tragedy and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中国书法理论与实践</w:t>
            </w:r>
            <w:r>
              <w:br/>
            </w:r>
            <w:r>
              <w:rPr>
                <w:rFonts w:ascii="SimSun" w:hAnsi="SimSun"/>
                <w:b w:val="false"/>
                <w:i w:val="false"/>
                <w:color w:val="000000"/>
                <w:sz w:val="21"/>
              </w:rPr>
              <w:t>Theory and Practice of Chinese Calligraphy</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PHIL30133</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中国绘画与画论</w:t>
            </w:r>
            <w:r>
              <w:br/>
            </w:r>
            <w:r>
              <w:rPr>
                <w:rFonts w:ascii="SimSun" w:hAnsi="SimSun"/>
                <w:b w:val="false"/>
                <w:i w:val="false"/>
                <w:color w:val="000000"/>
                <w:sz w:val="21"/>
              </w:rPr>
              <w:t>Chinese Painting and Theory of Painting</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PHIL30134</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中国墓葬艺术导论</w:t>
            </w:r>
            <w:r>
              <w:br/>
            </w:r>
            <w:r>
              <w:rPr>
                <w:rFonts w:ascii="SimSun" w:hAnsi="SimSun"/>
                <w:b w:val="false"/>
                <w:i w:val="false"/>
                <w:color w:val="000000"/>
                <w:sz w:val="21"/>
              </w:rPr>
              <w:t>History of Chinese Funerary Art</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艺术批评与策展</w:t>
            </w:r>
            <w:r>
              <w:br/>
            </w:r>
            <w:r>
              <w:rPr>
                <w:rFonts w:ascii="SimSun" w:hAnsi="SimSun"/>
                <w:b w:val="false"/>
                <w:i w:val="false"/>
                <w:color w:val="000000"/>
                <w:sz w:val="21"/>
              </w:rPr>
              <w:t>Art Criticism and Curating</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PHIL30146</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《文心雕龙》精读</w:t>
            </w:r>
            <w:r>
              <w:br/>
            </w:r>
            <w:r>
              <w:rPr>
                <w:rFonts w:ascii="SimSun" w:hAnsi="SimSun"/>
                <w:b w:val="false"/>
                <w:i w:val="false"/>
                <w:color w:val="000000"/>
                <w:sz w:val="21"/>
              </w:rPr>
              <w:t>Close Reading of The Literary Mind and the Carving of Dragons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w:t>
            </w:r>
            <w:r>
              <w:br/>
            </w:r>
            <w:r>
              <w:rPr>
                <w:rFonts w:ascii="SimSun" w:hAnsi="SimSun"/>
                <w:b w:val="false"/>
                <w:i w:val="false"/>
                <w:color w:val="000000"/>
                <w:sz w:val="21"/>
              </w:rPr>
              <w:t>Philosophy of Christianity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佛教哲学</w:t>
            </w:r>
            <w:r>
              <w:br/>
            </w:r>
            <w:r>
              <w:rPr>
                <w:rFonts w:ascii="SimSun" w:hAnsi="SimSun"/>
                <w:b w:val="false"/>
                <w:i w:val="false"/>
                <w:color w:val="000000"/>
                <w:sz w:val="21"/>
              </w:rPr>
              <w:t>Philosophy of Buddhism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人工智能哲学</w:t>
            </w:r>
            <w:r>
              <w:br/>
            </w:r>
            <w:r>
              <w:rPr>
                <w:rFonts w:ascii="SimSun" w:hAnsi="SimSun"/>
                <w:b w:val="false"/>
                <w:i w:val="false"/>
                <w:color w:val="000000"/>
                <w:sz w:val="21"/>
              </w:rPr>
              <w:t>Philosophy of Artificial Intelligence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人工智能艺术</w:t>
            </w:r>
            <w:r>
              <w:br/>
            </w:r>
            <w:r>
              <w:rPr>
                <w:rFonts w:ascii="SimSun" w:hAnsi="SimSun"/>
                <w:b w:val="false"/>
                <w:i w:val="false"/>
                <w:color w:val="000000"/>
                <w:sz w:val="21"/>
              </w:rPr>
              <w:t>Artificial Intelligence Art</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PHIL50052</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专业进阶多元发展（0学分）
      </w:t>
      </w:r>
    </w:p>
    <w:p>
      <w:pPr>
        <w:spacing w:after="0"/>
        <w:ind w:left="0"/>
        <w:jc w:val="left"/>
      </w:pPr>
      <w:r>
        <w:rPr>
          <w:rFonts w:ascii="SimSun" w:hAnsi="SimSun"/>
          <w:b/>
          <w:i w:val="false"/>
          <w:color w:val="000000"/>
          <w:sz w:val="21"/>
        </w:rPr>
        <w:t xml:space="preserve">
       2.  荣誉项目路径（32学分）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跨学科发展路径（32学分）
      </w:t>
      </w:r>
    </w:p>
    <w:p>
      <w:pPr>
        <w:spacing w:after="0"/>
        <w:ind w:left="0"/>
        <w:jc w:val="left"/>
      </w:pPr>
      <w:r>
        <w:rPr>
          <w:rFonts w:ascii="SimSun" w:hAnsi="SimSun"/>
          <w:b w:val="false"/>
          <w:i w:val="false"/>
          <w:color w:val="000000"/>
          <w:sz w:val="21"/>
        </w:rPr>
        <w:t xml:space="preserve">
           修满32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创新创业路径（32学分）
      </w:t>
      </w:r>
    </w:p>
    <w:p>
      <w:pPr>
        <w:spacing w:after="0"/>
        <w:ind w:left="0"/>
        <w:jc w:val="left"/>
      </w:pPr>
      <w:r>
        <w:rPr>
          <w:rFonts w:ascii="SimSun" w:hAnsi="SimSun"/>
          <w:b w:val="false"/>
          <w:i w:val="false"/>
          <w:color w:val="000000"/>
          <w:sz w:val="21"/>
        </w:rPr>
        <w:t xml:space="preserve">
               修满32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辅修学士学位路径（32学分）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