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2026哲学(艺术哲学方向)(强基计划)本科培养方案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艺术哲学系科依托完整的哲学一级学科优势，主要从哲学角度推进对于艺术本身的真切反思、建设性批评、理论建构和策略性推广，促进美学学科下沉，培养相关艺术理论人才。</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400"/>
        <w:gridCol w:w="480"/>
        <w:gridCol w:w="982"/>
        <w:gridCol w:w="982"/>
        <w:gridCol w:w="1100"/>
        <w:gridCol w:w="1120"/>
        <w:gridCol w:w="1000"/>
        <w:gridCol w:w="1196"/>
        <w:gridCol w:w="1198"/>
        <w:gridCol w:w="1199"/>
        <w:gridCol w:w="1203"/>
      </w:tblGrid>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r>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80" w:hRule="atLeast"/>
        </w:trPr>
        <w:tc>
          <w:tcPr>
            <w:tcW w:w="40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4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10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12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80" w:hRule="atLeast"/>
        </w:trPr>
        <w:tc>
          <w:tcPr>
            <w:tcW w:w="4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4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1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12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哲学（艺术哲学方向）</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8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☑按照不少于学分数136   </w:t>
            </w:r>
          </w:p>
        </w:tc>
      </w:tr>
      <w:tr>
        <w:trPr>
          <w:trHeight w:val="48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10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48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专业培养课程55学分</w:t>
            </w:r>
          </w:p>
        </w:tc>
      </w:tr>
      <w:tr>
        <w:trPr>
          <w:trHeight w:val="48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专业进阶模块32学分</w:t>
            </w:r>
          </w:p>
        </w:tc>
      </w:tr>
      <w:tr>
        <w:trPr>
          <w:trHeight w:val="192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529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816294"/>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816294"/>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55学分，融合创新能力培养7学分，专业进阶模块I 18学分，专业进阶模块II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本科学位                                        </w:t>
      </w:r>
      <w:r>
        <w:br/>
      </w:r>
      <w:r>
        <w:rPr>
          <w:rFonts w:ascii="SimSun" w:hAnsi="SimSun"/>
          <w:b w:val="false"/>
          <w:i w:val="false"/>
          <w:color w:val="000000"/>
          <w:sz w:val="21"/>
        </w:rPr>
        <w:t xml:space="preserve"> 4年级结束时，如达到学士学位要求者授予哲学学士学位。                          </w:t>
      </w:r>
      <w:r>
        <w:br/>
      </w:r>
      <w:r>
        <w:rPr>
          <w:rFonts w:ascii="SimSun" w:hAnsi="SimSun"/>
          <w:b w:val="false"/>
          <w:i w:val="false"/>
          <w:color w:val="000000"/>
          <w:sz w:val="21"/>
        </w:rPr>
        <w:t xml:space="preserve">（1）修满规定的学分，达到本科教学培养方案规定的各项要求。                    </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 xml:space="preserve">（3）“强基计划”学生入校后按照“2+X+Y”培养方案中的“荣誉项目”路径修读各类课程。“强基计划”学生实行动态进出制，每学年根据学习成绩进行考核，不合格的学生将转出“强基计划”（详见《复旦大学哲学学院“强基计划”学生管理办法（试行）》）。“强基计划”学生在大一结束时，按照学生意愿可在哲学专业内部各方向进行分流，专业分流后按照各专业方向荣誉项目实施方案进行培养。“强基计划”同学经考核合格，可100%入选本学院“优秀大学生夏令营”，参加推荐免试攻读研究生选拔；满足相关要求的“强基计划”学生将按规定确保获得优先推荐；特别优秀的学生可进入直博生通道；“强基计划”学生可在大四学年修读本专业研究生基础课程，如在本校深造，则按照复旦大学研究生院规定计入研究生成绩。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22432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22432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专业培养课程（55学分）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专业核心教育课程（41学分）
      </w:t>
      </w:r>
    </w:p>
    <w:p>
      <w:pPr>
        <w:spacing w:after="0"/>
        <w:ind w:left="0"/>
        <w:jc w:val="left"/>
      </w:pPr>
      <w:r>
        <w:rPr>
          <w:rFonts w:ascii="SimSun" w:hAnsi="SimSun"/>
          <w:b w:val="false"/>
          <w:i w:val="false"/>
          <w:color w:val="000000"/>
          <w:sz w:val="21"/>
        </w:rPr>
        <w:t xml:space="preserve">
       要求修读41学分（部分课程学分可用荣誉课程学分替换），课程设置如下：
      </w:t>
      </w:r>
    </w:p>
    <w:p>
      <w:pPr>
        <w:spacing w:after="0"/>
        <w:ind w:left="0"/>
        <w:jc w:val="left"/>
      </w:pPr>
      <w:r>
        <w:rPr>
          <w:rFonts w:ascii="SimSun" w:hAnsi="SimSun"/>
          <w:b/>
          <w:i w:val="false"/>
          <w:color w:val="000000"/>
          <w:sz w:val="21"/>
        </w:rPr>
        <w:t xml:space="preserve">
       (1) 必修课程（37学分）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艺术史理论与方法</w:t>
            </w:r>
            <w:r>
              <w:br/>
            </w:r>
            <w:r>
              <w:rPr>
                <w:rFonts w:ascii="SimSun" w:hAnsi="SimSun"/>
                <w:b w:val="false"/>
                <w:i w:val="false"/>
                <w:color w:val="000000"/>
                <w:sz w:val="21"/>
              </w:rPr>
              <w:t>Theory and Methodology of History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西方艺术史（上）</w:t>
            </w:r>
            <w:r>
              <w:br/>
            </w:r>
            <w:r>
              <w:rPr>
                <w:rFonts w:ascii="SimSun" w:hAnsi="SimSun"/>
                <w:b w:val="false"/>
                <w:i w:val="false"/>
                <w:color w:val="000000"/>
                <w:sz w:val="21"/>
              </w:rPr>
              <w:t>History of Western Art（I）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西方艺术史（下）</w:t>
            </w:r>
            <w:r>
              <w:br/>
            </w:r>
            <w:r>
              <w:rPr>
                <w:rFonts w:ascii="SimSun" w:hAnsi="SimSun"/>
                <w:b w:val="false"/>
                <w:i w:val="false"/>
                <w:color w:val="000000"/>
                <w:sz w:val="21"/>
              </w:rPr>
              <w:t>History of Western Art（II）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美学与艺术哲学基础</w:t>
            </w:r>
            <w:r>
              <w:br/>
            </w:r>
            <w:r>
              <w:rPr>
                <w:rFonts w:ascii="SimSun" w:hAnsi="SimSun"/>
                <w:b w:val="false"/>
                <w:i w:val="false"/>
                <w:color w:val="000000"/>
                <w:sz w:val="21"/>
              </w:rPr>
              <w:t>Introduction to Aesthetics and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中国艺术史（上）</w:t>
            </w:r>
            <w:r>
              <w:br/>
            </w:r>
            <w:r>
              <w:rPr>
                <w:rFonts w:ascii="SimSun" w:hAnsi="SimSun"/>
                <w:b w:val="false"/>
                <w:i w:val="false"/>
                <w:color w:val="000000"/>
                <w:sz w:val="21"/>
              </w:rPr>
              <w:t>Art of China I (From the Pre-historic Time to the Tang)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中国艺术史（下）</w:t>
            </w:r>
            <w:r>
              <w:br/>
            </w:r>
            <w:r>
              <w:rPr>
                <w:rFonts w:ascii="SimSun" w:hAnsi="SimSun"/>
                <w:b w:val="false"/>
                <w:i w:val="false"/>
                <w:color w:val="000000"/>
                <w:sz w:val="21"/>
              </w:rPr>
              <w:t>Art of China II (From Northern Song to Qing)</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艺术哲学原著选读</w:t>
            </w:r>
            <w:r>
              <w:br/>
            </w:r>
            <w:r>
              <w:rPr>
                <w:rFonts w:ascii="SimSun" w:hAnsi="SimSun"/>
                <w:b w:val="false"/>
                <w:i w:val="false"/>
                <w:color w:val="000000"/>
                <w:sz w:val="21"/>
              </w:rPr>
              <w:t>Selected Readings in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美学原著选读</w:t>
            </w:r>
            <w:r>
              <w:br/>
            </w:r>
            <w:r>
              <w:rPr>
                <w:rFonts w:ascii="SimSun" w:hAnsi="SimSun"/>
                <w:b w:val="false"/>
                <w:i w:val="false"/>
                <w:color w:val="000000"/>
                <w:sz w:val="21"/>
              </w:rPr>
              <w:t>Selected Readings in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艺术理论原著选读</w:t>
            </w:r>
            <w:r>
              <w:br/>
            </w:r>
            <w:r>
              <w:rPr>
                <w:rFonts w:ascii="SimSun" w:hAnsi="SimSun"/>
                <w:b w:val="false"/>
                <w:i w:val="false"/>
                <w:color w:val="000000"/>
                <w:sz w:val="21"/>
              </w:rPr>
              <w:t>Selected Original Works of Art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强基专业发展课程
      </w:t>
      </w:r>
    </w:p>
    <w:p>
      <w:pPr>
        <w:spacing w:after="0"/>
        <w:ind w:left="0"/>
        <w:jc w:val="left"/>
      </w:pPr>
      <w:r>
        <w:rPr>
          <w:rFonts w:ascii="SimSun" w:hAnsi="SimSun"/>
          <w:b w:val="false"/>
          <w:i w:val="false"/>
          <w:color w:val="000000"/>
          <w:sz w:val="21"/>
        </w:rPr>
        <w:t xml:space="preserve">
         按照“荣誉项目路径”修读各类课程，修满32学分。要求在"专业进阶课程I"课程中修读至少18学分，在"专业进阶课程II"课程中修读至少14学分（其中须选修1门专业外语，不限方向，限选1门）。同时修读荣誉课程的学分数不低于24学分，即在哲学学院开设的14门荣誉课程中至少修读6门。
       </w:t>
      </w:r>
      <w:r>
        <w:br/>
      </w:r>
      <w:r>
        <w:rPr>
          <w:rFonts w:ascii="SimSun" w:hAnsi="SimSun"/>
          <w:b w:val="false"/>
          <w:i w:val="false"/>
          <w:color w:val="000000"/>
          <w:sz w:val="21"/>
        </w:rPr>
        <w:t xml:space="preserve">  荣誉课程的学分可按本院制订的课程替代方案进行学分转换与认定，但学分转换与认定只作为本科毕业资格审核的依据，成绩单则如实记载学生所修课程与成绩，不作变更。学生修读荣誉课程的学分如超过用于替换的《普通培养方案》中相应课程的学分可转换成任意选修学分，但成绩不作变更。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1.  专业进阶路径（32学分）
      </w:t>
      </w:r>
    </w:p>
    <w:p>
      <w:pPr>
        <w:spacing w:after="0"/>
        <w:ind w:left="0"/>
        <w:jc w:val="left"/>
      </w:pPr>
      <w:r>
        <w:rPr>
          <w:rFonts w:ascii="SimSun" w:hAnsi="SimSun"/>
          <w:b w:val="false"/>
          <w:i w:val="false"/>
          <w:color w:val="000000"/>
          <w:sz w:val="21"/>
        </w:rPr>
        <w:t xml:space="preserve">
           修满32学分，要求在"专业进阶课程I"课程中修读至少18学分，在"专业进阶课程II"课程中修读至少14学分（其中须选修1门专业外语，不限方向，限选1门）。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专业进阶（32学分）
      </w:t>
      </w:r>
    </w:p>
    <w:p>
      <w:pPr>
        <w:spacing w:after="0"/>
        <w:ind w:left="0"/>
        <w:jc w:val="left"/>
      </w:pPr>
      <w:r>
        <w:rPr>
          <w:rFonts w:ascii="SimSun" w:hAnsi="SimSun"/>
          <w:b/>
          <w:i w:val="false"/>
          <w:color w:val="000000"/>
          <w:sz w:val="21"/>
        </w:rPr>
        <w:t xml:space="preserve">
       a) 专业进阶课程I（18学分）
      </w:t>
      </w:r>
    </w:p>
    <w:p>
      <w:pPr>
        <w:spacing w:after="0"/>
        <w:ind w:left="0"/>
        <w:jc w:val="left"/>
      </w:pPr>
      <w:r>
        <w:rPr>
          <w:rFonts w:ascii="SimSun" w:hAnsi="SimSun"/>
          <w:b w:val="false"/>
          <w:i w:val="false"/>
          <w:color w:val="000000"/>
          <w:sz w:val="21"/>
        </w:rPr>
        <w:t xml:space="preserve">
       要求修读18学分，以下每组至少选修1门，其余可在院内其他专业方向"专业进阶课程I"自由选择。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艺术与科技</w:t>
            </w:r>
            <w:r>
              <w:br/>
            </w:r>
            <w:r>
              <w:rPr>
                <w:rFonts w:ascii="SimSun" w:hAnsi="SimSun"/>
                <w:b w:val="false"/>
                <w:i w:val="false"/>
                <w:color w:val="000000"/>
                <w:sz w:val="21"/>
              </w:rPr>
              <w:t>Art, Science and Technology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图像与观念</w:t>
            </w:r>
            <w:r>
              <w:br/>
            </w:r>
            <w:r>
              <w:rPr>
                <w:rFonts w:ascii="SimSun" w:hAnsi="SimSun"/>
                <w:b w:val="false"/>
                <w:i w:val="false"/>
                <w:color w:val="000000"/>
                <w:sz w:val="21"/>
              </w:rPr>
              <w:t>Images and Ideas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视觉媒介研究</w:t>
            </w:r>
            <w:r>
              <w:br/>
            </w:r>
            <w:r>
              <w:rPr>
                <w:rFonts w:ascii="SimSun" w:hAnsi="SimSun"/>
                <w:b w:val="false"/>
                <w:i w:val="false"/>
                <w:color w:val="000000"/>
                <w:sz w:val="21"/>
              </w:rPr>
              <w:t>Research on Visual Media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中国近现代艺术</w:t>
            </w:r>
            <w:r>
              <w:br/>
            </w:r>
            <w:r>
              <w:rPr>
                <w:rFonts w:ascii="SimSun" w:hAnsi="SimSun"/>
                <w:b w:val="false"/>
                <w:i w:val="false"/>
                <w:color w:val="000000"/>
                <w:sz w:val="21"/>
              </w:rPr>
              <w:t>Chinese Modern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西方现当代艺术</w:t>
            </w:r>
            <w:r>
              <w:br/>
            </w:r>
            <w:r>
              <w:rPr>
                <w:rFonts w:ascii="SimSun" w:hAnsi="SimSun"/>
                <w:b w:val="false"/>
                <w:i w:val="false"/>
                <w:color w:val="000000"/>
                <w:sz w:val="21"/>
              </w:rPr>
              <w:t>Western Modern and Contemporary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音乐与哲学</w:t>
            </w:r>
            <w:r>
              <w:br/>
            </w:r>
            <w:r>
              <w:rPr>
                <w:rFonts w:ascii="SimSun" w:hAnsi="SimSun"/>
                <w:b w:val="false"/>
                <w:i w:val="false"/>
                <w:color w:val="000000"/>
                <w:sz w:val="21"/>
              </w:rPr>
              <w:t>Music and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摄影与哲学</w:t>
            </w:r>
            <w:r>
              <w:br/>
            </w:r>
            <w:r>
              <w:rPr>
                <w:rFonts w:ascii="SimSun" w:hAnsi="SimSun"/>
                <w:b w:val="false"/>
                <w:i w:val="false"/>
                <w:color w:val="000000"/>
                <w:sz w:val="21"/>
              </w:rPr>
              <w:t>Photography and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建筑艺术导论</w:t>
            </w:r>
            <w:r>
              <w:br/>
            </w:r>
            <w:r>
              <w:rPr>
                <w:rFonts w:ascii="SimSun" w:hAnsi="SimSun"/>
                <w:b w:val="false"/>
                <w:i w:val="false"/>
                <w:color w:val="000000"/>
                <w:sz w:val="21"/>
              </w:rPr>
              <w:t>Introduction to Architectural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电影与哲学</w:t>
            </w:r>
            <w:r>
              <w:br/>
            </w:r>
            <w:r>
              <w:rPr>
                <w:rFonts w:ascii="SimSun" w:hAnsi="SimSun"/>
                <w:b w:val="false"/>
                <w:i w:val="false"/>
                <w:color w:val="000000"/>
                <w:sz w:val="21"/>
              </w:rPr>
              <w:t>Philosophy and Film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悲剧与哲学</w:t>
            </w:r>
            <w:r>
              <w:br/>
            </w:r>
            <w:r>
              <w:rPr>
                <w:rFonts w:ascii="SimSun" w:hAnsi="SimSun"/>
                <w:b w:val="false"/>
                <w:i w:val="false"/>
                <w:color w:val="000000"/>
                <w:sz w:val="21"/>
              </w:rPr>
              <w:t>Tragedy and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16"/>
        <w:gridCol w:w="803"/>
        <w:gridCol w:w="803"/>
        <w:gridCol w:w="1125"/>
        <w:gridCol w:w="1737"/>
        <w:gridCol w:w="803"/>
        <w:gridCol w:w="803"/>
        <w:gridCol w:w="804"/>
        <w:gridCol w:w="804"/>
        <w:gridCol w:w="1126"/>
        <w:gridCol w:w="1610"/>
      </w:tblGrid>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中国书法理论与实践</w:t>
            </w:r>
            <w:r>
              <w:br/>
            </w:r>
            <w:r>
              <w:rPr>
                <w:rFonts w:ascii="SimSun" w:hAnsi="SimSun"/>
                <w:b w:val="false"/>
                <w:i w:val="false"/>
                <w:color w:val="000000"/>
                <w:sz w:val="21"/>
              </w:rPr>
              <w:t>Theory and Practice of Chinese Calligraphy</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PHIL30133</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中国绘画与画论</w:t>
            </w:r>
            <w:r>
              <w:br/>
            </w:r>
            <w:r>
              <w:rPr>
                <w:rFonts w:ascii="SimSun" w:hAnsi="SimSun"/>
                <w:b w:val="false"/>
                <w:i w:val="false"/>
                <w:color w:val="000000"/>
                <w:sz w:val="21"/>
              </w:rPr>
              <w:t>Chinese Painting and Theory of Painting</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PHIL30134</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中国美术考古</w:t>
            </w:r>
            <w:r>
              <w:br/>
            </w:r>
            <w:r>
              <w:rPr>
                <w:rFonts w:ascii="SimSun" w:hAnsi="SimSun"/>
                <w:b w:val="false"/>
                <w:i w:val="false"/>
                <w:color w:val="000000"/>
                <w:sz w:val="21"/>
              </w:rPr>
              <w:t>Chinese Art and Archaeology</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CULT30011</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中国墓葬艺术导论</w:t>
            </w:r>
            <w:r>
              <w:br/>
            </w:r>
            <w:r>
              <w:rPr>
                <w:rFonts w:ascii="SimSun" w:hAnsi="SimSun"/>
                <w:b w:val="false"/>
                <w:i w:val="false"/>
                <w:color w:val="000000"/>
                <w:sz w:val="21"/>
              </w:rPr>
              <w:t>History of Chinese Funerary Art</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CULT30015</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艺术批评与策展</w:t>
            </w:r>
            <w:r>
              <w:br/>
            </w:r>
            <w:r>
              <w:rPr>
                <w:rFonts w:ascii="SimSun" w:hAnsi="SimSun"/>
                <w:b w:val="false"/>
                <w:i w:val="false"/>
                <w:color w:val="000000"/>
                <w:sz w:val="21"/>
              </w:rPr>
              <w:t>Art Criticism and Curating</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PHIL30146</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《文心雕龙》精读</w:t>
            </w:r>
            <w:r>
              <w:br/>
            </w:r>
            <w:r>
              <w:rPr>
                <w:rFonts w:ascii="SimSun" w:hAnsi="SimSun"/>
                <w:b w:val="false"/>
                <w:i w:val="false"/>
                <w:color w:val="000000"/>
                <w:sz w:val="21"/>
              </w:rPr>
              <w:t>Close Reading of The Literary Mind and the Carving of Dragons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w:t>
            </w:r>
            <w:r>
              <w:br/>
            </w:r>
            <w:r>
              <w:rPr>
                <w:rFonts w:ascii="SimSun" w:hAnsi="SimSun"/>
                <w:b w:val="false"/>
                <w:i w:val="false"/>
                <w:color w:val="000000"/>
                <w:sz w:val="21"/>
              </w:rPr>
              <w:t>Philosophy of Christianity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佛教哲学</w:t>
            </w:r>
            <w:r>
              <w:br/>
            </w:r>
            <w:r>
              <w:rPr>
                <w:rFonts w:ascii="SimSun" w:hAnsi="SimSun"/>
                <w:b w:val="false"/>
                <w:i w:val="false"/>
                <w:color w:val="000000"/>
                <w:sz w:val="21"/>
              </w:rPr>
              <w:t>Philosophy of Buddhism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现代法国哲学</w:t>
            </w:r>
            <w:r>
              <w:br/>
            </w:r>
            <w:r>
              <w:rPr>
                <w:rFonts w:ascii="SimSun" w:hAnsi="SimSun"/>
                <w:b w:val="false"/>
                <w:i w:val="false"/>
                <w:color w:val="000000"/>
                <w:sz w:val="21"/>
              </w:rPr>
              <w:t>Contemporary French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人工智能哲学</w:t>
            </w:r>
            <w:r>
              <w:br/>
            </w:r>
            <w:r>
              <w:rPr>
                <w:rFonts w:ascii="SimSun" w:hAnsi="SimSun"/>
                <w:b w:val="false"/>
                <w:i w:val="false"/>
                <w:color w:val="000000"/>
                <w:sz w:val="21"/>
              </w:rPr>
              <w:t>Philosophy of Artificial Intelligence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人工智能艺术</w:t>
            </w:r>
            <w:r>
              <w:br/>
            </w:r>
            <w:r>
              <w:rPr>
                <w:rFonts w:ascii="SimSun" w:hAnsi="SimSun"/>
                <w:b w:val="false"/>
                <w:i w:val="false"/>
                <w:color w:val="000000"/>
                <w:sz w:val="21"/>
              </w:rPr>
              <w:t>Artificial Intelligence Art</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PHIL50052</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专业进阶多元发展（0学分）
      </w:t>
      </w:r>
    </w:p>
    <w:p>
      <w:pPr>
        <w:spacing w:after="0"/>
        <w:ind w:left="0"/>
        <w:jc w:val="left"/>
      </w:pPr>
      <w:r>
        <w:rPr>
          <w:rFonts w:ascii="SimSun" w:hAnsi="SimSun"/>
          <w:b/>
          <w:i w:val="false"/>
          <w:color w:val="000000"/>
          <w:sz w:val="21"/>
        </w:rPr>
        <w:t xml:space="preserve">
       2.  荣誉项目路径（32学分）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val="false"/>
          <w:i w:val="false"/>
          <w:color w:val="000000"/>
          <w:sz w:val="21"/>
        </w:rPr>
        <w:t xml:space="preserve">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val="false"/>
          <w:i w:val="false"/>
          <w:color w:val="000000"/>
          <w:sz w:val="21"/>
        </w:rPr>
        <w:t xml:space="preserve">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