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image/png" PartName="/word/media/document_image_rId8.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2026俄语-计算机科学与技术双学士学位项目培养方案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俄文系始建于1950年代初期，长期致力于培养具有国际视野、跨文化交际能力、深厚人文素养的复合型俄语人才；教学体系完备，涵盖语言学、文学、翻译学、区域国别四大方向；俄文系拥有一支高学历、多元化的教师团队，这些教师具有丰富的翻译实践经验，在科研领域同样表现突出，一些教师的科研成果在学界具有开拓性和引领性作用；俄文系注重教学模式改革，始终保持与时俱进，教学成果卓著。</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对接国家“新文科”“新工科”建设的需求，旨在培养德智体美劳全面发展，具有扎实语言功底、良好人文素养、宽阔国际视野，培养通晓语言学和文学核心理论、兼具计算机科学跨学科背景、符合国家建设和社会发展所需要的复合型拔尖创新人才。</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593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593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 修业年限：4年（类型：■本科、□本硕、□本博）</w:t>
      </w:r>
    </w:p>
    <w:p>
      <w:pPr>
        <w:spacing w:after="0"/>
        <w:ind w:left="0"/>
        <w:jc w:val="left"/>
      </w:pPr>
      <w:r>
        <w:rPr>
          <w:rFonts w:ascii="SimSun" w:hAnsi="SimSun"/>
          <w:b w:val="false"/>
          <w:i w:val="false"/>
          <w:color w:val="000000"/>
          <w:sz w:val="21"/>
        </w:rPr>
        <w:t>2. 学位授予说明：</w:t>
      </w:r>
    </w:p>
    <w:p>
      <w:pPr>
        <w:spacing w:after="0"/>
        <w:ind w:left="0"/>
        <w:jc w:val="left"/>
      </w:pPr>
      <w:r>
        <w:drawing>
          <wp:inline distT="0" distB="0" distL="0" distR="0">
            <wp:extent cx="5732145" cy="195317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53174"/>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74653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746532"/>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专业进阶路径：175学分</w:t>
      </w:r>
    </w:p>
    <w:p>
      <w:pPr>
        <w:spacing w:after="0"/>
        <w:ind w:left="0"/>
        <w:jc w:val="left"/>
      </w:pPr>
      <w:r>
        <w:rPr>
          <w:rFonts w:ascii="SimSun" w:hAnsi="SimSun"/>
          <w:b w:val="false"/>
          <w:i w:val="false"/>
          <w:color w:val="000000"/>
          <w:sz w:val="21"/>
        </w:rPr>
        <w:t>本路径学生需完成175学分（含实践学分不低于27学分；含美育学分不少于2学分，其中至少在“美学和艺术史论类”或“艺术鉴赏和评论类”课程中修读1学分，并至少参与一项艺术实践活动；劳动教育不少于32学时，并满足劳动周教育要求），包括通识教育课程38学分、专业培养课程113学分、专业进阶课程18分、融合创新能力模块6学分。</w:t>
      </w:r>
    </w:p>
    <w:p>
      <w:pPr>
        <w:spacing w:after="0"/>
        <w:ind w:left="0"/>
        <w:jc w:val="left"/>
      </w:pPr>
      <w:r>
        <w:rPr>
          <w:rFonts w:ascii="SimSun" w:hAnsi="SimSun"/>
          <w:b w:val="false"/>
          <w:i w:val="false"/>
          <w:color w:val="000000"/>
          <w:sz w:val="21"/>
        </w:rPr>
        <w:t>2. 本科荣誉项目：175学分</w:t>
      </w:r>
    </w:p>
    <w:p>
      <w:pPr>
        <w:spacing w:after="0"/>
        <w:ind w:left="0"/>
        <w:jc w:val="left"/>
      </w:pPr>
      <w:r>
        <w:rPr>
          <w:rFonts w:ascii="SimSun" w:hAnsi="SimSun"/>
          <w:b w:val="false"/>
          <w:i w:val="false"/>
          <w:color w:val="000000"/>
          <w:sz w:val="21"/>
        </w:rPr>
        <w:t>在专业进阶路径基础上，修读荣誉课程不少于6门课。荣誉项目课程设置和修读要求请见俄语专业“本科荣誉项目”实施方案。下载地址：https://jwc.fudan.edu.cn/（复旦大学教务处）专业培养-常用文档。</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4年级结束时，如达到学士学位要求者授予文学、理学学士学位。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（3）在此基础上，达到俄语专业“本科荣誉证书”获得条件的授予“本科荣誉证书”，具体要求请见俄语专业“本科荣誉项目”实施方案。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1122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511224"/>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文学素养培育、计算机素养培养的课程为基础建立了俄语-计算机科学与技术专业核心课程体系，以研究领域为横、课程内容梯度为纵建立了难度逐级提升的本研融通的专业进阶课程体系。体系中有8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鼓励并指导学生参与各类俄语语言文化能力及计算机能力竞赛，引导学生进入系内教师课题组轮转，培育科研兴趣。通过复芏计划等项目引导学生在“做中学、学中悟、悟中创”，激发创新志趣。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双学位专业所属两个院系开设的课程），大学生国家安全教育1学分。
      </w:t>
      </w:r>
    </w:p>
    <w:p>
      <w:pPr>
        <w:spacing w:after="0"/>
        <w:ind w:left="0"/>
        <w:jc w:val="left"/>
      </w:pPr>
      <w:r>
        <w:rPr>
          <w:rFonts w:ascii="SimSun" w:hAnsi="SimSun"/>
          <w:b/>
          <w:i w:val="false"/>
          <w:color w:val="000000"/>
          <w:sz w:val="21"/>
        </w:rPr>
        <w:t xml:space="preserve">
       2.  通识教育专项教育课程（13学分）
      </w:t>
      </w:r>
    </w:p>
    <w:p>
      <w:pPr>
        <w:spacing w:after="0"/>
        <w:ind w:left="0"/>
        <w:jc w:val="left"/>
      </w:pPr>
      <w:r>
        <w:rPr>
          <w:rFonts w:ascii="SimSun" w:hAnsi="SimSun"/>
          <w:b w:val="false"/>
          <w:i w:val="false"/>
          <w:color w:val="000000"/>
          <w:sz w:val="21"/>
        </w:rPr>
        <w:t xml:space="preserve">
       要求修读13学分（人工智能教学专项课程除外）。具体请参见专项教育课程列表。
      </w:t>
      </w:r>
    </w:p>
    <w:p>
      <w:pPr>
        <w:spacing w:after="0"/>
        <w:ind w:left="0"/>
        <w:jc w:val="left"/>
      </w:pPr>
      <w:r>
        <w:rPr>
          <w:rFonts w:ascii="SimSun" w:hAnsi="SimSun"/>
          <w:b/>
          <w:i w:val="false"/>
          <w:color w:val="000000"/>
          <w:sz w:val="21"/>
        </w:rPr>
        <w:t xml:space="preserve">
       (二) 专业培养课程（113学分）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学科基础课程（27学分）
      </w:t>
      </w:r>
    </w:p>
    <w:p>
      <w:pPr>
        <w:spacing w:after="0"/>
        <w:ind w:left="0"/>
        <w:jc w:val="left"/>
      </w:pPr>
      <w:r>
        <w:rPr>
          <w:rFonts w:ascii="SimSun" w:hAnsi="SimSun"/>
          <w:b w:val="false"/>
          <w:i w:val="false"/>
          <w:color w:val="000000"/>
          <w:sz w:val="21"/>
        </w:rPr>
        <w:t xml:space="preserve">
       要求修读27学分。学生应在学科基础课程中的人文基础理论课程（跨院系必修）中修满6学分（课程为“中国文学经典”“中国古代文明”）；在人文基础理论课程（跨院系选修）中修读2学分。在工学基础课程中修满19学分（课程为“微积分A I”“微积分A II”“线性代数B”“程序设计”）。学科基础课程应在一二年级修完。
      </w:t>
      </w:r>
    </w:p>
    <w:p>
      <w:pPr>
        <w:spacing w:after="0"/>
        <w:ind w:left="0"/>
        <w:jc w:val="left"/>
      </w:pPr>
      <w:r>
        <w:rPr>
          <w:rFonts w:ascii="SimSun" w:hAnsi="SimSun"/>
          <w:b/>
          <w:i w:val="false"/>
          <w:color w:val="000000"/>
          <w:sz w:val="21"/>
        </w:rPr>
        <w:t xml:space="preserve">
       (1) 人文基础课程（8学分）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工学基础课程（19学分）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专业核心教育课程（86学分）
      </w:t>
      </w:r>
    </w:p>
    <w:p>
      <w:pPr>
        <w:spacing w:after="0"/>
        <w:ind w:left="0"/>
        <w:jc w:val="left"/>
      </w:pPr>
      <w:r>
        <w:rPr>
          <w:rFonts w:ascii="SimSun" w:hAnsi="SimSun"/>
          <w:b w:val="false"/>
          <w:i w:val="false"/>
          <w:color w:val="000000"/>
          <w:sz w:val="21"/>
        </w:rPr>
        <w:t xml:space="preserve">
       要求修读86学分（部分课程学分可用荣誉课程学分替换）。
      </w:t>
      </w:r>
    </w:p>
    <w:p>
      <w:pPr>
        <w:spacing w:after="0"/>
        <w:ind w:left="0"/>
        <w:jc w:val="left"/>
      </w:pPr>
      <w:r>
        <w:rPr>
          <w:rFonts w:ascii="SimSun" w:hAnsi="SimSun"/>
          <w:b/>
          <w:i w:val="false"/>
          <w:color w:val="000000"/>
          <w:sz w:val="21"/>
        </w:rPr>
        <w:t xml:space="preserve">
       (1) A组（48学分）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基础俄语（精读）（上）</w:t>
            </w:r>
            <w:r>
              <w:br/>
            </w:r>
            <w:r>
              <w:rPr>
                <w:rFonts w:ascii="SimSun" w:hAnsi="SimSun"/>
                <w:b w:val="false"/>
                <w:i w:val="false"/>
                <w:color w:val="000000"/>
                <w:sz w:val="21"/>
              </w:rPr>
              <w:t>Basic Russian (Intensive Reading)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基础俄语（语法）（上）</w:t>
            </w:r>
            <w:r>
              <w:br/>
            </w:r>
            <w:r>
              <w:rPr>
                <w:rFonts w:ascii="SimSun" w:hAnsi="SimSun"/>
                <w:b w:val="false"/>
                <w:i w:val="false"/>
                <w:color w:val="000000"/>
                <w:sz w:val="21"/>
              </w:rPr>
              <w:t>Basic Russian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俄语会话（上）</w:t>
            </w:r>
            <w:r>
              <w:br/>
            </w:r>
            <w:r>
              <w:rPr>
                <w:rFonts w:ascii="SimSun" w:hAnsi="SimSun"/>
                <w:b w:val="false"/>
                <w:i w:val="false"/>
                <w:color w:val="000000"/>
                <w:sz w:val="21"/>
              </w:rPr>
              <w:t>Spoken Russian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基础俄语（精读）（下）</w:t>
            </w:r>
            <w:r>
              <w:br/>
            </w:r>
            <w:r>
              <w:rPr>
                <w:rFonts w:ascii="SimSun" w:hAnsi="SimSun"/>
                <w:b w:val="false"/>
                <w:i w:val="false"/>
                <w:color w:val="000000"/>
                <w:sz w:val="21"/>
              </w:rPr>
              <w:t>Basic Russian (Intensive Reading)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基础俄语（语法）（下）</w:t>
            </w:r>
            <w:r>
              <w:br/>
            </w:r>
            <w:r>
              <w:rPr>
                <w:rFonts w:ascii="SimSun" w:hAnsi="SimSun"/>
                <w:b w:val="false"/>
                <w:i w:val="false"/>
                <w:color w:val="000000"/>
                <w:sz w:val="21"/>
              </w:rPr>
              <w:t>Basic Russian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俄语会话（下）</w:t>
            </w:r>
            <w:r>
              <w:br/>
            </w:r>
            <w:r>
              <w:rPr>
                <w:rFonts w:ascii="SimSun" w:hAnsi="SimSun"/>
                <w:b w:val="false"/>
                <w:i w:val="false"/>
                <w:color w:val="000000"/>
                <w:sz w:val="21"/>
              </w:rPr>
              <w:t>Spoken Russian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中级俄语（精读）（上）</w:t>
            </w:r>
            <w:r>
              <w:br/>
            </w:r>
            <w:r>
              <w:rPr>
                <w:rFonts w:ascii="SimSun" w:hAnsi="SimSun"/>
                <w:b w:val="false"/>
                <w:i w:val="false"/>
                <w:color w:val="000000"/>
                <w:sz w:val="21"/>
              </w:rPr>
              <w:t>Intermediate Russian (Intensive Reading)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中级俄语（语法）（上）</w:t>
            </w:r>
            <w:r>
              <w:br/>
            </w:r>
            <w:r>
              <w:rPr>
                <w:rFonts w:ascii="SimSun" w:hAnsi="SimSun"/>
                <w:b w:val="false"/>
                <w:i w:val="false"/>
                <w:color w:val="000000"/>
                <w:sz w:val="21"/>
              </w:rPr>
              <w:t>Intermediate Russian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中级俄语（精读）（下）</w:t>
            </w:r>
            <w:r>
              <w:br/>
            </w:r>
            <w:r>
              <w:rPr>
                <w:rFonts w:ascii="SimSun" w:hAnsi="SimSun"/>
                <w:b w:val="false"/>
                <w:i w:val="false"/>
                <w:color w:val="000000"/>
                <w:sz w:val="21"/>
              </w:rPr>
              <w:t>Intermediate Russian (Intensive Reading)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中级俄语（语法）（下）</w:t>
            </w:r>
            <w:r>
              <w:br/>
            </w:r>
            <w:r>
              <w:rPr>
                <w:rFonts w:ascii="SimSun" w:hAnsi="SimSun"/>
                <w:b w:val="false"/>
                <w:i w:val="false"/>
                <w:color w:val="000000"/>
                <w:sz w:val="21"/>
              </w:rPr>
              <w:t>Intermediate Russian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高级俄语（上）</w:t>
            </w:r>
            <w:r>
              <w:br/>
            </w:r>
            <w:r>
              <w:rPr>
                <w:rFonts w:ascii="SimSun" w:hAnsi="SimSun"/>
                <w:b w:val="false"/>
                <w:i w:val="false"/>
                <w:color w:val="000000"/>
                <w:sz w:val="21"/>
              </w:rPr>
              <w:t>Advanced Russian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翻译理论与技巧(俄语)</w:t>
            </w:r>
            <w:r>
              <w:br/>
            </w:r>
            <w:r>
              <w:rPr>
                <w:rFonts w:ascii="SimSun" w:hAnsi="SimSun"/>
                <w:b w:val="false"/>
                <w:i w:val="false"/>
                <w:color w:val="000000"/>
                <w:sz w:val="21"/>
              </w:rPr>
              <w:t>Translation Theory and Techniques (Russian)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俄语高级写作</w:t>
            </w:r>
            <w:r>
              <w:br/>
            </w:r>
            <w:r>
              <w:rPr>
                <w:rFonts w:ascii="SimSun" w:hAnsi="SimSun"/>
                <w:b w:val="false"/>
                <w:i w:val="false"/>
                <w:color w:val="000000"/>
                <w:sz w:val="21"/>
              </w:rPr>
              <w:t>Senior Russian Writing　</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FORE40026</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B组（38学分）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数字逻辑与部件设计</w:t>
            </w:r>
            <w:r>
              <w:br/>
            </w:r>
            <w:r>
              <w:rPr>
                <w:rFonts w:ascii="SimSun" w:hAnsi="SimSun"/>
                <w:b w:val="false"/>
                <w:i w:val="false"/>
                <w:color w:val="000000"/>
                <w:sz w:val="21"/>
              </w:rPr>
              <w:t>Digital Logic and Component Design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算法设计与分析</w:t>
            </w:r>
            <w:r>
              <w:br/>
            </w:r>
            <w:r>
              <w:rPr>
                <w:rFonts w:ascii="SimSun" w:hAnsi="SimSun"/>
                <w:b w:val="false"/>
                <w:i w:val="false"/>
                <w:color w:val="000000"/>
                <w:sz w:val="21"/>
              </w:rPr>
              <w:t>Algorithm Design and Analysis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操作系统</w:t>
            </w:r>
            <w:r>
              <w:br/>
            </w:r>
            <w:r>
              <w:rPr>
                <w:rFonts w:ascii="SimSun" w:hAnsi="SimSun"/>
                <w:b w:val="false"/>
                <w:i w:val="false"/>
                <w:color w:val="000000"/>
                <w:sz w:val="21"/>
              </w:rPr>
              <w:t>Operating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&amp; Machine Learning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编译</w:t>
            </w:r>
            <w:r>
              <w:br/>
            </w:r>
            <w:r>
              <w:rPr>
                <w:rFonts w:ascii="SimSun" w:hAnsi="SimSun"/>
                <w:b w:val="false"/>
                <w:i w:val="false"/>
                <w:color w:val="000000"/>
                <w:sz w:val="21"/>
              </w:rPr>
              <w:t>Compilers</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CS30017</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专业进阶课程（18学分）
      </w:t>
      </w:r>
    </w:p>
    <w:p>
      <w:pPr>
        <w:spacing w:after="0"/>
        <w:ind w:left="0"/>
        <w:jc w:val="left"/>
      </w:pPr>
      <w:r>
        <w:rPr>
          <w:rFonts w:ascii="SimSun" w:hAnsi="SimSun"/>
          <w:b w:val="false"/>
          <w:i w:val="false"/>
          <w:color w:val="000000"/>
          <w:sz w:val="21"/>
        </w:rPr>
        <w:t xml:space="preserve">
       修满18学分。其中A组课程为第一学位课程，修读8学分。B组为第二学位课程，修读10学分。专业进阶课程设置如下：
      </w:t>
      </w:r>
    </w:p>
    <w:p>
      <w:pPr>
        <w:spacing w:after="0"/>
        <w:ind w:left="0"/>
        <w:jc w:val="left"/>
      </w:pPr>
      <w:r>
        <w:rPr>
          <w:rFonts w:ascii="SimSun" w:hAnsi="SimSun"/>
          <w:b/>
          <w:i w:val="false"/>
          <w:color w:val="000000"/>
          <w:sz w:val="21"/>
        </w:rPr>
        <w:t xml:space="preserve">
       a) A组（8学分）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俄语视听说Ⅰ</w:t>
            </w:r>
            <w:r>
              <w:br/>
            </w:r>
            <w:r>
              <w:rPr>
                <w:rFonts w:ascii="SimSun" w:hAnsi="SimSun"/>
                <w:b w:val="false"/>
                <w:i w:val="false"/>
                <w:color w:val="000000"/>
                <w:sz w:val="21"/>
              </w:rPr>
              <w:t>Audiovisual Russian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俄罗斯文学史</w:t>
            </w:r>
            <w:r>
              <w:br/>
            </w:r>
            <w:r>
              <w:rPr>
                <w:rFonts w:ascii="SimSun" w:hAnsi="SimSun"/>
                <w:b w:val="false"/>
                <w:i w:val="false"/>
                <w:color w:val="000000"/>
                <w:sz w:val="21"/>
              </w:rPr>
              <w:t>The History of Russian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俄罗斯概况</w:t>
            </w:r>
            <w:r>
              <w:br/>
            </w:r>
            <w:r>
              <w:rPr>
                <w:rFonts w:ascii="SimSun" w:hAnsi="SimSun"/>
                <w:b w:val="false"/>
                <w:i w:val="false"/>
                <w:color w:val="000000"/>
                <w:sz w:val="21"/>
              </w:rPr>
              <w:t>Russia:A General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俄语视听说II(上)</w:t>
            </w:r>
            <w:r>
              <w:br/>
            </w:r>
            <w:r>
              <w:rPr>
                <w:rFonts w:ascii="SimSun" w:hAnsi="SimSun"/>
                <w:b w:val="false"/>
                <w:i w:val="false"/>
                <w:color w:val="000000"/>
                <w:sz w:val="21"/>
              </w:rPr>
              <w:t>Audiovisual Russian II-1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俄罗斯史</w:t>
            </w:r>
            <w:r>
              <w:br/>
            </w:r>
            <w:r>
              <w:rPr>
                <w:rFonts w:ascii="SimSun" w:hAnsi="SimSun"/>
                <w:b w:val="false"/>
                <w:i w:val="false"/>
                <w:color w:val="000000"/>
                <w:sz w:val="21"/>
              </w:rPr>
              <w:t>History of Russia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俄罗斯文化</w:t>
            </w:r>
            <w:r>
              <w:br/>
            </w:r>
            <w:r>
              <w:rPr>
                <w:rFonts w:ascii="SimSun" w:hAnsi="SimSun"/>
                <w:b w:val="false"/>
                <w:i w:val="false"/>
                <w:color w:val="000000"/>
                <w:sz w:val="21"/>
              </w:rPr>
              <w:t>Russian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计算机俄语文章阅读</w:t>
            </w:r>
            <w:r>
              <w:br/>
            </w:r>
            <w:r>
              <w:rPr>
                <w:rFonts w:ascii="SimSun" w:hAnsi="SimSun"/>
                <w:b w:val="false"/>
                <w:i w:val="false"/>
                <w:color w:val="000000"/>
                <w:sz w:val="21"/>
              </w:rPr>
              <w:t>Reading on Computer Science (Russian)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俄语言语礼节</w:t>
            </w:r>
            <w:r>
              <w:br/>
            </w:r>
            <w:r>
              <w:rPr>
                <w:rFonts w:ascii="SimSun" w:hAnsi="SimSun"/>
                <w:b w:val="false"/>
                <w:i w:val="false"/>
                <w:color w:val="000000"/>
                <w:sz w:val="21"/>
              </w:rPr>
              <w:t>Etiquette for Russian Conversation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自然语言处理与语言习得</w:t>
            </w:r>
            <w:r>
              <w:br/>
            </w:r>
            <w:r>
              <w:rPr>
                <w:rFonts w:ascii="SimSun" w:hAnsi="SimSun"/>
                <w:b w:val="false"/>
                <w:i w:val="false"/>
                <w:color w:val="000000"/>
                <w:sz w:val="21"/>
              </w:rPr>
              <w:t>Natural Language Processing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面向语言信息处理的语言逻辑理论</w:t>
            </w:r>
            <w:r>
              <w:br/>
            </w:r>
            <w:r>
              <w:rPr>
                <w:rFonts w:ascii="SimSun" w:hAnsi="SimSun"/>
                <w:b w:val="false"/>
                <w:i w:val="false"/>
                <w:color w:val="000000"/>
                <w:sz w:val="21"/>
              </w:rPr>
              <w:t>Natural Language Logic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俄语报刊</w:t>
            </w:r>
            <w:r>
              <w:br/>
            </w:r>
            <w:r>
              <w:rPr>
                <w:rFonts w:ascii="SimSun" w:hAnsi="SimSun"/>
                <w:b w:val="false"/>
                <w:i w:val="false"/>
                <w:color w:val="000000"/>
                <w:sz w:val="21"/>
              </w:rPr>
              <w:t>Russian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人工智能与俄汉互译</w:t>
            </w:r>
            <w:r>
              <w:br/>
            </w:r>
            <w:r>
              <w:rPr>
                <w:rFonts w:ascii="SimSun" w:hAnsi="SimSun"/>
                <w:b w:val="false"/>
                <w:i w:val="false"/>
                <w:color w:val="000000"/>
                <w:sz w:val="21"/>
              </w:rPr>
              <w:t>Artificial Intelligence and Russia-Chinese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数字人文导论</w:t>
            </w:r>
            <w:r>
              <w:br/>
            </w:r>
            <w:r>
              <w:rPr>
                <w:rFonts w:ascii="SimSun" w:hAnsi="SimSun"/>
                <w:b w:val="false"/>
                <w:i w:val="false"/>
                <w:color w:val="000000"/>
                <w:sz w:val="21"/>
              </w:rPr>
              <w:t>Digital Humanities: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俄语语料库技术与应用</w:t>
            </w:r>
            <w:r>
              <w:br/>
            </w:r>
            <w:r>
              <w:rPr>
                <w:rFonts w:ascii="SimSun" w:hAnsi="SimSun"/>
                <w:b w:val="false"/>
                <w:i w:val="false"/>
                <w:color w:val="000000"/>
                <w:sz w:val="21"/>
              </w:rPr>
              <w:t>Technology and Applications of Russian Language Corpus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俄语语法学</w:t>
            </w:r>
            <w:r>
              <w:br/>
            </w:r>
            <w:r>
              <w:rPr>
                <w:rFonts w:ascii="SimSun" w:hAnsi="SimSun"/>
                <w:b w:val="false"/>
                <w:i w:val="false"/>
                <w:color w:val="000000"/>
                <w:sz w:val="21"/>
              </w:rPr>
              <w:t>Russian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俄罗斯文学作品选读（上）</w:t>
            </w:r>
            <w:r>
              <w:br/>
            </w:r>
            <w:r>
              <w:rPr>
                <w:rFonts w:ascii="SimSun" w:hAnsi="SimSun"/>
                <w:b w:val="false"/>
                <w:i w:val="false"/>
                <w:color w:val="000000"/>
                <w:sz w:val="21"/>
              </w:rPr>
              <w:t>Selected Readings in Russian LiteratureⅠ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面向语言信息处理的句法理论</w:t>
            </w:r>
            <w:r>
              <w:br/>
            </w:r>
            <w:r>
              <w:rPr>
                <w:rFonts w:ascii="SimSun" w:hAnsi="SimSun"/>
                <w:b w:val="false"/>
                <w:i w:val="false"/>
                <w:color w:val="000000"/>
                <w:sz w:val="21"/>
              </w:rPr>
              <w:t>Natural Language Syntax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俄语网络舆情分析原理与方法</w:t>
            </w:r>
            <w:r>
              <w:br/>
            </w:r>
            <w:r>
              <w:rPr>
                <w:rFonts w:ascii="SimSun" w:hAnsi="SimSun"/>
                <w:b w:val="false"/>
                <w:i w:val="false"/>
                <w:color w:val="000000"/>
                <w:sz w:val="21"/>
              </w:rPr>
              <w:t>Russian Online Public Opinion Analysis: Theory and Application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俄罗斯文学作品选读（下）</w:t>
            </w:r>
            <w:r>
              <w:br/>
            </w:r>
            <w:r>
              <w:rPr>
                <w:rFonts w:ascii="SimSun" w:hAnsi="SimSun"/>
                <w:b w:val="false"/>
                <w:i w:val="false"/>
                <w:color w:val="000000"/>
                <w:sz w:val="21"/>
              </w:rPr>
              <w:t>Selected Readings in Russian Literature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俄罗斯诗歌</w:t>
            </w:r>
            <w:r>
              <w:br/>
            </w:r>
            <w:r>
              <w:rPr>
                <w:rFonts w:ascii="SimSun" w:hAnsi="SimSun"/>
                <w:b w:val="false"/>
                <w:i w:val="false"/>
                <w:color w:val="000000"/>
                <w:sz w:val="21"/>
              </w:rPr>
              <w:t>Russian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俄语影视</w:t>
            </w:r>
            <w:r>
              <w:br/>
            </w:r>
            <w:r>
              <w:rPr>
                <w:rFonts w:ascii="SimSun" w:hAnsi="SimSun"/>
                <w:b w:val="false"/>
                <w:i w:val="false"/>
                <w:color w:val="000000"/>
                <w:sz w:val="21"/>
              </w:rPr>
              <w:t>Russian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俄罗斯当代作家及作品</w:t>
            </w:r>
            <w:r>
              <w:br/>
            </w:r>
            <w:r>
              <w:rPr>
                <w:rFonts w:ascii="SimSun" w:hAnsi="SimSun"/>
                <w:b w:val="false"/>
                <w:i w:val="false"/>
                <w:color w:val="000000"/>
                <w:sz w:val="21"/>
              </w:rPr>
              <w:t>Contemporary Russian Writers and Works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FORE30059</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B组（10学分）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概率论与数理统计A</w:t>
            </w:r>
            <w:r>
              <w:br/>
            </w:r>
            <w:r>
              <w:rPr>
                <w:rFonts w:ascii="SimSun" w:hAnsi="SimSun"/>
                <w:b w:val="false"/>
                <w:i w:val="false"/>
                <w:color w:val="000000"/>
                <w:sz w:val="21"/>
              </w:rPr>
              <w:t>Probability and Mathematical Statistics 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代数结构与数理逻辑</w:t>
            </w:r>
            <w:r>
              <w:br/>
            </w:r>
            <w:r>
              <w:rPr>
                <w:rFonts w:ascii="SimSun" w:hAnsi="SimSun"/>
                <w:b w:val="false"/>
                <w:i w:val="false"/>
                <w:color w:val="000000"/>
                <w:sz w:val="21"/>
              </w:rPr>
              <w:t>Algebra Structure and Mathematical Logic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计算理论基础</w:t>
            </w:r>
            <w:r>
              <w:br/>
            </w:r>
            <w:r>
              <w:rPr>
                <w:rFonts w:ascii="SimSun" w:hAnsi="SimSun"/>
                <w:b w:val="false"/>
                <w:i w:val="false"/>
                <w:color w:val="000000"/>
                <w:sz w:val="21"/>
              </w:rPr>
              <w:t>Fundamentals of Computation Theory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云计算与虚拟化技术</w:t>
            </w:r>
            <w:r>
              <w:br/>
            </w:r>
            <w:r>
              <w:rPr>
                <w:rFonts w:ascii="SimSun" w:hAnsi="SimSun"/>
                <w:b w:val="false"/>
                <w:i w:val="false"/>
                <w:color w:val="000000"/>
                <w:sz w:val="21"/>
              </w:rPr>
              <w:t>Cloud Computing and Virtualization Technology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分布式系统</w:t>
            </w:r>
            <w:r>
              <w:br/>
            </w:r>
            <w:r>
              <w:rPr>
                <w:rFonts w:ascii="SimSun" w:hAnsi="SimSun"/>
                <w:b w:val="false"/>
                <w:i w:val="false"/>
                <w:color w:val="000000"/>
                <w:sz w:val="21"/>
              </w:rPr>
              <w:t>Distributed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俄语基本功训练、文学基本素养培育及计算机素养培养的同时，积极申请复芏计划（FDUROP）项目（䇹政、望道、登辉和曦源），激发创新志趣。多渠道支持学生参加国内国际高水平学术交流，鼓励学生参加国内国际高水平创新竞赛（全国高校俄语大赛、“外研社·国才杯”“理解当代中国”全国大学生外语能力大赛俄语组、韩素音国际翻译大赛、全球俄汉互译大赛及计算机能力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pn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