
<file path=[Content_Types].xml><?xml version="1.0" encoding="utf-8"?>
<Types xmlns="http://schemas.openxmlformats.org/package/2006/content-types">
  <Default Extension="jpeg" ContentType="image/jpeg"/>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6.png"/>
  <Override ContentType="image/png" PartName="/word/media/document_image_rId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外国语言文学学院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2026日语本科培养方案</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 xml:space="preserve">复旦大学日语语言文学系1971年设立本科专业，在前校长苏步青教授的热情关怀下建立，是上海最早设立日语专业的高校之一。至今已有五十余年的悠久历史，是中国日语教学研究会常务理事校单位。1976年设立硕士点，培养方向为日本文学、日语语言学、中日对译及  中日比较文学等。2014年开始招收日本文学、比较文学方向的博士生。2023年“软科中国大学专业排名”，在全国1131所大学日语专业中，复旦日语专业全国排名第6。2024年复旦现代语言学学科“QS 世界大学排名”全球排名第26，全国第2。 </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按照“宽口径、厚基础、重能力、求创新”的人才培养要求，以“2+X+Y”（2是通识和专业教育，X是多元发展路径，Y为融合创新能力）为途径，培养德智体美劳全面发展，具有扎实的日语语言文学基础与广博的科学文化知识的高级日语专业人才，具有国际视野与跨文化交际能力，熟知中国国情和日本历史、社会与文化；具有较高水平的第二外语的应用能力；具有优秀的汉语表达能力与基本调研能力；具有较强的逻辑思维能力、创新能力。学生应具有良好的思想道德素质和科学的世界观，具备突出的人文素养与创新思维、开阔的国际视野和跨文化环境下的交流与合作能力，能够服务国家重大战略需求。</w:t>
      </w:r>
    </w:p>
    <w:p>
      <w:pPr>
        <w:spacing w:after="0"/>
        <w:ind w:left="0"/>
        <w:jc w:val="left"/>
      </w:pPr>
      <w:r>
        <w:rPr>
          <w:rFonts w:ascii="SimSun" w:hAnsi="SimSun"/>
          <w:b/>
          <w:i w:val="false"/>
          <w:color w:val="000000"/>
          <w:sz w:val="24"/>
        </w:rPr>
        <w:t xml:space="preserve">
       三.    基本要求
      </w:t>
      </w:r>
    </w:p>
    <w:p>
      <w:pPr>
        <w:spacing w:after="0"/>
        <w:ind w:left="0"/>
        <w:jc w:val="left"/>
      </w:pPr>
      <w:r>
        <w:drawing>
          <wp:inline distT="0" distB="0" distL="0" distR="0">
            <wp:extent cx="5732145" cy="2276480"/>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276480"/>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p>
      <w:pPr>
        <w:spacing w:after="0"/>
        <w:ind w:left="0"/>
        <w:jc w:val="left"/>
      </w:pPr>
      <w:r>
        <w:rPr>
          <w:rFonts w:ascii="SimSun" w:hAnsi="SimSun"/>
          <w:b w:val="false"/>
          <w:i w:val="false"/>
          <w:color w:val="000000"/>
          <w:sz w:val="21"/>
        </w:rPr>
        <w:t>1.修业年限：4年（类型：■本科、□本硕、□本博）</w:t>
      </w:r>
    </w:p>
    <w:p>
      <w:pPr>
        <w:spacing w:after="0"/>
        <w:ind w:left="0"/>
        <w:jc w:val="left"/>
      </w:pPr>
      <w:r>
        <w:rPr>
          <w:rFonts w:ascii="SimSun" w:hAnsi="SimSun"/>
          <w:b w:val="false"/>
          <w:i w:val="false"/>
          <w:color w:val="000000"/>
          <w:sz w:val="21"/>
        </w:rPr>
        <w:t>2.学位授予说明：</w:t>
      </w:r>
    </w:p>
    <w:p>
      <w:pPr>
        <w:spacing w:after="0"/>
        <w:ind w:left="0"/>
        <w:jc w:val="left"/>
      </w:pPr>
      <w:r>
        <w:drawing>
          <wp:inline distT="0" distB="0" distL="0" distR="0">
            <wp:extent cx="5732145" cy="1901258"/>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1901258"/>
                    </a:xfrm>
                    <a:prstGeom prst="rect">
                      <a:avLst/>
                    </a:prstGeom>
                  </pic:spPr>
                </pic:pic>
              </a:graphicData>
            </a:graphic>
          </wp:inline>
        </w:drawing>
      </w:r>
    </w:p>
    <w:p>
      <w:pPr>
        <w:spacing w:after="0"/>
        <w:ind w:left="0"/>
        <w:jc w:val="left"/>
      </w:pPr>
      <w:r>
        <w:rPr>
          <w:rFonts w:ascii="SimSun" w:hAnsi="SimSun"/>
          <w:b/>
          <w:i w:val="false"/>
          <w:color w:val="000000"/>
          <w:sz w:val="24"/>
        </w:rPr>
        <w:t xml:space="preserve">
       五.    学分要求
      </w:t>
      </w:r>
    </w:p>
    <w:p>
      <w:pPr>
        <w:spacing w:after="0"/>
        <w:ind w:left="0"/>
        <w:jc w:val="left"/>
      </w:pPr>
      <w:r>
        <w:drawing>
          <wp:inline distT="0" distB="0" distL="0" distR="0">
            <wp:extent cx="5732145" cy="1961714"/>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1961714"/>
                    </a:xfrm>
                    <a:prstGeom prst="rect">
                      <a:avLst/>
                    </a:prstGeom>
                  </pic:spPr>
                </pic:pic>
              </a:graphicData>
            </a:graphic>
          </wp:inline>
        </w:drawing>
      </w:r>
    </w:p>
    <w:p>
      <w:pPr>
        <w:spacing w:after="0"/>
        <w:ind w:left="0"/>
        <w:jc w:val="left"/>
      </w:pPr>
      <w:r>
        <w:rPr>
          <w:rFonts w:ascii="SimSun" w:hAnsi="SimSun"/>
          <w:b w:val="false"/>
          <w:i w:val="false"/>
          <w:color w:val="000000"/>
          <w:sz w:val="21"/>
        </w:rPr>
        <w:t>1. 专业进阶路径：139学分</w:t>
      </w:r>
    </w:p>
    <w:p>
      <w:pPr>
        <w:spacing w:after="0"/>
        <w:ind w:left="0"/>
        <w:jc w:val="left"/>
      </w:pPr>
      <w:r>
        <w:rPr>
          <w:rFonts w:ascii="SimSun" w:hAnsi="SimSun"/>
          <w:b w:val="false"/>
          <w:i w:val="false"/>
          <w:color w:val="000000"/>
          <w:sz w:val="21"/>
        </w:rPr>
        <w:t>本路径学生需要完成139学分（含实践学分不低于21学分；含美育学分不少于2学分，其中至少在“美学和艺术史论类”或“艺术鉴赏和评论类”课程中修读1学分，并至少参与一项艺术实践活动；劳动教育不少于32学时，并满足劳动周教育要求），包括通识教育课程40学分、专业培养课程69学分、专业进阶模块修读24学分、融合创新能力模块6学分。</w:t>
      </w:r>
    </w:p>
    <w:p>
      <w:pPr>
        <w:spacing w:after="0"/>
        <w:ind w:left="0"/>
        <w:jc w:val="left"/>
      </w:pPr>
      <w:r>
        <w:rPr>
          <w:rFonts w:ascii="SimSun" w:hAnsi="SimSun"/>
          <w:b w:val="false"/>
          <w:i w:val="false"/>
          <w:color w:val="000000"/>
          <w:sz w:val="21"/>
        </w:rPr>
        <w:t>2. 本科荣誉项目：139学分</w:t>
      </w:r>
    </w:p>
    <w:p>
      <w:pPr>
        <w:spacing w:after="0"/>
        <w:ind w:left="0"/>
        <w:jc w:val="left"/>
      </w:pPr>
      <w:r>
        <w:rPr>
          <w:rFonts w:ascii="SimSun" w:hAnsi="SimSun"/>
          <w:b w:val="false"/>
          <w:i w:val="false"/>
          <w:color w:val="000000"/>
          <w:sz w:val="21"/>
        </w:rPr>
        <w:t>在专业进阶路径基础上，修读荣誉课程不少于6门课。荣誉项目课程设置和修读要求请见日语专业“本科荣誉项目”实施方案。下载地址：https://jwc.fudan.edu.cn/（复旦大学教务处）专业培养-常用文档。</w:t>
      </w:r>
    </w:p>
    <w:p>
      <w:pPr>
        <w:spacing w:after="0"/>
        <w:ind w:left="0"/>
        <w:jc w:val="left"/>
      </w:pPr>
      <w:r>
        <w:rPr>
          <w:rFonts w:ascii="SimSun" w:hAnsi="SimSun"/>
          <w:b w:val="false"/>
          <w:i w:val="false"/>
          <w:color w:val="000000"/>
          <w:sz w:val="21"/>
        </w:rPr>
        <w:t>3. 跨学科发展路径：149-169学分</w:t>
      </w:r>
    </w:p>
    <w:p>
      <w:pPr>
        <w:spacing w:after="0"/>
        <w:ind w:left="0"/>
        <w:jc w:val="left"/>
      </w:pPr>
      <w:r>
        <w:rPr>
          <w:rFonts w:ascii="SimSun" w:hAnsi="SimSun"/>
          <w:b w:val="false"/>
          <w:i w:val="false"/>
          <w:color w:val="000000"/>
          <w:sz w:val="21"/>
        </w:rPr>
        <w:t>本路径学生需要完成149-169学分，包括通识教育课程40学分、专业培养课程69学分、融合创新能力模块6学分、修读跨学科路径34学分或辅修学士学位路径54学分。</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 xml:space="preserve">4年级结束时，如达到学士学位要求者授予文学学士学位。 </w:t>
      </w:r>
    </w:p>
    <w:p>
      <w:pPr>
        <w:spacing w:after="0"/>
        <w:ind w:left="0"/>
        <w:jc w:val="left"/>
      </w:pPr>
      <w:r>
        <w:rPr>
          <w:rFonts w:ascii="SimSun" w:hAnsi="SimSun"/>
          <w:b w:val="false"/>
          <w:i w:val="false"/>
          <w:color w:val="000000"/>
          <w:sz w:val="21"/>
        </w:rPr>
        <w:t>（1）修满规定的学分，达到本科教学培养方案规定的各项要求。</w:t>
      </w:r>
    </w:p>
    <w:p>
      <w:pPr>
        <w:spacing w:after="0"/>
        <w:ind w:left="0"/>
        <w:jc w:val="left"/>
      </w:pPr>
      <w:r>
        <w:rPr>
          <w:rFonts w:ascii="SimSun" w:hAnsi="SimSun"/>
          <w:b w:val="false"/>
          <w:i w:val="false"/>
          <w:color w:val="000000"/>
          <w:sz w:val="21"/>
        </w:rPr>
        <w:t>（2）以符合学生毕业时所在专业教学培养方案规定的所有课程的有效成绩为准计算平均绩点，且此平均绩点大于或等于2.0。</w:t>
      </w:r>
    </w:p>
    <w:p>
      <w:pPr>
        <w:spacing w:after="0"/>
        <w:ind w:left="0"/>
        <w:jc w:val="left"/>
      </w:pPr>
      <w:r>
        <w:rPr>
          <w:rFonts w:ascii="SimSun" w:hAnsi="SimSun"/>
          <w:b w:val="false"/>
          <w:i w:val="false"/>
          <w:color w:val="000000"/>
          <w:sz w:val="21"/>
        </w:rPr>
        <w:t>（3）在此基础上，达到日语专业“本科荣誉证书”获得条件的授予“本科荣誉证书”，具体要求请见日语专业“本科荣誉项目”实施方案。</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2891951"/>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2145" cy="2891951"/>
                    </a:xfrm>
                    <a:prstGeom prst="rect">
                      <a:avLst/>
                    </a:prstGeom>
                  </pic:spPr>
                </pic:pic>
              </a:graphicData>
            </a:graphic>
          </wp:inline>
        </w:drawing>
      </w:r>
    </w:p>
    <w:p>
      <w:pPr>
        <w:spacing w:after="0"/>
        <w:ind w:left="0"/>
        <w:jc w:val="left"/>
      </w:pPr>
      <w:r>
        <w:rPr>
          <w:rFonts w:ascii="SimSun" w:hAnsi="SimSun"/>
          <w:b w:val="false"/>
          <w:i w:val="false"/>
          <w:color w:val="000000"/>
          <w:sz w:val="21"/>
        </w:rPr>
        <w:t>1.课程体系</w:t>
      </w:r>
    </w:p>
    <w:p>
      <w:pPr>
        <w:spacing w:after="0"/>
        <w:ind w:left="0"/>
        <w:jc w:val="left"/>
      </w:pPr>
      <w:r>
        <w:rPr>
          <w:rFonts w:ascii="SimSun" w:hAnsi="SimSun"/>
          <w:b w:val="false"/>
          <w:i w:val="false"/>
          <w:color w:val="000000"/>
          <w:sz w:val="21"/>
        </w:rPr>
        <w:t>以覆盖语言能力训练和文学素养培育的课程为基础建立了日语专业核心课程体系，以研究领域为横、课程内容梯度为纵建立了难度逐级提升的本研融通的专业进阶课程体系。体系中有7门课程开设了荣誉项目版本，鼓励学生修读，挑战自我。</w:t>
      </w:r>
    </w:p>
    <w:p>
      <w:pPr>
        <w:spacing w:after="0"/>
        <w:ind w:left="0"/>
        <w:jc w:val="left"/>
      </w:pPr>
      <w:r>
        <w:rPr>
          <w:rFonts w:ascii="SimSun" w:hAnsi="SimSun"/>
          <w:b w:val="false"/>
          <w:i w:val="false"/>
          <w:color w:val="000000"/>
          <w:sz w:val="21"/>
        </w:rPr>
        <w:t>2.科研训练体系</w:t>
      </w:r>
    </w:p>
    <w:p>
      <w:pPr>
        <w:spacing w:after="0"/>
        <w:ind w:left="0"/>
        <w:jc w:val="left"/>
      </w:pPr>
      <w:r>
        <w:rPr>
          <w:rFonts w:ascii="SimSun" w:hAnsi="SimSun"/>
          <w:b w:val="false"/>
          <w:i w:val="false"/>
          <w:color w:val="000000"/>
          <w:sz w:val="21"/>
        </w:rPr>
        <w:t>鼓励并指导学生参与各类日语语言文化能力竞赛，引导学生进入系内教师课题组轮转，培育科研兴趣。通过复芏计划等项目引导学生在“做中学、学中悟、悟中创”，激发创新志趣。</w:t>
      </w:r>
    </w:p>
    <w:p>
      <w:pPr>
        <w:spacing w:after="0"/>
        <w:ind w:left="0"/>
        <w:jc w:val="left"/>
      </w:pPr>
      <w:r>
        <w:rPr>
          <w:rFonts w:ascii="SimSun" w:hAnsi="SimSun"/>
          <w:b/>
          <w:i w:val="false"/>
          <w:color w:val="000000"/>
          <w:sz w:val="24"/>
        </w:rPr>
        <w:t xml:space="preserve">
       八.    课程设置与修读要求
      </w:t>
      </w:r>
    </w:p>
    <w:p>
      <w:pPr>
        <w:spacing w:after="0"/>
        <w:ind w:left="0"/>
        <w:jc w:val="left"/>
      </w:pPr>
      <w:r>
        <w:rPr>
          <w:rFonts w:ascii="SimSun" w:hAnsi="SimSun"/>
          <w:b w:val="false"/>
          <w:i w:val="false"/>
          <w:color w:val="000000"/>
          <w:sz w:val="21"/>
        </w:rPr>
        <w:t>备注：每学期选修学分不得超过32学分。</w:t>
      </w:r>
    </w:p>
    <w:p>
      <w:pPr>
        <w:spacing w:after="0"/>
        <w:ind w:left="0"/>
        <w:jc w:val="left"/>
      </w:pPr>
      <w:r>
        <w:rPr>
          <w:rFonts w:ascii="SimSun" w:hAnsi="SimSun"/>
          <w:b/>
          <w:i w:val="false"/>
          <w:color w:val="000000"/>
          <w:sz w:val="21"/>
        </w:rPr>
        <w:t xml:space="preserve">
       (一) 通识教育课程（40学分）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通识教育核心课程（25学分）
      </w:t>
      </w:r>
    </w:p>
    <w:p>
      <w:pPr>
        <w:spacing w:after="0"/>
        <w:ind w:left="0"/>
        <w:jc w:val="left"/>
      </w:pPr>
      <w:r>
        <w:rPr>
          <w:rFonts w:ascii="SimSun" w:hAnsi="SimSun"/>
          <w:b w:val="false"/>
          <w:i w:val="false"/>
          <w:color w:val="000000"/>
          <w:sz w:val="21"/>
        </w:rPr>
        <w:t xml:space="preserve">
       要求修读25学分，含思想政治理论课与创新课16学分，七大模块课程8学分（七大模块8学分中每模块最多修读1门课，除第七模块"艺术创作与审美体验"外，修读时须回避本院系开设的课程），大学生国家安全教育1学分。
      </w:t>
      </w:r>
    </w:p>
    <w:p>
      <w:pPr>
        <w:spacing w:after="0"/>
        <w:ind w:left="0"/>
        <w:jc w:val="left"/>
      </w:pPr>
      <w:r>
        <w:rPr>
          <w:rFonts w:ascii="SimSun" w:hAnsi="SimSun"/>
          <w:b/>
          <w:i w:val="false"/>
          <w:color w:val="000000"/>
          <w:sz w:val="21"/>
        </w:rPr>
        <w:t xml:space="preserve">
       2.  通识教育专项教育课程（15学分）
      </w:t>
      </w:r>
    </w:p>
    <w:p>
      <w:pPr>
        <w:spacing w:after="0"/>
        <w:ind w:left="0"/>
        <w:jc w:val="left"/>
      </w:pPr>
      <w:r>
        <w:rPr>
          <w:rFonts w:ascii="SimSun" w:hAnsi="SimSun"/>
          <w:b w:val="false"/>
          <w:i w:val="false"/>
          <w:color w:val="000000"/>
          <w:sz w:val="21"/>
        </w:rPr>
        <w:t xml:space="preserve">
       要求修读15学分。具体请参见专项教育课程列表。
      </w:t>
      </w:r>
    </w:p>
    <w:p>
      <w:pPr>
        <w:spacing w:after="0"/>
        <w:ind w:left="0"/>
        <w:jc w:val="left"/>
      </w:pPr>
      <w:r>
        <w:rPr>
          <w:rFonts w:ascii="SimSun" w:hAnsi="SimSun"/>
          <w:b/>
          <w:i w:val="false"/>
          <w:color w:val="000000"/>
          <w:sz w:val="21"/>
        </w:rPr>
        <w:t xml:space="preserve">
       (二) 专业培养课程（69学分）
      </w:t>
      </w:r>
    </w:p>
    <w:p>
      <w:pPr>
        <w:spacing w:after="0"/>
        <w:ind w:left="0"/>
        <w:jc w:val="left"/>
      </w:pPr>
      <w:r>
        <w:rPr>
          <w:rFonts w:ascii="SimSun" w:hAnsi="SimSun"/>
          <w:b w:val="false"/>
          <w:i w:val="false"/>
          <w:color w:val="000000"/>
          <w:sz w:val="21"/>
        </w:rPr>
        <w:t xml:space="preserve">
       专业培养课程包括学科基础课程和专业核心教育课程。
      </w:t>
      </w:r>
    </w:p>
    <w:p>
      <w:pPr>
        <w:spacing w:after="0"/>
        <w:ind w:left="0"/>
        <w:jc w:val="left"/>
      </w:pPr>
      <w:r>
        <w:rPr>
          <w:rFonts w:ascii="SimSun" w:hAnsi="SimSun"/>
          <w:b/>
          <w:i w:val="false"/>
          <w:color w:val="000000"/>
          <w:sz w:val="21"/>
        </w:rPr>
        <w:t xml:space="preserve">
       1.  学科基础课程（11学分）
      </w:t>
      </w:r>
    </w:p>
    <w:p>
      <w:pPr>
        <w:spacing w:after="0"/>
        <w:ind w:left="0"/>
        <w:jc w:val="left"/>
      </w:pPr>
      <w:r>
        <w:rPr>
          <w:rFonts w:ascii="SimSun" w:hAnsi="SimSun"/>
          <w:b w:val="false"/>
          <w:i w:val="false"/>
          <w:color w:val="000000"/>
          <w:sz w:val="21"/>
        </w:rPr>
        <w:t xml:space="preserve">
       要求修读11学分。学生应在学科基础课程中的人文基础理论课程（跨院系必修）中修满9学分（课程为“中国文学经典”“中国古代文明”“哲学导论”“逻辑学”，其中“哲学导论”“逻辑学”二选一）；在人文基础理论课程（跨院系选修）中修读2学分。学科基础课程应在一二年级修完。
      </w:t>
      </w:r>
    </w:p>
    <w:p>
      <w:pPr>
        <w:spacing w:after="0"/>
        <w:ind w:left="0"/>
        <w:jc w:val="left"/>
      </w:pPr>
      <w:r>
        <w:rPr>
          <w:rFonts w:ascii="SimSun" w:hAnsi="SimSun"/>
          <w:b/>
          <w:i w:val="false"/>
          <w:color w:val="000000"/>
          <w:sz w:val="21"/>
        </w:rPr>
        <w:t xml:space="preserve">
       (1) 人文基础课程（11学分）
      </w:t>
      </w:r>
    </w:p>
    <w:tbl>
      <w:tblPr>
        <w:tblW w:w="0" w:type="auto"/>
        <w:tblCellSpacing w:w="0" w:type="auto"/>
        <w:tblBorders>
          <w:top w:val="none"/>
          <w:left w:val="none"/>
          <w:bottom w:val="none"/>
          <w:right w:val="none"/>
          <w:insideH w:val="none"/>
          <w:insideV w:val="none"/>
        </w:tblBorders>
      </w:tblPr>
      <w:tblGrid>
        <w:gridCol w:w="2054"/>
        <w:gridCol w:w="2738"/>
        <w:gridCol w:w="684"/>
        <w:gridCol w:w="684"/>
        <w:gridCol w:w="958"/>
        <w:gridCol w:w="1451"/>
        <w:gridCol w:w="684"/>
        <w:gridCol w:w="684"/>
        <w:gridCol w:w="684"/>
        <w:gridCol w:w="684"/>
        <w:gridCol w:w="958"/>
        <w:gridCol w:w="1371"/>
      </w:tblGrid>
      <w:tr>
        <w:trPr>
          <w:trHeight w:val="45" w:hRule="atLeast"/>
        </w:trPr>
        <w:tc>
          <w:tcPr>
            <w:tcW w:w="20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54"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基础理论课程（跨院系必修）</w:t>
            </w:r>
            <w:r>
              <w:rPr>
                <w:rFonts w:ascii="SimSun" w:hAnsi="SimSun"/>
                <w:b w:val="false"/>
                <w:i w:val="false"/>
                <w:color w:val="000000"/>
                <w:sz w:val="21"/>
              </w:rPr>
              <w:t xml:space="preserve">
                      </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中国古代文明</w:t>
            </w:r>
            <w:r>
              <w:br/>
            </w:r>
            <w:r>
              <w:rPr>
                <w:rFonts w:ascii="SimSun" w:hAnsi="SimSun"/>
                <w:b w:val="false"/>
                <w:i w:val="false"/>
                <w:color w:val="000000"/>
                <w:sz w:val="21"/>
              </w:rPr>
              <w:t>The Chinese Tradional Civilization</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HIST10006</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中国文学经典</w:t>
            </w:r>
            <w:r>
              <w:br/>
            </w:r>
            <w:r>
              <w:rPr>
                <w:rFonts w:ascii="SimSun" w:hAnsi="SimSun"/>
                <w:b w:val="false"/>
                <w:i w:val="false"/>
                <w:color w:val="000000"/>
                <w:sz w:val="21"/>
              </w:rPr>
              <w:t>Chinese Literary Classics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哲学导论</w:t>
            </w:r>
            <w:r>
              <w:br/>
            </w:r>
            <w:r>
              <w:rPr>
                <w:rFonts w:ascii="SimSun" w:hAnsi="SimSun"/>
                <w:b w:val="false"/>
                <w:i w:val="false"/>
                <w:color w:val="000000"/>
                <w:sz w:val="21"/>
              </w:rPr>
              <w:t>Introduction to Philosophy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组01:二选一 </w:t>
            </w: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逻辑学</w:t>
            </w:r>
            <w:r>
              <w:br/>
            </w:r>
            <w:r>
              <w:rPr>
                <w:rFonts w:ascii="SimSun" w:hAnsi="SimSun"/>
                <w:b w:val="false"/>
                <w:i w:val="false"/>
                <w:color w:val="000000"/>
                <w:sz w:val="21"/>
              </w:rPr>
              <w:t>Logic</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PHIL10003</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2054"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基础理论课程（跨院系选修）</w:t>
            </w:r>
            <w:r>
              <w:rPr>
                <w:rFonts w:ascii="SimSun" w:hAnsi="SimSun"/>
                <w:b w:val="false"/>
                <w:i w:val="false"/>
                <w:color w:val="000000"/>
                <w:sz w:val="21"/>
              </w:rPr>
              <w:t xml:space="preserve">
                      </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中国文学传统</w:t>
            </w:r>
            <w:r>
              <w:br/>
            </w:r>
            <w:r>
              <w:rPr>
                <w:rFonts w:ascii="SimSun" w:hAnsi="SimSun"/>
                <w:b w:val="false"/>
                <w:i w:val="false"/>
                <w:color w:val="000000"/>
                <w:sz w:val="21"/>
              </w:rPr>
              <w:t>Chinese Literary Tradition</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CHIN10001</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美学</w:t>
            </w:r>
            <w:r>
              <w:br/>
            </w:r>
            <w:r>
              <w:rPr>
                <w:rFonts w:ascii="SimSun" w:hAnsi="SimSun"/>
                <w:b w:val="false"/>
                <w:i w:val="false"/>
                <w:color w:val="000000"/>
                <w:sz w:val="21"/>
              </w:rPr>
              <w:t>Aesthetics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语言与文化</w:t>
            </w:r>
            <w:r>
              <w:br/>
            </w:r>
            <w:r>
              <w:rPr>
                <w:rFonts w:ascii="SimSun" w:hAnsi="SimSun"/>
                <w:b w:val="false"/>
                <w:i w:val="false"/>
                <w:color w:val="000000"/>
                <w:sz w:val="21"/>
              </w:rPr>
              <w:t>Cultural Linguistics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CHIN10006</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世界文明史通论</w:t>
            </w:r>
            <w:r>
              <w:br/>
            </w:r>
            <w:r>
              <w:rPr>
                <w:rFonts w:ascii="SimSun" w:hAnsi="SimSun"/>
                <w:b w:val="false"/>
                <w:i w:val="false"/>
                <w:color w:val="000000"/>
                <w:sz w:val="21"/>
              </w:rPr>
              <w:t>General History of World Civilizations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HIST10004</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近代中国社会研究</w:t>
            </w:r>
            <w:r>
              <w:br/>
            </w:r>
            <w:r>
              <w:rPr>
                <w:rFonts w:ascii="SimSun" w:hAnsi="SimSun"/>
                <w:b w:val="false"/>
                <w:i w:val="false"/>
                <w:color w:val="000000"/>
                <w:sz w:val="21"/>
              </w:rPr>
              <w:t>Modern Chinese Society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新闻学概论</w:t>
            </w:r>
            <w:r>
              <w:br/>
            </w:r>
            <w:r>
              <w:rPr>
                <w:rFonts w:ascii="SimSun" w:hAnsi="SimSun"/>
                <w:b w:val="false"/>
                <w:i w:val="false"/>
                <w:color w:val="000000"/>
                <w:sz w:val="21"/>
              </w:rPr>
              <w:t>Introduction to Journalism</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传播学概论</w:t>
            </w:r>
            <w:r>
              <w:br/>
            </w:r>
            <w:r>
              <w:rPr>
                <w:rFonts w:ascii="SimSun" w:hAnsi="SimSun"/>
                <w:b w:val="false"/>
                <w:i w:val="false"/>
                <w:color w:val="000000"/>
                <w:sz w:val="21"/>
              </w:rPr>
              <w:t>Introduction to Communications Studies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JCM10003</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中国哲学</w:t>
            </w:r>
            <w:r>
              <w:br/>
            </w:r>
            <w:r>
              <w:rPr>
                <w:rFonts w:ascii="SimSun" w:hAnsi="SimSun"/>
                <w:b w:val="false"/>
                <w:i w:val="false"/>
                <w:color w:val="000000"/>
                <w:sz w:val="21"/>
              </w:rPr>
              <w:t>Chinese Philosophy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ICLE10001</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汉语与中国文化</w:t>
            </w:r>
            <w:r>
              <w:br/>
            </w:r>
            <w:r>
              <w:rPr>
                <w:rFonts w:ascii="SimSun" w:hAnsi="SimSun"/>
                <w:b w:val="false"/>
                <w:i w:val="false"/>
                <w:color w:val="000000"/>
                <w:sz w:val="21"/>
              </w:rPr>
              <w:t>Chinese and Chinese Culture</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跨文化交流理论与实践</w:t>
            </w:r>
            <w:r>
              <w:br/>
            </w:r>
            <w:r>
              <w:rPr>
                <w:rFonts w:ascii="SimSun" w:hAnsi="SimSun"/>
                <w:b w:val="false"/>
                <w:i w:val="false"/>
                <w:color w:val="000000"/>
                <w:sz w:val="21"/>
              </w:rPr>
              <w:t>The Theory and Practice of Intercultural Communication</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ICLE10016</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专业核心教育课程（58学分）
      </w:t>
      </w:r>
    </w:p>
    <w:p>
      <w:pPr>
        <w:spacing w:after="0"/>
        <w:ind w:left="0"/>
        <w:jc w:val="left"/>
      </w:pPr>
      <w:r>
        <w:rPr>
          <w:rFonts w:ascii="SimSun" w:hAnsi="SimSun"/>
          <w:b w:val="false"/>
          <w:i w:val="false"/>
          <w:color w:val="000000"/>
          <w:sz w:val="21"/>
        </w:rPr>
        <w:t xml:space="preserve">
       要求修读58学分（部分课程学分可用荣誉课程学分替换）。
      </w:t>
      </w:r>
    </w:p>
    <w:tbl>
      <w:tblPr>
        <w:tblW w:w="0" w:type="auto"/>
        <w:tblCellSpacing w:w="0" w:type="auto"/>
        <w:tblBorders>
          <w:top w:val="none"/>
          <w:left w:val="none"/>
          <w:bottom w:val="none"/>
          <w:right w:val="none"/>
          <w:insideH w:val="none"/>
          <w:insideV w:val="none"/>
        </w:tblBorders>
      </w:tblPr>
      <w:tblGrid>
        <w:gridCol w:w="3217"/>
        <w:gridCol w:w="804"/>
        <w:gridCol w:w="813"/>
        <w:gridCol w:w="1126"/>
        <w:gridCol w:w="1722"/>
        <w:gridCol w:w="804"/>
        <w:gridCol w:w="804"/>
        <w:gridCol w:w="804"/>
        <w:gridCol w:w="804"/>
        <w:gridCol w:w="1126"/>
        <w:gridCol w:w="1610"/>
      </w:tblGrid>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综合日语Ⅰ（上）精读与实践</w:t>
            </w:r>
            <w:r>
              <w:br/>
            </w:r>
            <w:r>
              <w:rPr>
                <w:rFonts w:ascii="SimSun" w:hAnsi="SimSun"/>
                <w:b w:val="false"/>
                <w:i w:val="false"/>
                <w:color w:val="000000"/>
                <w:sz w:val="21"/>
              </w:rPr>
              <w:t>Comprehensive Japanese (Ⅰ)-1: Intensive Reading and Practice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综合日语Ⅰ（上）词汇与语法</w:t>
            </w:r>
            <w:r>
              <w:br/>
            </w:r>
            <w:r>
              <w:rPr>
                <w:rFonts w:ascii="SimSun" w:hAnsi="SimSun"/>
                <w:b w:val="false"/>
                <w:i w:val="false"/>
                <w:color w:val="000000"/>
                <w:sz w:val="21"/>
              </w:rPr>
              <w:t>Comprehensive Japanese (Ⅰ)-1: Vocabulary and Grammar</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FORE10050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综合日语Ⅰ（下）精读与实践</w:t>
            </w:r>
            <w:r>
              <w:br/>
            </w:r>
            <w:r>
              <w:rPr>
                <w:rFonts w:ascii="SimSun" w:hAnsi="SimSun"/>
                <w:b w:val="false"/>
                <w:i w:val="false"/>
                <w:color w:val="000000"/>
                <w:sz w:val="21"/>
              </w:rPr>
              <w:t>Comprehensive Japanese (Ⅰ)-2: Intensive Reading and Practice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FORE10052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综合日语Ⅰ（下）词汇与语法</w:t>
            </w:r>
            <w:r>
              <w:br/>
            </w:r>
            <w:r>
              <w:rPr>
                <w:rFonts w:ascii="SimSun" w:hAnsi="SimSun"/>
                <w:b w:val="false"/>
                <w:i w:val="false"/>
                <w:color w:val="000000"/>
                <w:sz w:val="21"/>
              </w:rPr>
              <w:t>Comprehensive Japanese (Ⅰ)-2: Vocabulary and Grammar</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FORE10051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日语视听（上）</w:t>
            </w:r>
            <w:r>
              <w:br/>
            </w:r>
            <w:r>
              <w:rPr>
                <w:rFonts w:ascii="SimSun" w:hAnsi="SimSun"/>
                <w:b w:val="false"/>
                <w:i w:val="false"/>
                <w:color w:val="000000"/>
                <w:sz w:val="21"/>
              </w:rPr>
              <w:t>Japanese Audio-Visual Course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FORE10027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日语会话（上）</w:t>
            </w:r>
            <w:r>
              <w:br/>
            </w:r>
            <w:r>
              <w:rPr>
                <w:rFonts w:ascii="SimSun" w:hAnsi="SimSun"/>
                <w:b w:val="false"/>
                <w:i w:val="false"/>
                <w:color w:val="000000"/>
                <w:sz w:val="21"/>
              </w:rPr>
              <w:t>Spoken Japanese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综合日语Ⅱ（上）精读与实践</w:t>
            </w:r>
            <w:r>
              <w:br/>
            </w:r>
            <w:r>
              <w:rPr>
                <w:rFonts w:ascii="SimSun" w:hAnsi="SimSun"/>
                <w:b w:val="false"/>
                <w:i w:val="false"/>
                <w:color w:val="000000"/>
                <w:sz w:val="21"/>
              </w:rPr>
              <w:t>Comprehensive Japanese (Ⅱ)-1: Intensive Reading and Practice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FORE20070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综合日语Ⅱ（上）词汇与语法</w:t>
            </w:r>
            <w:r>
              <w:br/>
            </w:r>
            <w:r>
              <w:rPr>
                <w:rFonts w:ascii="SimSun" w:hAnsi="SimSun"/>
                <w:b w:val="false"/>
                <w:i w:val="false"/>
                <w:color w:val="000000"/>
                <w:sz w:val="21"/>
              </w:rPr>
              <w:t>Comprehensive Japanese (Ⅱ)-1: Vocabulary and Grammar</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FORE20068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日语视听（下）</w:t>
            </w:r>
            <w:r>
              <w:br/>
            </w:r>
            <w:r>
              <w:rPr>
                <w:rFonts w:ascii="SimSun" w:hAnsi="SimSun"/>
                <w:b w:val="false"/>
                <w:i w:val="false"/>
                <w:color w:val="000000"/>
                <w:sz w:val="21"/>
              </w:rPr>
              <w:t>Japanese Audio-Visual Course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日语会话（下）</w:t>
            </w:r>
            <w:r>
              <w:br/>
            </w:r>
            <w:r>
              <w:rPr>
                <w:rFonts w:ascii="SimSun" w:hAnsi="SimSun"/>
                <w:b w:val="false"/>
                <w:i w:val="false"/>
                <w:color w:val="000000"/>
                <w:sz w:val="21"/>
              </w:rPr>
              <w:t>Spoken Japanese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FORE20023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综合日语Ⅱ（下）精读与实践</w:t>
            </w:r>
            <w:r>
              <w:br/>
            </w:r>
            <w:r>
              <w:rPr>
                <w:rFonts w:ascii="SimSun" w:hAnsi="SimSun"/>
                <w:b w:val="false"/>
                <w:i w:val="false"/>
                <w:color w:val="000000"/>
                <w:sz w:val="21"/>
              </w:rPr>
              <w:t>Comprehensive Japanese (Ⅱ)-2: Intensive Reading and Practice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FORE20071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综合日语Ⅱ（下）词汇与语法</w:t>
            </w:r>
            <w:r>
              <w:br/>
            </w:r>
            <w:r>
              <w:rPr>
                <w:rFonts w:ascii="SimSun" w:hAnsi="SimSun"/>
                <w:b w:val="false"/>
                <w:i w:val="false"/>
                <w:color w:val="000000"/>
                <w:sz w:val="21"/>
              </w:rPr>
              <w:t>Comprehensive Japanese (Ⅱ)-2: Vocabulary and Grammar</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FORE20069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综合日语Ⅲ（上）</w:t>
            </w:r>
            <w:r>
              <w:br/>
            </w:r>
            <w:r>
              <w:rPr>
                <w:rFonts w:ascii="SimSun" w:hAnsi="SimSun"/>
                <w:b w:val="false"/>
                <w:i w:val="false"/>
                <w:color w:val="000000"/>
                <w:sz w:val="21"/>
              </w:rPr>
              <w:t>Comprehensive Japanese Ⅲ-1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FORE30056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翻译理论与技巧(上)</w:t>
            </w:r>
            <w:r>
              <w:br/>
            </w:r>
            <w:r>
              <w:rPr>
                <w:rFonts w:ascii="SimSun" w:hAnsi="SimSun"/>
                <w:b w:val="false"/>
                <w:i w:val="false"/>
                <w:color w:val="000000"/>
                <w:sz w:val="21"/>
              </w:rPr>
              <w:t>Translation Theory and Techniques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FORE30011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综合日语Ⅲ（下）</w:t>
            </w:r>
            <w:r>
              <w:br/>
            </w:r>
            <w:r>
              <w:rPr>
                <w:rFonts w:ascii="SimSun" w:hAnsi="SimSun"/>
                <w:b w:val="false"/>
                <w:i w:val="false"/>
                <w:color w:val="000000"/>
                <w:sz w:val="21"/>
              </w:rPr>
              <w:t>Comprehensive Japanese Ⅲ-2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FORE30057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日语高级写作（上）</w:t>
            </w:r>
            <w:r>
              <w:br/>
            </w:r>
            <w:r>
              <w:rPr>
                <w:rFonts w:ascii="SimSun" w:hAnsi="SimSun"/>
                <w:b w:val="false"/>
                <w:i w:val="false"/>
                <w:color w:val="000000"/>
                <w:sz w:val="21"/>
              </w:rPr>
              <w:t>Advanced Japanese Writing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FORE30039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日本文学选读(上)</w:t>
            </w:r>
            <w:r>
              <w:br/>
            </w:r>
            <w:r>
              <w:rPr>
                <w:rFonts w:ascii="SimSun" w:hAnsi="SimSun"/>
                <w:b w:val="false"/>
                <w:i w:val="false"/>
                <w:color w:val="000000"/>
                <w:sz w:val="21"/>
              </w:rPr>
              <w:t>Selected Readings in Japanese Literature I</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FORE30013</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包括专业进阶路径、荣誉项目、跨学科发展路径，要求在院系专业导师指导下选择1条发展路径，按路径要求修读课程。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1.  专业进阶路径（24学分）
      </w:t>
      </w:r>
    </w:p>
    <w:p>
      <w:pPr>
        <w:spacing w:after="0"/>
        <w:ind w:left="0"/>
        <w:jc w:val="left"/>
      </w:pPr>
      <w:r>
        <w:rPr>
          <w:rFonts w:ascii="SimSun" w:hAnsi="SimSun"/>
          <w:b w:val="false"/>
          <w:i w:val="false"/>
          <w:color w:val="000000"/>
          <w:sz w:val="21"/>
        </w:rPr>
        <w:t xml:space="preserve">
       修满24学分。要求在本专业进阶课程或荣誉课程中修读至少20学分，学分不足部分可在全校所有本科生课程中任意选修。专业进阶课程设置如下：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(1) 专业进阶课程（双进阶）（20学分）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日语语言文学十五讲</w:t>
            </w:r>
            <w:r>
              <w:br/>
            </w:r>
            <w:r>
              <w:rPr>
                <w:rFonts w:ascii="SimSun" w:hAnsi="SimSun"/>
                <w:b w:val="false"/>
                <w:i w:val="false"/>
                <w:color w:val="000000"/>
                <w:sz w:val="21"/>
              </w:rPr>
              <w:t>Lectures on Japanese Language and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FORE20054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日本概况</w:t>
            </w:r>
            <w:r>
              <w:br/>
            </w:r>
            <w:r>
              <w:rPr>
                <w:rFonts w:ascii="SimSun" w:hAnsi="SimSun"/>
                <w:b w:val="false"/>
                <w:i w:val="false"/>
                <w:color w:val="000000"/>
                <w:sz w:val="21"/>
              </w:rPr>
              <w:t>Japan: A General Survey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FORE20008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日语语音学</w:t>
            </w:r>
            <w:r>
              <w:br/>
            </w:r>
            <w:r>
              <w:rPr>
                <w:rFonts w:ascii="SimSun" w:hAnsi="SimSun"/>
                <w:b w:val="false"/>
                <w:i w:val="false"/>
                <w:color w:val="000000"/>
                <w:sz w:val="21"/>
              </w:rPr>
              <w:t>Japanese Phonology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FORE20021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日本文学史</w:t>
            </w:r>
            <w:r>
              <w:br/>
            </w:r>
            <w:r>
              <w:rPr>
                <w:rFonts w:ascii="SimSun" w:hAnsi="SimSun"/>
                <w:b w:val="false"/>
                <w:i w:val="false"/>
                <w:color w:val="000000"/>
                <w:sz w:val="21"/>
              </w:rPr>
              <w:t>History of Japanese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日本文化史</w:t>
            </w:r>
            <w:r>
              <w:br/>
            </w:r>
            <w:r>
              <w:rPr>
                <w:rFonts w:ascii="SimSun" w:hAnsi="SimSun"/>
                <w:b w:val="false"/>
                <w:i w:val="false"/>
                <w:color w:val="000000"/>
                <w:sz w:val="21"/>
              </w:rPr>
              <w:t>History of Japanese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FORE30023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日本社会与文化</w:t>
            </w:r>
            <w:r>
              <w:br/>
            </w:r>
            <w:r>
              <w:rPr>
                <w:rFonts w:ascii="SimSun" w:hAnsi="SimSun"/>
                <w:b w:val="false"/>
                <w:i w:val="false"/>
                <w:color w:val="000000"/>
                <w:sz w:val="21"/>
              </w:rPr>
              <w:t>Japanese Society and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FORE30026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日语语法学</w:t>
            </w:r>
            <w:r>
              <w:br/>
            </w:r>
            <w:r>
              <w:rPr>
                <w:rFonts w:ascii="SimSun" w:hAnsi="SimSun"/>
                <w:b w:val="false"/>
                <w:i w:val="false"/>
                <w:color w:val="000000"/>
                <w:sz w:val="21"/>
              </w:rPr>
              <w:t>Japanese Grammar</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FORE40029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日本报刊选读</w:t>
            </w:r>
            <w:r>
              <w:br/>
            </w:r>
            <w:r>
              <w:rPr>
                <w:rFonts w:ascii="SimSun" w:hAnsi="SimSun"/>
                <w:b w:val="false"/>
                <w:i w:val="false"/>
                <w:color w:val="000000"/>
                <w:sz w:val="21"/>
              </w:rPr>
              <w:t>Japanese Press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FORE30012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日语敬语</w:t>
            </w:r>
            <w:r>
              <w:br/>
            </w:r>
            <w:r>
              <w:rPr>
                <w:rFonts w:ascii="SimSun" w:hAnsi="SimSun"/>
                <w:b w:val="false"/>
                <w:i w:val="false"/>
                <w:color w:val="000000"/>
                <w:sz w:val="21"/>
              </w:rPr>
              <w:t>Japanese Honorifics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FORE50086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翻译理论与技巧(下)</w:t>
            </w:r>
            <w:r>
              <w:br/>
            </w:r>
            <w:r>
              <w:rPr>
                <w:rFonts w:ascii="SimSun" w:hAnsi="SimSun"/>
                <w:b w:val="false"/>
                <w:i w:val="false"/>
                <w:color w:val="000000"/>
                <w:sz w:val="21"/>
              </w:rPr>
              <w:t>Translation Theory and Techniques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日本文学选读(下)</w:t>
            </w:r>
            <w:r>
              <w:br/>
            </w:r>
            <w:r>
              <w:rPr>
                <w:rFonts w:ascii="SimSun" w:hAnsi="SimSun"/>
                <w:b w:val="false"/>
                <w:i w:val="false"/>
                <w:color w:val="000000"/>
                <w:sz w:val="21"/>
              </w:rPr>
              <w:t>Selected Readings in Japanese Literature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FORE40006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日语论文写作</w:t>
            </w:r>
            <w:r>
              <w:br/>
            </w:r>
            <w:r>
              <w:rPr>
                <w:rFonts w:ascii="SimSun" w:hAnsi="SimSun"/>
                <w:b w:val="false"/>
                <w:i w:val="false"/>
                <w:color w:val="000000"/>
                <w:sz w:val="21"/>
              </w:rPr>
              <w:t>Japanese Academic Writing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日语高级写作（下）</w:t>
            </w:r>
            <w:r>
              <w:br/>
            </w:r>
            <w:r>
              <w:rPr>
                <w:rFonts w:ascii="SimSun" w:hAnsi="SimSun"/>
                <w:b w:val="false"/>
                <w:i w:val="false"/>
                <w:color w:val="000000"/>
                <w:sz w:val="21"/>
              </w:rPr>
              <w:t>Advanced Japanese Writing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FORE40028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日本古典文学选读</w:t>
            </w:r>
            <w:r>
              <w:br/>
            </w:r>
            <w:r>
              <w:rPr>
                <w:rFonts w:ascii="SimSun" w:hAnsi="SimSun"/>
                <w:b w:val="false"/>
                <w:i w:val="false"/>
                <w:color w:val="000000"/>
                <w:sz w:val="21"/>
              </w:rPr>
              <w:t>Readings in Classical Japanese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FORE40015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学术前沿专题</w:t>
            </w:r>
            <w:r>
              <w:br/>
            </w:r>
            <w:r>
              <w:rPr>
                <w:rFonts w:ascii="SimSun" w:hAnsi="SimSun"/>
                <w:b w:val="false"/>
                <w:i w:val="false"/>
                <w:color w:val="000000"/>
                <w:sz w:val="21"/>
              </w:rPr>
              <w:t>Frontier Topics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AI赋能的语言分析和语言习得</w:t>
            </w:r>
            <w:r>
              <w:br/>
            </w:r>
            <w:r>
              <w:rPr>
                <w:rFonts w:ascii="SimSun" w:hAnsi="SimSun"/>
                <w:b w:val="false"/>
                <w:i w:val="false"/>
                <w:color w:val="000000"/>
                <w:sz w:val="21"/>
              </w:rPr>
              <w:t>AI-empowered language analysis and language acquisition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AIS531002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数据科学与日语语言学</w:t>
            </w:r>
            <w:r>
              <w:br/>
            </w:r>
            <w:r>
              <w:rPr>
                <w:rFonts w:ascii="SimSun" w:hAnsi="SimSun"/>
                <w:b w:val="false"/>
                <w:i w:val="false"/>
                <w:color w:val="000000"/>
                <w:sz w:val="21"/>
              </w:rPr>
              <w:t>Data Science and Japanese Linguistics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FORE30068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中日关系史</w:t>
            </w:r>
            <w:r>
              <w:br/>
            </w:r>
            <w:r>
              <w:rPr>
                <w:rFonts w:ascii="SimSun" w:hAnsi="SimSun"/>
                <w:b w:val="false"/>
                <w:i w:val="false"/>
                <w:color w:val="000000"/>
                <w:sz w:val="21"/>
              </w:rPr>
              <w:t>History of Sino-Japanese Relations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HIST30014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日本近代史</w:t>
            </w:r>
            <w:r>
              <w:br/>
            </w:r>
            <w:r>
              <w:rPr>
                <w:rFonts w:ascii="SimSun" w:hAnsi="SimSun"/>
                <w:b w:val="false"/>
                <w:i w:val="false"/>
                <w:color w:val="000000"/>
                <w:sz w:val="21"/>
              </w:rPr>
              <w:t>A Modern History of Japan</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HIST30115</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专业进阶课程（单进阶）（14学分）
      </w:t>
      </w:r>
    </w:p>
    <w:p>
      <w:pPr>
        <w:spacing w:after="0"/>
        <w:ind w:left="0"/>
        <w:jc w:val="left"/>
      </w:pPr>
      <w:r>
        <w:rPr>
          <w:rFonts w:ascii="SimSun" w:hAnsi="SimSun"/>
          <w:b w:val="false"/>
          <w:i w:val="false"/>
          <w:color w:val="000000"/>
          <w:sz w:val="21"/>
        </w:rPr>
        <w:t xml:space="preserve">
       专业进阶模块（单进阶）14学分可冲抵微专业（学程）。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日语语言文学十五讲</w:t>
            </w:r>
            <w:r>
              <w:br/>
            </w:r>
            <w:r>
              <w:rPr>
                <w:rFonts w:ascii="SimSun" w:hAnsi="SimSun"/>
                <w:b w:val="false"/>
                <w:i w:val="false"/>
                <w:color w:val="000000"/>
                <w:sz w:val="21"/>
              </w:rPr>
              <w:t>Lectures on Japanese Language and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FORE20054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日本概况</w:t>
            </w:r>
            <w:r>
              <w:br/>
            </w:r>
            <w:r>
              <w:rPr>
                <w:rFonts w:ascii="SimSun" w:hAnsi="SimSun"/>
                <w:b w:val="false"/>
                <w:i w:val="false"/>
                <w:color w:val="000000"/>
                <w:sz w:val="21"/>
              </w:rPr>
              <w:t>Japan: A General Survey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FORE20008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日语语音学</w:t>
            </w:r>
            <w:r>
              <w:br/>
            </w:r>
            <w:r>
              <w:rPr>
                <w:rFonts w:ascii="SimSun" w:hAnsi="SimSun"/>
                <w:b w:val="false"/>
                <w:i w:val="false"/>
                <w:color w:val="000000"/>
                <w:sz w:val="21"/>
              </w:rPr>
              <w:t>Japanese Phonology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FORE20021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日本文学史</w:t>
            </w:r>
            <w:r>
              <w:br/>
            </w:r>
            <w:r>
              <w:rPr>
                <w:rFonts w:ascii="SimSun" w:hAnsi="SimSun"/>
                <w:b w:val="false"/>
                <w:i w:val="false"/>
                <w:color w:val="000000"/>
                <w:sz w:val="21"/>
              </w:rPr>
              <w:t>History of Japanese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日本文化史</w:t>
            </w:r>
            <w:r>
              <w:br/>
            </w:r>
            <w:r>
              <w:rPr>
                <w:rFonts w:ascii="SimSun" w:hAnsi="SimSun"/>
                <w:b w:val="false"/>
                <w:i w:val="false"/>
                <w:color w:val="000000"/>
                <w:sz w:val="21"/>
              </w:rPr>
              <w:t>History of Japanese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FORE30023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日本社会与文化</w:t>
            </w:r>
            <w:r>
              <w:br/>
            </w:r>
            <w:r>
              <w:rPr>
                <w:rFonts w:ascii="SimSun" w:hAnsi="SimSun"/>
                <w:b w:val="false"/>
                <w:i w:val="false"/>
                <w:color w:val="000000"/>
                <w:sz w:val="21"/>
              </w:rPr>
              <w:t>Japanese Society and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FORE30026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日语语法学</w:t>
            </w:r>
            <w:r>
              <w:br/>
            </w:r>
            <w:r>
              <w:rPr>
                <w:rFonts w:ascii="SimSun" w:hAnsi="SimSun"/>
                <w:b w:val="false"/>
                <w:i w:val="false"/>
                <w:color w:val="000000"/>
                <w:sz w:val="21"/>
              </w:rPr>
              <w:t>Japanese Grammar</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FORE40029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日本报刊选读</w:t>
            </w:r>
            <w:r>
              <w:br/>
            </w:r>
            <w:r>
              <w:rPr>
                <w:rFonts w:ascii="SimSun" w:hAnsi="SimSun"/>
                <w:b w:val="false"/>
                <w:i w:val="false"/>
                <w:color w:val="000000"/>
                <w:sz w:val="21"/>
              </w:rPr>
              <w:t>Japanese Press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FORE30012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日语敬语</w:t>
            </w:r>
            <w:r>
              <w:br/>
            </w:r>
            <w:r>
              <w:rPr>
                <w:rFonts w:ascii="SimSun" w:hAnsi="SimSun"/>
                <w:b w:val="false"/>
                <w:i w:val="false"/>
                <w:color w:val="000000"/>
                <w:sz w:val="21"/>
              </w:rPr>
              <w:t>Japanese Honorifics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FORE50086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翻译理论与技巧(下)</w:t>
            </w:r>
            <w:r>
              <w:br/>
            </w:r>
            <w:r>
              <w:rPr>
                <w:rFonts w:ascii="SimSun" w:hAnsi="SimSun"/>
                <w:b w:val="false"/>
                <w:i w:val="false"/>
                <w:color w:val="000000"/>
                <w:sz w:val="21"/>
              </w:rPr>
              <w:t>Translation Theory and Techniques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日本文学选读(下)</w:t>
            </w:r>
            <w:r>
              <w:br/>
            </w:r>
            <w:r>
              <w:rPr>
                <w:rFonts w:ascii="SimSun" w:hAnsi="SimSun"/>
                <w:b w:val="false"/>
                <w:i w:val="false"/>
                <w:color w:val="000000"/>
                <w:sz w:val="21"/>
              </w:rPr>
              <w:t>Selected Readings in Japanese Literature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FORE40006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日语论文写作</w:t>
            </w:r>
            <w:r>
              <w:br/>
            </w:r>
            <w:r>
              <w:rPr>
                <w:rFonts w:ascii="SimSun" w:hAnsi="SimSun"/>
                <w:b w:val="false"/>
                <w:i w:val="false"/>
                <w:color w:val="000000"/>
                <w:sz w:val="21"/>
              </w:rPr>
              <w:t>Japanese Academic Writing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日语高级写作（下）</w:t>
            </w:r>
            <w:r>
              <w:br/>
            </w:r>
            <w:r>
              <w:rPr>
                <w:rFonts w:ascii="SimSun" w:hAnsi="SimSun"/>
                <w:b w:val="false"/>
                <w:i w:val="false"/>
                <w:color w:val="000000"/>
                <w:sz w:val="21"/>
              </w:rPr>
              <w:t>Advanced Japanese Writing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FORE40028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日本古典文学选读</w:t>
            </w:r>
            <w:r>
              <w:br/>
            </w:r>
            <w:r>
              <w:rPr>
                <w:rFonts w:ascii="SimSun" w:hAnsi="SimSun"/>
                <w:b w:val="false"/>
                <w:i w:val="false"/>
                <w:color w:val="000000"/>
                <w:sz w:val="21"/>
              </w:rPr>
              <w:t>Readings in Classical Japanese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FORE40015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学术前沿专题</w:t>
            </w:r>
            <w:r>
              <w:br/>
            </w:r>
            <w:r>
              <w:rPr>
                <w:rFonts w:ascii="SimSun" w:hAnsi="SimSun"/>
                <w:b w:val="false"/>
                <w:i w:val="false"/>
                <w:color w:val="000000"/>
                <w:sz w:val="21"/>
              </w:rPr>
              <w:t>Frontier Topics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AI赋能的语言分析和语言习得</w:t>
            </w:r>
            <w:r>
              <w:br/>
            </w:r>
            <w:r>
              <w:rPr>
                <w:rFonts w:ascii="SimSun" w:hAnsi="SimSun"/>
                <w:b w:val="false"/>
                <w:i w:val="false"/>
                <w:color w:val="000000"/>
                <w:sz w:val="21"/>
              </w:rPr>
              <w:t>AI-empowered language analysis and language acquisition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AIS531002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数据科学与日语语言学</w:t>
            </w:r>
            <w:r>
              <w:br/>
            </w:r>
            <w:r>
              <w:rPr>
                <w:rFonts w:ascii="SimSun" w:hAnsi="SimSun"/>
                <w:b w:val="false"/>
                <w:i w:val="false"/>
                <w:color w:val="000000"/>
                <w:sz w:val="21"/>
              </w:rPr>
              <w:t>Data Science and Japanese Linguistics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FORE30068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中日关系史</w:t>
            </w:r>
            <w:r>
              <w:br/>
            </w:r>
            <w:r>
              <w:rPr>
                <w:rFonts w:ascii="SimSun" w:hAnsi="SimSun"/>
                <w:b w:val="false"/>
                <w:i w:val="false"/>
                <w:color w:val="000000"/>
                <w:sz w:val="21"/>
              </w:rPr>
              <w:t>History of Sino-Japanese Relations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HIST30014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日本近代史</w:t>
            </w:r>
            <w:r>
              <w:br/>
            </w:r>
            <w:r>
              <w:rPr>
                <w:rFonts w:ascii="SimSun" w:hAnsi="SimSun"/>
                <w:b w:val="false"/>
                <w:i w:val="false"/>
                <w:color w:val="000000"/>
                <w:sz w:val="21"/>
              </w:rPr>
              <w:t>A Modern History of Japan</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HIST30115</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
      </w:t>
      </w:r>
    </w:p>
    <w:p>
      <w:pPr>
        <w:spacing w:after="0"/>
        <w:ind w:left="0"/>
        <w:jc w:val="left"/>
      </w:pPr>
      <w:r>
        <w:rPr>
          <w:rFonts w:ascii="SimSun" w:hAnsi="SimSun"/>
          <w:b w:val="false"/>
          <w:i w:val="false"/>
          <w:color w:val="000000"/>
          <w:sz w:val="21"/>
        </w:rPr>
        <w:t xml:space="preserve">
       要求修读荣誉课程不低于24学分，不少于6门课，具体课程设置和修读要求请见外文学院日语专业“本科荣誉项目”实施方案。下载地址：https://jwc.fudan.edu.cn/（复旦大学教务处）-专业培养-常用文档。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3.  跨学科发展路径（34学分）
      </w:t>
      </w:r>
    </w:p>
    <w:p>
      <w:pPr>
        <w:spacing w:after="0"/>
        <w:ind w:left="0"/>
        <w:jc w:val="left"/>
      </w:pPr>
      <w:r>
        <w:rPr>
          <w:rFonts w:ascii="SimSun" w:hAnsi="SimSun"/>
          <w:b w:val="false"/>
          <w:i w:val="false"/>
          <w:color w:val="000000"/>
          <w:sz w:val="21"/>
        </w:rPr>
        <w:t xml:space="preserve">
       要求修满34学分。要求至少修读本专业进阶课程（单进阶）14学分和1个非本专业独立开设的微专业（学程），可选择学科微专业（学程）或跨学科微专业（学程）。学分不足部分可在全校所有本科生课程中任意选修。微专业（学程）课程详见教务处微专业（学程）项目网页，下载地址：https://jwc.fudan.edu.cn/（复旦大学教务处）-专业培养-常用文档。完成微专业（学程）修读要求的学生可获得相应的微专业（学程）证书。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4.  创新创业路径（34学分）
      </w:t>
      </w:r>
    </w:p>
    <w:p>
      <w:pPr>
        <w:spacing w:after="0"/>
        <w:ind w:left="0"/>
        <w:jc w:val="left"/>
      </w:pPr>
      <w:r>
        <w:rPr>
          <w:rFonts w:ascii="SimSun" w:hAnsi="SimSun"/>
          <w:b w:val="false"/>
          <w:i w:val="false"/>
          <w:color w:val="000000"/>
          <w:sz w:val="21"/>
        </w:rPr>
        <w:t xml:space="preserve">
       修满34学分。要求至少修读本专业进阶课程（单进阶）14学分和1个创新创业学院开设的创新创业微专业（学程），学分不足部分可在全校所有本科生课程中任意选修。创新创业微专业（学程）课程详见教务处微专业（学程）项目网页，下载地址：https://jwc.fudan.edu.cn/（复旦大学教务处）-专业培养-常用文档。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5.  辅修学士学位路径（54学分）
      </w:t>
      </w:r>
    </w:p>
    <w:p>
      <w:pPr>
        <w:spacing w:after="0"/>
        <w:ind w:left="0"/>
        <w:jc w:val="left"/>
      </w:pPr>
      <w:r>
        <w:rPr>
          <w:rFonts w:ascii="SimSun" w:hAnsi="SimSun"/>
          <w:b w:val="false"/>
          <w:i w:val="false"/>
          <w:color w:val="000000"/>
          <w:sz w:val="21"/>
        </w:rPr>
        <w:t xml:space="preserve">
       要求至少修读本专业进阶课程（单进阶）14学分和1个辅修学士学位项目，辅修学士学位应与主修学士学位归属不同的本科专业大类。
       </w:t>
      </w:r>
      <w:r>
        <w:br/>
      </w:r>
      <w:r>
        <w:rPr>
          <w:rFonts w:ascii="SimSun" w:hAnsi="SimSun"/>
          <w:b w:val="false"/>
          <w:i w:val="false"/>
          <w:color w:val="000000"/>
          <w:sz w:val="21"/>
        </w:rPr>
        <w:t xml:space="preserve">辅修学士学位项目课程设置详见教务处辅修学士学位项目网页，下载地址：https://jwc.fudan.edu.cn/（复旦大学教务处）-专业培养-常用文档。完成辅修学士学位项目修读要求，且达到学校毕业和学位授予要求的学生可获得相应的辅修学士学位证书。"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val="false"/>
          <w:i w:val="false"/>
          <w:color w:val="000000"/>
          <w:sz w:val="21"/>
        </w:rPr>
        <w:t xml:space="preserve">
       多元发展路径中，辅修学士学位项目或专业进阶课程模块14学分（单进阶）均可以冲抵微专业（学程），专业培养和多元发展路径共享的课程只计算一次学分。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(四) 融合创新能力（6学分）
      </w:t>
      </w:r>
    </w:p>
    <w:p>
      <w:pPr>
        <w:spacing w:after="0"/>
        <w:ind w:left="0"/>
        <w:jc w:val="left"/>
      </w:pPr>
      <w:r>
        <w:rPr>
          <w:rFonts w:ascii="SimSun" w:hAnsi="SimSun"/>
          <w:b w:val="false"/>
          <w:i w:val="false"/>
          <w:color w:val="000000"/>
          <w:sz w:val="21"/>
        </w:rPr>
        <w:t xml:space="preserve">
           鼓励并帮助学生在完成日语基本功训练和文学基本素养培育的同时，积极申请复芏计划（FDUROP）项目（䇹政、望道、登辉和曦源），激发创新志趣。多渠道支持学生参加国内国际高水平学术交流，鼓励学生参加国内国际高水平创新竞赛（“外教社杯”全国高校日语演讲比赛、“外研社·国才杯”“理解当代中国”全国大学生外语能力大赛日语组、全国高校日语专业本科生学术论坛、笹川杯日本研究论文大赛、全国高校日语专业微视频大赛、中华全国日语演讲大赛、上海市大学生日语才能演示大赛等）。										
       </w:t>
      </w:r>
      <w:r>
        <w:br/>
      </w:r>
      <w:r>
        <w:rPr>
          <w:rFonts w:ascii="SimSun" w:hAnsi="SimSun"/>
          <w:b w:val="false"/>
          <w:i w:val="false"/>
          <w:color w:val="000000"/>
          <w:sz w:val="21"/>
        </w:rPr>
        <w:t xml:space="preserve">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无学分讨论班</w:t>
            </w:r>
            <w:r>
              <w:br/>
            </w:r>
            <w:r>
              <w:rPr>
                <w:rFonts w:ascii="SimSun" w:hAnsi="SimSun"/>
                <w:b w:val="false"/>
                <w:i w:val="false"/>
                <w:color w:val="000000"/>
                <w:sz w:val="21"/>
              </w:rPr>
              <w:t>Non-Credit Seminar</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鼓励学生进入系内教师课题组流转。</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详见复旦大学本科生学术研究资助计划管理办法。</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实习调查</w:t>
            </w:r>
            <w:r>
              <w:br/>
            </w:r>
            <w:r>
              <w:rPr>
                <w:rFonts w:ascii="SimSun" w:hAnsi="SimSun"/>
                <w:b w:val="false"/>
                <w:i w:val="false"/>
                <w:color w:val="000000"/>
                <w:sz w:val="21"/>
              </w:rPr>
              <w:t>Practice and Survey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FORE30001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FORE40080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jpe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 Target="media/document_image_rId8.jpeg" Type="http://schemas.openxmlformats.org/officeDocument/2006/relationships/image" Id="rId8"/>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