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2026翻译本科培养方案(留学生适用)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翻译系成立于2004年，作为新时代背景下应运而生的专业系科，自创立伊始便紧扣国家对高端翻译人才的新需求，积极探索翻译教育的新路径。翻译系坚持“厚双语、通国学、博杂识、善思辨、强实践”的育人理念，培养具有扎实英汉双语功底、深厚人文素养、广博跨学科知识和卓越实践能力的复合型翻译人才。围绕这一理念，翻译系在人才培养方案、师资配备以及教材建设等方面不断精进与创新，形成了独具特色的教学体系。翻译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高级英汉双语翻译人才，须具有较强的英汉两种语言与文化的转换和沟通能力，同时也有较为广泛的各门相关知识，能在政府机构、经贸、新闻出版、教育、科研及文化等各类涉外部门担任口、笔译工作。</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1380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1380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2267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22673"/>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0780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07801"/>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专业进阶路径：111学分</w:t>
      </w:r>
    </w:p>
    <w:p>
      <w:pPr>
        <w:spacing w:after="0"/>
        <w:ind w:left="0"/>
        <w:jc w:val="left"/>
      </w:pPr>
      <w:r>
        <w:rPr>
          <w:rFonts w:ascii="SimSun" w:hAnsi="SimSun"/>
          <w:b w:val="false"/>
          <w:i w:val="false"/>
          <w:color w:val="000000"/>
          <w:sz w:val="21"/>
        </w:rPr>
        <w:t>本路径学生需要完成111学分（含实践学分不低于17学分；含美育学分不少于2学分，其中至少在“美学和艺术史论类”或“艺术鉴赏和评论类”课程中修读1学分，并至少参与一项艺术实践活动；劳动教育不少于32学时，并满足劳动周教育要求），包括通识教育课程18学分、专业培养课程63学分、专业进阶路径24学分、融合创新能力模块6学分。</w:t>
      </w:r>
    </w:p>
    <w:p>
      <w:pPr>
        <w:spacing w:after="0"/>
        <w:ind w:left="0"/>
        <w:jc w:val="left"/>
      </w:pPr>
      <w:r>
        <w:rPr>
          <w:rFonts w:ascii="SimSun" w:hAnsi="SimSun"/>
          <w:b w:val="false"/>
          <w:i w:val="false"/>
          <w:color w:val="000000"/>
          <w:sz w:val="21"/>
        </w:rPr>
        <w:t>2. 本科荣誉项目：111学分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在专业进阶路径基础上，修读荣誉课程不少于6门课。荣誉项目课程设置和修读要求请见翻译专业“本科荣誉项目”实施方案。下载地址：https://jwc.fudan.edu.cn/（复旦大学教务处）专业培养-常用文档。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跨学科发展路径：123-143学分</w:t>
      </w:r>
    </w:p>
    <w:p>
      <w:pPr>
        <w:spacing w:after="0"/>
        <w:ind w:left="0"/>
        <w:jc w:val="left"/>
      </w:pPr>
      <w:r>
        <w:rPr>
          <w:rFonts w:ascii="SimSun" w:hAnsi="SimSun"/>
          <w:b w:val="false"/>
          <w:i w:val="false"/>
          <w:color w:val="000000"/>
          <w:sz w:val="21"/>
        </w:rPr>
        <w:t>本路径学生需要完成123-143学分，包括通识教育课程18学分、专业培养课程63学分、融合创新能力模块6学分、修读跨学科路径36学分或辅修学士学位路径56学分。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（3）在此基础上，达到翻译专业“本科荣誉证书”获得条件的授予“本科荣誉证书”，具体要求请见翻译专业“本科荣誉项目”实施方案。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4581525" cy="245745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1525" cy="245745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口笔译能力培育的课程为基础建立了翻译专业核心课程体系，以课程内容和能力要求为梯度为纵建立了难度逐级提升的本研融通的专业进阶课程体系。体系中有6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鼓励并指导学生参与各类口笔译及语言文化能力竞赛，引导学生进入系内教师课题组轮转，培育科研兴趣。通过复芏计划等项目引导学生在“做中学、学中悟、悟中创”，激发创新志趣。</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通识教育课程（18学分）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要求修读8学分，含七大模块课程8学分（七大模块8学分中每模块最多修读1门课，除第七模块"艺术创作与审美体验"外，修读时须回避本院系开设的课程）。
      </w:t>
      </w:r>
    </w:p>
    <w:p>
      <w:pPr>
        <w:spacing w:after="0"/>
        <w:ind w:left="0"/>
        <w:jc w:val="left"/>
      </w:pPr>
      <w:r>
        <w:rPr>
          <w:rFonts w:ascii="SimSun" w:hAnsi="SimSun"/>
          <w:b/>
          <w:i w:val="false"/>
          <w:color w:val="000000"/>
          <w:sz w:val="21"/>
        </w:rPr>
        <w:t xml:space="preserve">
       2.  通识教育专项教育课程（10学分）
      </w:t>
      </w:r>
    </w:p>
    <w:p>
      <w:pPr>
        <w:spacing w:after="0"/>
        <w:ind w:left="0"/>
        <w:jc w:val="left"/>
      </w:pPr>
      <w:r>
        <w:rPr>
          <w:rFonts w:ascii="SimSun" w:hAnsi="SimSun"/>
          <w:b w:val="false"/>
          <w:i w:val="false"/>
          <w:color w:val="000000"/>
          <w:sz w:val="21"/>
        </w:rPr>
        <w:t xml:space="preserve">
       要求修读10学分（大学英语类课程除外），具体请参见专项教育课程列表。
      </w:t>
      </w:r>
    </w:p>
    <w:p>
      <w:pPr>
        <w:spacing w:after="0"/>
        <w:ind w:left="0"/>
        <w:jc w:val="left"/>
      </w:pPr>
      <w:r>
        <w:rPr>
          <w:rFonts w:ascii="SimSun" w:hAnsi="SimSun"/>
          <w:b/>
          <w:i w:val="false"/>
          <w:color w:val="000000"/>
          <w:sz w:val="21"/>
        </w:rPr>
        <w:t xml:space="preserve">
       (二) 专业培养课程（63学分）
      </w:t>
      </w:r>
    </w:p>
    <w:p>
      <w:pPr>
        <w:spacing w:after="0"/>
        <w:ind w:left="0"/>
        <w:jc w:val="left"/>
      </w:pPr>
      <w:r>
        <w:rPr>
          <w:rFonts w:ascii="SimSun" w:hAnsi="SimSun"/>
          <w:b w:val="false"/>
          <w:i w:val="false"/>
          <w:color w:val="000000"/>
          <w:sz w:val="21"/>
        </w:rPr>
        <w:t xml:space="preserve">
       专业培养课程包括大类基础课程和专业核心教育课程。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专业核心教育课程（52学分）
      </w:t>
      </w:r>
    </w:p>
    <w:p>
      <w:pPr>
        <w:spacing w:after="0"/>
        <w:ind w:left="0"/>
        <w:jc w:val="left"/>
      </w:pPr>
      <w:r>
        <w:rPr>
          <w:rFonts w:ascii="SimSun" w:hAnsi="SimSun"/>
          <w:b w:val="false"/>
          <w:i w:val="false"/>
          <w:color w:val="000000"/>
          <w:sz w:val="21"/>
        </w:rPr>
        <w:t xml:space="preserve">
       要求修读52学分（部分课程学分可用荣誉课程学分替换）。
      </w:t>
      </w:r>
    </w:p>
    <w:p>
      <w:pPr>
        <w:spacing w:after="0"/>
        <w:ind w:left="0"/>
        <w:jc w:val="left"/>
      </w:pPr>
      <w:r>
        <w:rPr>
          <w:rFonts w:ascii="SimSun" w:hAnsi="SimSun"/>
          <w:b/>
          <w:i w:val="false"/>
          <w:color w:val="000000"/>
          <w:sz w:val="21"/>
        </w:rPr>
        <w:t xml:space="preserve">
       (1) 专业必修课程（44学分）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英语听说与译述（上）</w:t>
            </w:r>
            <w:r>
              <w:br/>
            </w:r>
            <w:r>
              <w:rPr>
                <w:rFonts w:ascii="SimSun" w:hAnsi="SimSun"/>
                <w:b w:val="false"/>
                <w:i w:val="false"/>
                <w:color w:val="000000"/>
                <w:sz w:val="21"/>
              </w:rPr>
              <w:t>Oral English and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英语读译</w:t>
            </w:r>
            <w:r>
              <w:br/>
            </w:r>
            <w:r>
              <w:rPr>
                <w:rFonts w:ascii="SimSun" w:hAnsi="SimSun"/>
                <w:b w:val="false"/>
                <w:i w:val="false"/>
                <w:color w:val="000000"/>
                <w:sz w:val="21"/>
              </w:rPr>
              <w:t>Read and Render: A Course for Translation Majors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AI赋能跨学科写作</w:t>
            </w:r>
            <w:r>
              <w:br/>
            </w:r>
            <w:r>
              <w:rPr>
                <w:rFonts w:ascii="SimSun" w:hAnsi="SimSun"/>
                <w:b w:val="false"/>
                <w:i w:val="false"/>
                <w:color w:val="000000"/>
                <w:sz w:val="21"/>
              </w:rPr>
              <w:t>AI-Empowered Interdisciplinary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文学鉴赏与学术写作</w:t>
            </w:r>
            <w:r>
              <w:br/>
            </w:r>
            <w:r>
              <w:rPr>
                <w:rFonts w:ascii="SimSun" w:hAnsi="SimSun"/>
                <w:b w:val="false"/>
                <w:i w:val="false"/>
                <w:color w:val="000000"/>
                <w:sz w:val="21"/>
              </w:rPr>
              <w:t>Literary Appreciation and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英语听说与译述(下)</w:t>
            </w:r>
            <w:r>
              <w:br/>
            </w:r>
            <w:r>
              <w:rPr>
                <w:rFonts w:ascii="SimSun" w:hAnsi="SimSun"/>
                <w:b w:val="false"/>
                <w:i w:val="false"/>
                <w:color w:val="000000"/>
                <w:sz w:val="21"/>
              </w:rPr>
              <w:t>Oral English and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多文体阅读</w:t>
            </w:r>
            <w:r>
              <w:br/>
            </w:r>
            <w:r>
              <w:rPr>
                <w:rFonts w:ascii="SimSun" w:hAnsi="SimSun"/>
                <w:b w:val="false"/>
                <w:i w:val="false"/>
                <w:color w:val="000000"/>
                <w:sz w:val="21"/>
              </w:rPr>
              <w:t>An Intermediate Reading Course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w:t>
            </w:r>
            <w:r>
              <w:br/>
            </w:r>
            <w:r>
              <w:rPr>
                <w:rFonts w:ascii="SimSun" w:hAnsi="SimSun"/>
                <w:b w:val="false"/>
                <w:i w:val="false"/>
                <w:color w:val="000000"/>
                <w:sz w:val="21"/>
              </w:rPr>
              <w:t>Techniques of Chinese-English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笔译实务</w:t>
            </w:r>
            <w:r>
              <w:br/>
            </w:r>
            <w:r>
              <w:rPr>
                <w:rFonts w:ascii="SimSun" w:hAnsi="SimSun"/>
                <w:b w:val="false"/>
                <w:i w:val="false"/>
                <w:color w:val="000000"/>
                <w:sz w:val="21"/>
              </w:rPr>
              <w:t>A Practical Course in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翻译与思辨</w:t>
            </w:r>
            <w:r>
              <w:br/>
            </w:r>
            <w:r>
              <w:rPr>
                <w:rFonts w:ascii="SimSun" w:hAnsi="SimSun"/>
                <w:b w:val="false"/>
                <w:i w:val="false"/>
                <w:color w:val="000000"/>
                <w:sz w:val="21"/>
              </w:rPr>
              <w:t>Translation and Reflection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视译基础</w:t>
            </w:r>
            <w:r>
              <w:br/>
            </w:r>
            <w:r>
              <w:rPr>
                <w:rFonts w:ascii="SimSun" w:hAnsi="SimSun"/>
                <w:b w:val="false"/>
                <w:i w:val="false"/>
                <w:color w:val="000000"/>
                <w:sz w:val="21"/>
              </w:rPr>
              <w:t>Introduction to Sight Interpreting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翻译技术基础</w:t>
            </w:r>
            <w:r>
              <w:br/>
            </w:r>
            <w:r>
              <w:rPr>
                <w:rFonts w:ascii="SimSun" w:hAnsi="SimSun"/>
                <w:b w:val="false"/>
                <w:i w:val="false"/>
                <w:color w:val="000000"/>
                <w:sz w:val="21"/>
              </w:rPr>
              <w:t>Basics of Translation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全球视野与公共议题写作</w:t>
            </w:r>
            <w:r>
              <w:br/>
            </w:r>
            <w:r>
              <w:rPr>
                <w:rFonts w:ascii="SimSun" w:hAnsi="SimSun"/>
                <w:b w:val="false"/>
                <w:i w:val="false"/>
                <w:color w:val="000000"/>
                <w:sz w:val="21"/>
              </w:rPr>
              <w:t>Global Vision and Writing for Public Issues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翻译理论与策略</w:t>
            </w:r>
            <w:r>
              <w:br/>
            </w:r>
            <w:r>
              <w:rPr>
                <w:rFonts w:ascii="SimSun" w:hAnsi="SimSun"/>
                <w:b w:val="false"/>
                <w:i w:val="false"/>
                <w:color w:val="000000"/>
                <w:sz w:val="21"/>
              </w:rPr>
              <w:t>Theories and Strategies of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同声传译基础</w:t>
            </w:r>
            <w:r>
              <w:br/>
            </w:r>
            <w:r>
              <w:rPr>
                <w:rFonts w:ascii="SimSun" w:hAnsi="SimSun"/>
                <w:b w:val="false"/>
                <w:i w:val="false"/>
                <w:color w:val="000000"/>
                <w:sz w:val="21"/>
              </w:rPr>
              <w:t>Simultaneous Interpretation Basics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第二外语课程（8学分）
      </w:t>
      </w:r>
    </w:p>
    <w:p>
      <w:pPr>
        <w:spacing w:after="0"/>
        <w:ind w:left="0"/>
        <w:jc w:val="left"/>
      </w:pPr>
      <w:r>
        <w:rPr>
          <w:rFonts w:ascii="SimSun" w:hAnsi="SimSun"/>
          <w:b w:val="false"/>
          <w:i w:val="false"/>
          <w:color w:val="000000"/>
          <w:sz w:val="21"/>
        </w:rPr>
        <w:t xml:space="preserve">
       任选一组修读
      </w:t>
      </w:r>
    </w:p>
    <w:p>
      <w:pPr>
        <w:spacing w:after="0"/>
        <w:ind w:left="0"/>
        <w:jc w:val="left"/>
      </w:pPr>
      <w:r>
        <w:rPr>
          <w:rFonts w:ascii="SimSun" w:hAnsi="SimSun"/>
          <w:b/>
          <w:i w:val="false"/>
          <w:color w:val="000000"/>
          <w:sz w:val="21"/>
        </w:rPr>
        <w:t xml:space="preserve">
       a) 日语组（8学分）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修满24学分。要求在本专业进阶课程或荣誉课程中修读至少22学分，学分不足部分可在全校所有本科生课程中任意选修。专业进阶课程设置如下：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专业进阶课程（双进阶）（22学分）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古汉语选读</w:t>
            </w:r>
            <w:r>
              <w:br/>
            </w:r>
            <w:r>
              <w:rPr>
                <w:rFonts w:ascii="SimSun" w:hAnsi="SimSun"/>
                <w:b w:val="false"/>
                <w:i w:val="false"/>
                <w:color w:val="000000"/>
                <w:sz w:val="21"/>
              </w:rPr>
              <w:t>Selected Readings in Classical Chinese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听说沙龙</w:t>
            </w:r>
            <w:r>
              <w:br/>
            </w:r>
            <w:r>
              <w:rPr>
                <w:rFonts w:ascii="SimSun" w:hAnsi="SimSun"/>
                <w:b w:val="false"/>
                <w:i w:val="false"/>
                <w:color w:val="000000"/>
                <w:sz w:val="21"/>
              </w:rPr>
              <w:t>Listen and Lecture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科技翻译</w:t>
            </w:r>
            <w:r>
              <w:br/>
            </w:r>
            <w:r>
              <w:rPr>
                <w:rFonts w:ascii="SimSun" w:hAnsi="SimSun"/>
                <w:b w:val="false"/>
                <w:i w:val="false"/>
                <w:color w:val="000000"/>
                <w:sz w:val="21"/>
              </w:rPr>
              <w:t>Translation for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英汉语对比</w:t>
            </w:r>
            <w:r>
              <w:br/>
            </w:r>
            <w:r>
              <w:rPr>
                <w:rFonts w:ascii="SimSun" w:hAnsi="SimSun"/>
                <w:b w:val="false"/>
                <w:i w:val="false"/>
                <w:color w:val="000000"/>
                <w:sz w:val="21"/>
              </w:rPr>
              <w:t>Comparative Study of English and Chinese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中西文化比较</w:t>
            </w:r>
            <w:r>
              <w:br/>
            </w:r>
            <w:r>
              <w:rPr>
                <w:rFonts w:ascii="SimSun" w:hAnsi="SimSun"/>
                <w:b w:val="false"/>
                <w:i w:val="false"/>
                <w:color w:val="000000"/>
                <w:sz w:val="21"/>
              </w:rPr>
              <w:t>Western and Chinese Cultures in Comparison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实用文体翻译</w:t>
            </w:r>
            <w:r>
              <w:br/>
            </w:r>
            <w:r>
              <w:rPr>
                <w:rFonts w:ascii="SimSun" w:hAnsi="SimSun"/>
                <w:b w:val="false"/>
                <w:i w:val="false"/>
                <w:color w:val="000000"/>
                <w:sz w:val="21"/>
              </w:rPr>
              <w:t>A Course in Pragmatic Translating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口译工作坊</w:t>
            </w:r>
            <w:r>
              <w:br/>
            </w:r>
            <w:r>
              <w:rPr>
                <w:rFonts w:ascii="SimSun" w:hAnsi="SimSun"/>
                <w:b w:val="false"/>
                <w:i w:val="false"/>
                <w:color w:val="000000"/>
                <w:sz w:val="21"/>
              </w:rPr>
              <w:t>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英汉互译技巧II</w:t>
            </w:r>
            <w:r>
              <w:br/>
            </w:r>
            <w:r>
              <w:rPr>
                <w:rFonts w:ascii="SimSun" w:hAnsi="SimSun"/>
                <w:b w:val="false"/>
                <w:i w:val="false"/>
                <w:color w:val="000000"/>
                <w:sz w:val="21"/>
              </w:rPr>
              <w:t>Techniques of Chinese-English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本地化翻译</w:t>
            </w:r>
            <w:r>
              <w:br/>
            </w:r>
            <w:r>
              <w:rPr>
                <w:rFonts w:ascii="SimSun" w:hAnsi="SimSun"/>
                <w:b w:val="false"/>
                <w:i w:val="false"/>
                <w:color w:val="000000"/>
                <w:sz w:val="21"/>
              </w:rPr>
              <w:t>Location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典籍英译</w:t>
            </w:r>
            <w:r>
              <w:br/>
            </w:r>
            <w:r>
              <w:rPr>
                <w:rFonts w:ascii="SimSun" w:hAnsi="SimSun"/>
                <w:b w:val="false"/>
                <w:i w:val="false"/>
                <w:color w:val="000000"/>
                <w:sz w:val="21"/>
              </w:rPr>
              <w:t>English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口译职业与伦理</w:t>
            </w:r>
            <w:r>
              <w:br/>
            </w:r>
            <w:r>
              <w:rPr>
                <w:rFonts w:ascii="SimSun" w:hAnsi="SimSun"/>
                <w:b w:val="false"/>
                <w:i w:val="false"/>
                <w:color w:val="000000"/>
                <w:sz w:val="21"/>
              </w:rPr>
              <w:t>Interpreting Profession and Interpreter Ethics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翻译专题</w:t>
            </w:r>
            <w:r>
              <w:br/>
            </w:r>
            <w:r>
              <w:rPr>
                <w:rFonts w:ascii="SimSun" w:hAnsi="SimSun"/>
                <w:b w:val="false"/>
                <w:i w:val="false"/>
                <w:color w:val="000000"/>
                <w:sz w:val="21"/>
              </w:rPr>
              <w:t>Topics on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译作比较与评判</w:t>
            </w:r>
            <w:r>
              <w:br/>
            </w:r>
            <w:r>
              <w:rPr>
                <w:rFonts w:ascii="SimSun" w:hAnsi="SimSun"/>
                <w:b w:val="false"/>
                <w:i w:val="false"/>
                <w:color w:val="000000"/>
                <w:sz w:val="21"/>
              </w:rPr>
              <w:t>Comparison and Assessment of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《红楼梦》译本研读</w:t>
            </w:r>
            <w:r>
              <w:br/>
            </w:r>
            <w:r>
              <w:rPr>
                <w:rFonts w:ascii="SimSun" w:hAnsi="SimSun"/>
                <w:b w:val="false"/>
                <w:i w:val="false"/>
                <w:color w:val="000000"/>
                <w:sz w:val="21"/>
              </w:rPr>
              <w:t>Comparative Readings of Hong Lou Meng and its English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 融合的翻译研究与实践</w:t>
            </w:r>
            <w:r>
              <w:br/>
            </w:r>
            <w:r>
              <w:rPr>
                <w:rFonts w:ascii="SimSun" w:hAnsi="SimSun"/>
                <w:b w:val="false"/>
                <w:i w:val="false"/>
                <w:color w:val="000000"/>
                <w:sz w:val="21"/>
              </w:rPr>
              <w:t>AI-assisted Translation Practice and Research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专业进阶课程（单进阶）（16学分）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古汉语选读</w:t>
            </w:r>
            <w:r>
              <w:br/>
            </w:r>
            <w:r>
              <w:rPr>
                <w:rFonts w:ascii="SimSun" w:hAnsi="SimSun"/>
                <w:b w:val="false"/>
                <w:i w:val="false"/>
                <w:color w:val="000000"/>
                <w:sz w:val="21"/>
              </w:rPr>
              <w:t>Selected Readings in Classical Chinese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听说沙龙</w:t>
            </w:r>
            <w:r>
              <w:br/>
            </w:r>
            <w:r>
              <w:rPr>
                <w:rFonts w:ascii="SimSun" w:hAnsi="SimSun"/>
                <w:b w:val="false"/>
                <w:i w:val="false"/>
                <w:color w:val="000000"/>
                <w:sz w:val="21"/>
              </w:rPr>
              <w:t>Listen and Lecture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科技翻译</w:t>
            </w:r>
            <w:r>
              <w:br/>
            </w:r>
            <w:r>
              <w:rPr>
                <w:rFonts w:ascii="SimSun" w:hAnsi="SimSun"/>
                <w:b w:val="false"/>
                <w:i w:val="false"/>
                <w:color w:val="000000"/>
                <w:sz w:val="21"/>
              </w:rPr>
              <w:t>Translation for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英汉语对比</w:t>
            </w:r>
            <w:r>
              <w:br/>
            </w:r>
            <w:r>
              <w:rPr>
                <w:rFonts w:ascii="SimSun" w:hAnsi="SimSun"/>
                <w:b w:val="false"/>
                <w:i w:val="false"/>
                <w:color w:val="000000"/>
                <w:sz w:val="21"/>
              </w:rPr>
              <w:t>Comparative Study of English and Chinese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中西文化比较</w:t>
            </w:r>
            <w:r>
              <w:br/>
            </w:r>
            <w:r>
              <w:rPr>
                <w:rFonts w:ascii="SimSun" w:hAnsi="SimSun"/>
                <w:b w:val="false"/>
                <w:i w:val="false"/>
                <w:color w:val="000000"/>
                <w:sz w:val="21"/>
              </w:rPr>
              <w:t>Western and Chinese Cultures in Comparison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实用文体翻译</w:t>
            </w:r>
            <w:r>
              <w:br/>
            </w:r>
            <w:r>
              <w:rPr>
                <w:rFonts w:ascii="SimSun" w:hAnsi="SimSun"/>
                <w:b w:val="false"/>
                <w:i w:val="false"/>
                <w:color w:val="000000"/>
                <w:sz w:val="21"/>
              </w:rPr>
              <w:t>A Course in Pragmatic Translating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口译工作坊</w:t>
            </w:r>
            <w:r>
              <w:br/>
            </w:r>
            <w:r>
              <w:rPr>
                <w:rFonts w:ascii="SimSun" w:hAnsi="SimSun"/>
                <w:b w:val="false"/>
                <w:i w:val="false"/>
                <w:color w:val="000000"/>
                <w:sz w:val="21"/>
              </w:rPr>
              <w:t>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英汉互译技巧II</w:t>
            </w:r>
            <w:r>
              <w:br/>
            </w:r>
            <w:r>
              <w:rPr>
                <w:rFonts w:ascii="SimSun" w:hAnsi="SimSun"/>
                <w:b w:val="false"/>
                <w:i w:val="false"/>
                <w:color w:val="000000"/>
                <w:sz w:val="21"/>
              </w:rPr>
              <w:t>Techniques of Chinese-English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本地化翻译</w:t>
            </w:r>
            <w:r>
              <w:br/>
            </w:r>
            <w:r>
              <w:rPr>
                <w:rFonts w:ascii="SimSun" w:hAnsi="SimSun"/>
                <w:b w:val="false"/>
                <w:i w:val="false"/>
                <w:color w:val="000000"/>
                <w:sz w:val="21"/>
              </w:rPr>
              <w:t>Location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典籍英译</w:t>
            </w:r>
            <w:r>
              <w:br/>
            </w:r>
            <w:r>
              <w:rPr>
                <w:rFonts w:ascii="SimSun" w:hAnsi="SimSun"/>
                <w:b w:val="false"/>
                <w:i w:val="false"/>
                <w:color w:val="000000"/>
                <w:sz w:val="21"/>
              </w:rPr>
              <w:t>English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口译职业与伦理</w:t>
            </w:r>
            <w:r>
              <w:br/>
            </w:r>
            <w:r>
              <w:rPr>
                <w:rFonts w:ascii="SimSun" w:hAnsi="SimSun"/>
                <w:b w:val="false"/>
                <w:i w:val="false"/>
                <w:color w:val="000000"/>
                <w:sz w:val="21"/>
              </w:rPr>
              <w:t>Interpreting Profession and Interpreter Ethics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翻译专题</w:t>
            </w:r>
            <w:r>
              <w:br/>
            </w:r>
            <w:r>
              <w:rPr>
                <w:rFonts w:ascii="SimSun" w:hAnsi="SimSun"/>
                <w:b w:val="false"/>
                <w:i w:val="false"/>
                <w:color w:val="000000"/>
                <w:sz w:val="21"/>
              </w:rPr>
              <w:t>Topics on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译作比较与评判</w:t>
            </w:r>
            <w:r>
              <w:br/>
            </w:r>
            <w:r>
              <w:rPr>
                <w:rFonts w:ascii="SimSun" w:hAnsi="SimSun"/>
                <w:b w:val="false"/>
                <w:i w:val="false"/>
                <w:color w:val="000000"/>
                <w:sz w:val="21"/>
              </w:rPr>
              <w:t>Comparison and Assessment of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《红楼梦》译本研读</w:t>
            </w:r>
            <w:r>
              <w:br/>
            </w:r>
            <w:r>
              <w:rPr>
                <w:rFonts w:ascii="SimSun" w:hAnsi="SimSun"/>
                <w:b w:val="false"/>
                <w:i w:val="false"/>
                <w:color w:val="000000"/>
                <w:sz w:val="21"/>
              </w:rPr>
              <w:t>Comparative Readings of Hong Lou Meng and its English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 融合的翻译研究与实践</w:t>
            </w:r>
            <w:r>
              <w:br/>
            </w:r>
            <w:r>
              <w:rPr>
                <w:rFonts w:ascii="SimSun" w:hAnsi="SimSun"/>
                <w:b w:val="false"/>
                <w:i w:val="false"/>
                <w:color w:val="000000"/>
                <w:sz w:val="21"/>
              </w:rPr>
              <w:t>AI-assisted Translation Practice and Research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要求修读荣誉课程不低于24学分，不少于6门课，具体课程设置和修读要求请见外文学院翻译专业“本科荣誉项目”实施方案。下载地址：https://jwc.fudan.edu.cn/（复旦大学教务处）-专业培养-常用文档。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跨学科发展路径（36学分）
      </w:t>
      </w:r>
    </w:p>
    <w:p>
      <w:pPr>
        <w:spacing w:after="0"/>
        <w:ind w:left="0"/>
        <w:jc w:val="left"/>
      </w:pPr>
      <w:r>
        <w:rPr>
          <w:rFonts w:ascii="SimSun" w:hAnsi="SimSun"/>
          <w:b w:val="false"/>
          <w:i w:val="false"/>
          <w:color w:val="000000"/>
          <w:sz w:val="21"/>
        </w:rPr>
        <w:t xml:space="preserve">
       修满36学分。要求修读2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创新创业路径（36学分）
      </w:t>
      </w:r>
    </w:p>
    <w:p>
      <w:pPr>
        <w:spacing w:after="0"/>
        <w:ind w:left="0"/>
        <w:jc w:val="left"/>
      </w:pPr>
      <w:r>
        <w:rPr>
          <w:rFonts w:ascii="SimSun" w:hAnsi="SimSun"/>
          <w:b w:val="false"/>
          <w:i w:val="false"/>
          <w:color w:val="000000"/>
          <w:sz w:val="21"/>
        </w:rPr>
        <w:t xml:space="preserve">
       修满36学分。要求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辅修学士学位路径（56学分）
      </w:t>
      </w:r>
    </w:p>
    <w:p>
      <w:pPr>
        <w:spacing w:after="0"/>
        <w:ind w:left="0"/>
        <w:jc w:val="left"/>
      </w:pPr>
      <w:r>
        <w:rPr>
          <w:rFonts w:ascii="SimSun" w:hAnsi="SimSun"/>
          <w:b w:val="false"/>
          <w:i w:val="false"/>
          <w:color w:val="000000"/>
          <w:sz w:val="21"/>
        </w:rPr>
        <w:t xml:space="preserve">
       要求至少修读本专业进阶课程16学分和1个辅修学士学位项目，辅修学士学位应与主修学士学位归属不同的本科专业大类。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多元发展路径中，辅修学士学位项目或每16学分专业进阶课程均可以冲抵微专业（学程），专业培养和多元发展路径共享的课程只计算一次学分。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英语基本功训练和口笔译基本素养培育的同时，积极申请复芏计划（FDUROP）项目（䇹政、望道、登辉和曦源），激发创新志趣。多渠道支持学生参加国内国际高水平学术交流，鼓励学生参加国内国际高水平创新竞赛（“外教社杯”全国高校英语演讲比赛、“外研社·国才杯”“理解当代中国”全国大学生外语能力大赛英语组、翻译组及全国口译大赛，韩素英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