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06B5" w:rsidRPr="00BF06B5" w:rsidRDefault="00BF06B5" w:rsidP="00BF06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BF06B5">
        <w:rPr>
          <w:rFonts w:ascii="Times New Roman" w:eastAsia="Times New Roman" w:hAnsi="Times New Roman" w:cs="Times New Roman"/>
          <w:b/>
          <w:bCs/>
          <w:sz w:val="18"/>
          <w:szCs w:val="18"/>
        </w:rPr>
        <w:t>[</w:t>
      </w:r>
      <w:proofErr w:type="spellStart"/>
      <w:r w:rsidRPr="00BF06B5">
        <w:rPr>
          <w:rFonts w:ascii="Times New Roman" w:eastAsia="Times New Roman" w:hAnsi="Times New Roman" w:cs="Times New Roman"/>
          <w:b/>
          <w:bCs/>
          <w:sz w:val="18"/>
          <w:szCs w:val="18"/>
        </w:rPr>
        <w:t>Qemu-devel</w:t>
      </w:r>
      <w:proofErr w:type="spellEnd"/>
      <w:r w:rsidRPr="00BF06B5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] </w:t>
      </w:r>
      <w:proofErr w:type="spellStart"/>
      <w:r w:rsidRPr="00BF06B5">
        <w:rPr>
          <w:rFonts w:ascii="Times New Roman" w:eastAsia="Times New Roman" w:hAnsi="Times New Roman" w:cs="Times New Roman"/>
          <w:b/>
          <w:bCs/>
          <w:sz w:val="18"/>
          <w:szCs w:val="18"/>
        </w:rPr>
        <w:t>rfc</w:t>
      </w:r>
      <w:proofErr w:type="spellEnd"/>
      <w:r w:rsidRPr="00BF06B5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: </w:t>
      </w:r>
      <w:proofErr w:type="spellStart"/>
      <w:r w:rsidRPr="00BF06B5">
        <w:rPr>
          <w:rFonts w:ascii="Times New Roman" w:eastAsia="Times New Roman" w:hAnsi="Times New Roman" w:cs="Times New Roman"/>
          <w:b/>
          <w:bCs/>
          <w:sz w:val="18"/>
          <w:szCs w:val="18"/>
        </w:rPr>
        <w:t>vhost</w:t>
      </w:r>
      <w:proofErr w:type="spellEnd"/>
      <w:r w:rsidRPr="00BF06B5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user enhancements for vm2vm communication</w:t>
      </w:r>
    </w:p>
    <w:p w:rsidR="00BF06B5" w:rsidRPr="00BF06B5" w:rsidRDefault="00BF06B5" w:rsidP="00BF06B5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F06B5">
        <w:rPr>
          <w:rFonts w:ascii="Times New Roman" w:eastAsia="Times New Roman" w:hAnsi="Times New Roman" w:cs="Times New Roman"/>
          <w:sz w:val="18"/>
          <w:szCs w:val="18"/>
        </w:rPr>
        <w:pict>
          <v:rect id="_x0000_i102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05"/>
        <w:gridCol w:w="5239"/>
      </w:tblGrid>
      <w:tr w:rsidR="00BF06B5" w:rsidRPr="00BF06B5" w:rsidTr="00BF06B5">
        <w:trPr>
          <w:tblCellSpacing w:w="15" w:type="dxa"/>
        </w:trPr>
        <w:tc>
          <w:tcPr>
            <w:tcW w:w="0" w:type="auto"/>
            <w:hideMark/>
          </w:tcPr>
          <w:p w:rsidR="00BF06B5" w:rsidRPr="00BF06B5" w:rsidRDefault="00BF06B5" w:rsidP="00BF06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F06B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From</w:t>
            </w:r>
            <w:r w:rsidRPr="00BF06B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: </w:t>
            </w:r>
          </w:p>
        </w:tc>
        <w:tc>
          <w:tcPr>
            <w:tcW w:w="0" w:type="auto"/>
            <w:vAlign w:val="center"/>
            <w:hideMark/>
          </w:tcPr>
          <w:p w:rsidR="00BF06B5" w:rsidRPr="00BF06B5" w:rsidRDefault="00BF06B5" w:rsidP="00BF06B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F06B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Michael S. </w:t>
            </w:r>
            <w:proofErr w:type="spellStart"/>
            <w:r w:rsidRPr="00BF06B5">
              <w:rPr>
                <w:rFonts w:ascii="Times New Roman" w:eastAsia="Times New Roman" w:hAnsi="Times New Roman" w:cs="Times New Roman"/>
                <w:sz w:val="18"/>
                <w:szCs w:val="18"/>
              </w:rPr>
              <w:t>Tsirkin</w:t>
            </w:r>
            <w:proofErr w:type="spellEnd"/>
          </w:p>
        </w:tc>
      </w:tr>
      <w:tr w:rsidR="00BF06B5" w:rsidRPr="00BF06B5" w:rsidTr="00BF06B5">
        <w:trPr>
          <w:tblCellSpacing w:w="15" w:type="dxa"/>
        </w:trPr>
        <w:tc>
          <w:tcPr>
            <w:tcW w:w="0" w:type="auto"/>
            <w:hideMark/>
          </w:tcPr>
          <w:p w:rsidR="00BF06B5" w:rsidRPr="00BF06B5" w:rsidRDefault="00BF06B5" w:rsidP="00BF06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F06B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Subject</w:t>
            </w:r>
            <w:r w:rsidRPr="00BF06B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: </w:t>
            </w:r>
          </w:p>
        </w:tc>
        <w:tc>
          <w:tcPr>
            <w:tcW w:w="0" w:type="auto"/>
            <w:vAlign w:val="center"/>
            <w:hideMark/>
          </w:tcPr>
          <w:p w:rsidR="00BF06B5" w:rsidRPr="00BF06B5" w:rsidRDefault="00BF06B5" w:rsidP="00BF06B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F06B5">
              <w:rPr>
                <w:rFonts w:ascii="Times New Roman" w:eastAsia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BF06B5">
              <w:rPr>
                <w:rFonts w:ascii="Times New Roman" w:eastAsia="Times New Roman" w:hAnsi="Times New Roman" w:cs="Times New Roman"/>
                <w:sz w:val="18"/>
                <w:szCs w:val="18"/>
              </w:rPr>
              <w:t>Qemu-devel</w:t>
            </w:r>
            <w:proofErr w:type="spellEnd"/>
            <w:r w:rsidRPr="00BF06B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] </w:t>
            </w:r>
            <w:proofErr w:type="spellStart"/>
            <w:r w:rsidRPr="00BF06B5">
              <w:rPr>
                <w:rFonts w:ascii="Times New Roman" w:eastAsia="Times New Roman" w:hAnsi="Times New Roman" w:cs="Times New Roman"/>
                <w:sz w:val="18"/>
                <w:szCs w:val="18"/>
              </w:rPr>
              <w:t>rfc</w:t>
            </w:r>
            <w:proofErr w:type="spellEnd"/>
            <w:r w:rsidRPr="00BF06B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BF06B5">
              <w:rPr>
                <w:rFonts w:ascii="Times New Roman" w:eastAsia="Times New Roman" w:hAnsi="Times New Roman" w:cs="Times New Roman"/>
                <w:sz w:val="18"/>
                <w:szCs w:val="18"/>
              </w:rPr>
              <w:t>vhost</w:t>
            </w:r>
            <w:proofErr w:type="spellEnd"/>
            <w:r w:rsidRPr="00BF06B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user enhancements for vm2vm communication</w:t>
            </w:r>
          </w:p>
        </w:tc>
      </w:tr>
      <w:tr w:rsidR="00BF06B5" w:rsidRPr="00BF06B5" w:rsidTr="00BF06B5">
        <w:trPr>
          <w:tblCellSpacing w:w="15" w:type="dxa"/>
        </w:trPr>
        <w:tc>
          <w:tcPr>
            <w:tcW w:w="0" w:type="auto"/>
            <w:hideMark/>
          </w:tcPr>
          <w:p w:rsidR="00BF06B5" w:rsidRPr="00BF06B5" w:rsidRDefault="00BF06B5" w:rsidP="00BF06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F06B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Date</w:t>
            </w:r>
            <w:r w:rsidRPr="00BF06B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: </w:t>
            </w:r>
          </w:p>
        </w:tc>
        <w:tc>
          <w:tcPr>
            <w:tcW w:w="0" w:type="auto"/>
            <w:vAlign w:val="center"/>
            <w:hideMark/>
          </w:tcPr>
          <w:p w:rsidR="00BF06B5" w:rsidRPr="00BF06B5" w:rsidRDefault="00BF06B5" w:rsidP="00BF06B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F06B5">
              <w:rPr>
                <w:rFonts w:ascii="Times New Roman" w:eastAsia="Times New Roman" w:hAnsi="Times New Roman" w:cs="Times New Roman"/>
                <w:sz w:val="18"/>
                <w:szCs w:val="18"/>
              </w:rPr>
              <w:t>Mon, 31 Aug 2015 17:11:02 +0300</w:t>
            </w:r>
          </w:p>
        </w:tc>
      </w:tr>
    </w:tbl>
    <w:p w:rsidR="00BF06B5" w:rsidRPr="00BF06B5" w:rsidRDefault="00BF06B5" w:rsidP="00BF06B5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F06B5">
        <w:rPr>
          <w:rFonts w:ascii="Times New Roman" w:eastAsia="Times New Roman" w:hAnsi="Times New Roman" w:cs="Times New Roman"/>
          <w:sz w:val="18"/>
          <w:szCs w:val="18"/>
        </w:rPr>
        <w:pict>
          <v:rect id="_x0000_i1026" style="width:0;height:1.5pt" o:hralign="center" o:hrstd="t" o:hr="t" fillcolor="#a0a0a0" stroked="f"/>
        </w:pic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>Hello!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 xml:space="preserve">During the KVM forum, we discussed supporting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virtio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on top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of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ivshmem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>. I have considered it, and came up with an alternative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that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has several advantages over that - please see below.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>Comments welcome.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>-----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 xml:space="preserve">Existing solutions to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userspace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switching between VMs on the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same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host are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vhost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-user and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ivshmem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>.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spellStart"/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vhost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>-user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works by mapping memory of all VMs being bridged into the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switch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memory space.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 xml:space="preserve">By comparison,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ivshmem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works by exposing a shared region of memory to all VMs.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>VMs are required to use this region to store packets. The switch only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needs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access to this region.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 xml:space="preserve">Another difference between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vhost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-user and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ivshmem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surfaces when polling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is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used. With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vhost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>-user, the switch is required to handle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data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movement between VMs, if using polling, this means that 1 host CPU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needs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to be sacrificed for this task.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>This is easiest to understand when one of the VMs is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used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with VF pass-through. This can be schematically shown below: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>+-- VM1 --------------+            +---VM2-----------+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 xml:space="preserve">| </w:t>
      </w:r>
      <w:proofErr w:type="spellStart"/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virtio-pci</w:t>
      </w:r>
      <w:proofErr w:type="spellEnd"/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         +-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vhost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-user-+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virtio-pci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-- VF | -- VFIO -- IOMMU -- NIC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>+---------------------+            +-----------------+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 xml:space="preserve">With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ivshmem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in theory communication can happen directly, with two VMs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polling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the shared memory region.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 xml:space="preserve">I won't spend time listing advantages of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vhost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-user over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ivshmem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>.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 xml:space="preserve">Instead, having identified two advantages of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ivshmem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over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vhost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>-user,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below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is a proposal to extend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vhost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>-user to gain the advantages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of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ivshmem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>.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 xml:space="preserve">1: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virtio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in guest can be extended to allow support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for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IOMMUs. This provides guest with full flexibility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about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memory which is readable or write able by each device.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 xml:space="preserve">By setting up a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virtio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device for each other VM we need to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communicate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to, guest gets full control of its security, from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mapping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all memory (like with current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vhost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>-user) to only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mapping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buffers used for networking (like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ivshmem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>) to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transient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mappings for the duration of data transfer only.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>This also allows use of VFIO within guests, for improved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security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>.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spellStart"/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vhost</w:t>
      </w:r>
      <w:proofErr w:type="spellEnd"/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user would need to be extended to send the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mappings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programmed by guest IOMMU.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lastRenderedPageBreak/>
        <w:t xml:space="preserve">2. </w:t>
      </w:r>
      <w:proofErr w:type="spellStart"/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qemu</w:t>
      </w:r>
      <w:proofErr w:type="spellEnd"/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can be extended to serve as a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vhost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>-user client: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remote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VM mappings over the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vhost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>-user protocol, and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map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them into another VM's memory.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>This mapping can take, for example, the form of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a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BAR of a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pci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device, which I'll call here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vhost-pci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- 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with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bus address allowed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by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VM1's IOMMU mappings being translated into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offsets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within this BAR within VM2's physical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memory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space.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>Since the translation can be a simple one, VM2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can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perform it within its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vhost-pci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device driver.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>While this setup would be the most useful with polling,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 xml:space="preserve">VM1's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ioeventfd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can also be mapped to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another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VM2's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irqfd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>, and vice versa, such that VMs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can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trigger interrupts to each other without need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for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a helper thread on the host.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>The resulting channel might look something like the following: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>+-- VM1 --------------</w:t>
      </w: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+  +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>---VM2-----------+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 xml:space="preserve">| </w:t>
      </w:r>
      <w:proofErr w:type="spellStart"/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virtio-pci</w:t>
      </w:r>
      <w:proofErr w:type="spellEnd"/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--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iommu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+--+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vhost-pci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-- VF | -- VFIO -- IOMMU -- NIC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>+---------------------+  +-----------------+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comparing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the two diagrams, a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vhost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>-user thread on the host is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no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longer required, reducing the host CPU utilization when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polling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is active.  At the same time, VM2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can not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access all of VM1's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memory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- it is limited by the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iommu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configuration setup by VM1.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 xml:space="preserve">Advantages over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ivshmem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>: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 xml:space="preserve">- </w:t>
      </w: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more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flexibility, endpoint VMs do not have to place data at any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 xml:space="preserve">  </w:t>
      </w: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specific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locations to use the device, in practice this likely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 xml:space="preserve">  </w:t>
      </w: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means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less data copies.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 xml:space="preserve">- </w:t>
      </w: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better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standardization/code reuse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 xml:space="preserve">  </w:t>
      </w:r>
      <w:proofErr w:type="spellStart"/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virtio</w:t>
      </w:r>
      <w:proofErr w:type="spellEnd"/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changes within guests would be fairly easy to implement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 xml:space="preserve">  </w:t>
      </w: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and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would also benefit other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backends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, besides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vhost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>-user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 xml:space="preserve">  </w:t>
      </w: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standard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BF06B5">
        <w:rPr>
          <w:rFonts w:ascii="Courier New" w:eastAsia="Times New Roman" w:hAnsi="Courier New" w:cs="Courier New"/>
          <w:sz w:val="18"/>
          <w:szCs w:val="18"/>
        </w:rPr>
        <w:t>hotplug</w:t>
      </w:r>
      <w:proofErr w:type="spell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interfaces can be used to add and remove these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 xml:space="preserve">  </w:t>
      </w: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channels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as VMs are added or removed.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 xml:space="preserve">- </w:t>
      </w: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migration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support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 xml:space="preserve">  It's easy to implement since ownership of memory is well defined.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 xml:space="preserve">  For example, during migration VM2 can notify hypervisor of VM1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 xml:space="preserve">  </w:t>
      </w:r>
      <w:proofErr w:type="gramStart"/>
      <w:r w:rsidRPr="00BF06B5">
        <w:rPr>
          <w:rFonts w:ascii="Courier New" w:eastAsia="Times New Roman" w:hAnsi="Courier New" w:cs="Courier New"/>
          <w:sz w:val="18"/>
          <w:szCs w:val="18"/>
        </w:rPr>
        <w:t>by</w:t>
      </w:r>
      <w:proofErr w:type="gramEnd"/>
      <w:r w:rsidRPr="00BF06B5">
        <w:rPr>
          <w:rFonts w:ascii="Courier New" w:eastAsia="Times New Roman" w:hAnsi="Courier New" w:cs="Courier New"/>
          <w:sz w:val="18"/>
          <w:szCs w:val="18"/>
        </w:rPr>
        <w:t xml:space="preserve"> updating dirty bitmap each time is writes into VM1 memory.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>Thanks,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 xml:space="preserve">-- 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BF06B5">
        <w:rPr>
          <w:rFonts w:ascii="Courier New" w:eastAsia="Times New Roman" w:hAnsi="Courier New" w:cs="Courier New"/>
          <w:sz w:val="18"/>
          <w:szCs w:val="18"/>
        </w:rPr>
        <w:t>MST</w:t>
      </w: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BF06B5" w:rsidRPr="00BF06B5" w:rsidRDefault="00BF06B5" w:rsidP="00BF0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1C007E" w:rsidRPr="00BF06B5" w:rsidRDefault="001C007E">
      <w:pPr>
        <w:rPr>
          <w:sz w:val="18"/>
          <w:szCs w:val="18"/>
        </w:rPr>
      </w:pPr>
    </w:p>
    <w:sectPr w:rsidR="001C007E" w:rsidRPr="00BF06B5" w:rsidSect="00987E4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BF06B5"/>
    <w:rsid w:val="000A3453"/>
    <w:rsid w:val="001C007E"/>
    <w:rsid w:val="0050116A"/>
    <w:rsid w:val="009422C0"/>
    <w:rsid w:val="00987E43"/>
    <w:rsid w:val="00BF06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E43"/>
  </w:style>
  <w:style w:type="paragraph" w:styleId="Heading2">
    <w:name w:val="heading 2"/>
    <w:basedOn w:val="Normal"/>
    <w:link w:val="Heading2Char"/>
    <w:uiPriority w:val="9"/>
    <w:qFormat/>
    <w:rsid w:val="00BF06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06B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06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06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65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622</Words>
  <Characters>3547</Characters>
  <Application>Microsoft Office Word</Application>
  <DocSecurity>0</DocSecurity>
  <Lines>29</Lines>
  <Paragraphs>8</Paragraphs>
  <ScaleCrop>false</ScaleCrop>
  <Company>Lenovo.com</Company>
  <LinksUpToDate>false</LinksUpToDate>
  <CharactersWithSpaces>4161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2016-03-31T05:31:00Z</dcterms:created>
  <dcterms:modified xsi:type="dcterms:W3CDTF">2016-03-31T05:31:00Z</dcterms:modified>
</cp:coreProperties>
</file>