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CFADE" w14:textId="1A16F975" w:rsidR="001D569D" w:rsidRDefault="00F90A4C">
      <w:bookmarkStart w:id="0" w:name="_Toc61018638"/>
      <w:r>
        <w:rPr>
          <w:b/>
        </w:rPr>
        <w:t>S2</w:t>
      </w:r>
      <w:r w:rsidR="007C250F">
        <w:rPr>
          <w:b/>
        </w:rPr>
        <w:t xml:space="preserve"> Tab</w:t>
      </w:r>
      <w:bookmarkStart w:id="1" w:name="_GoBack"/>
      <w:bookmarkEnd w:id="1"/>
      <w:r w:rsidR="001D569D">
        <w:t xml:space="preserve">. </w:t>
      </w:r>
      <w:r w:rsidR="001D569D" w:rsidRPr="007C250F">
        <w:rPr>
          <w:b/>
        </w:rPr>
        <w:t>Predicted excess AAA deaths and emergency operations in the national surveillance cohort over 30y period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79"/>
        <w:gridCol w:w="1922"/>
        <w:gridCol w:w="1922"/>
        <w:gridCol w:w="1922"/>
        <w:gridCol w:w="1922"/>
      </w:tblGrid>
      <w:tr w:rsidR="001D569D" w14:paraId="2A0E4D8F" w14:textId="77777777" w:rsidTr="001D569D">
        <w:trPr>
          <w:trHeight w:val="309"/>
        </w:trPr>
        <w:tc>
          <w:tcPr>
            <w:tcW w:w="1342" w:type="dxa"/>
            <w:vMerge w:val="restart"/>
            <w:shd w:val="clear" w:color="auto" w:fill="D9D9D9" w:themeFill="background1" w:themeFillShade="D9"/>
          </w:tcPr>
          <w:p w14:paraId="361E08AF" w14:textId="77777777" w:rsidR="001D569D" w:rsidRPr="0067047B" w:rsidRDefault="001D569D" w:rsidP="00486E0B">
            <w:pPr>
              <w:spacing w:line="276" w:lineRule="auto"/>
              <w:rPr>
                <w:b/>
              </w:rPr>
            </w:pPr>
            <w:r>
              <w:rPr>
                <w:b/>
              </w:rPr>
              <w:t>Length of scan suspension</w:t>
            </w:r>
          </w:p>
        </w:tc>
        <w:tc>
          <w:tcPr>
            <w:tcW w:w="1871" w:type="dxa"/>
            <w:vMerge w:val="restart"/>
          </w:tcPr>
          <w:p w14:paraId="5D6CFA46" w14:textId="77777777" w:rsidR="001D569D" w:rsidRDefault="001D569D" w:rsidP="00486E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Scan suspension only</w:t>
            </w:r>
          </w:p>
          <w:p w14:paraId="393FEE4D" w14:textId="6DE68832" w:rsidR="001D569D" w:rsidRDefault="001D569D" w:rsidP="001D569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(S1)</w:t>
            </w:r>
          </w:p>
        </w:tc>
        <w:tc>
          <w:tcPr>
            <w:tcW w:w="1871" w:type="dxa"/>
            <w:vMerge w:val="restart"/>
            <w:shd w:val="clear" w:color="auto" w:fill="FFFFFF" w:themeFill="background1"/>
          </w:tcPr>
          <w:p w14:paraId="49A1D23C" w14:textId="77E44043" w:rsidR="001D569D" w:rsidRDefault="001D569D" w:rsidP="00486E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+ 10% dropout/ annum for 1y (S2.1)</w:t>
            </w:r>
          </w:p>
        </w:tc>
        <w:tc>
          <w:tcPr>
            <w:tcW w:w="1871" w:type="dxa"/>
            <w:vMerge w:val="restart"/>
            <w:shd w:val="clear" w:color="auto" w:fill="FFFFFF" w:themeFill="background1"/>
          </w:tcPr>
          <w:p w14:paraId="600B212F" w14:textId="324AB47E" w:rsidR="001D569D" w:rsidRDefault="001D569D" w:rsidP="00486E0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+10% dropout/ annum for 2y (S2.2)</w:t>
            </w:r>
          </w:p>
        </w:tc>
        <w:tc>
          <w:tcPr>
            <w:tcW w:w="1871" w:type="dxa"/>
            <w:vMerge w:val="restart"/>
            <w:shd w:val="clear" w:color="auto" w:fill="FFFFFF" w:themeFill="background1"/>
          </w:tcPr>
          <w:p w14:paraId="34FDE86C" w14:textId="77777777" w:rsidR="001D569D" w:rsidRDefault="001D569D" w:rsidP="001D569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+ 7cm threshold for 2y </w:t>
            </w:r>
          </w:p>
          <w:p w14:paraId="285DD183" w14:textId="0A59E048" w:rsidR="001D569D" w:rsidRDefault="001D569D" w:rsidP="001D569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(S3)</w:t>
            </w:r>
          </w:p>
        </w:tc>
      </w:tr>
      <w:tr w:rsidR="001D569D" w14:paraId="628AA0F9" w14:textId="77777777" w:rsidTr="001D569D">
        <w:trPr>
          <w:trHeight w:val="309"/>
        </w:trPr>
        <w:tc>
          <w:tcPr>
            <w:tcW w:w="1342" w:type="dxa"/>
            <w:vMerge/>
            <w:shd w:val="clear" w:color="auto" w:fill="D9D9D9" w:themeFill="background1" w:themeFillShade="D9"/>
          </w:tcPr>
          <w:p w14:paraId="01C23B79" w14:textId="77777777" w:rsidR="001D569D" w:rsidRPr="0067047B" w:rsidRDefault="001D569D" w:rsidP="00486E0B">
            <w:pPr>
              <w:spacing w:line="276" w:lineRule="auto"/>
              <w:rPr>
                <w:b/>
              </w:rPr>
            </w:pPr>
          </w:p>
        </w:tc>
        <w:tc>
          <w:tcPr>
            <w:tcW w:w="1871" w:type="dxa"/>
            <w:vMerge/>
          </w:tcPr>
          <w:p w14:paraId="1370403D" w14:textId="77777777" w:rsidR="001D569D" w:rsidRPr="0067047B" w:rsidRDefault="001D569D" w:rsidP="00486E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71" w:type="dxa"/>
            <w:vMerge/>
            <w:shd w:val="clear" w:color="auto" w:fill="FFFFFF" w:themeFill="background1"/>
          </w:tcPr>
          <w:p w14:paraId="15EA2828" w14:textId="77777777" w:rsidR="001D569D" w:rsidRDefault="001D569D" w:rsidP="00486E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71" w:type="dxa"/>
            <w:vMerge/>
            <w:shd w:val="clear" w:color="auto" w:fill="FFFFFF" w:themeFill="background1"/>
          </w:tcPr>
          <w:p w14:paraId="531336B6" w14:textId="77777777" w:rsidR="001D569D" w:rsidRPr="0067047B" w:rsidRDefault="001D569D" w:rsidP="00486E0B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871" w:type="dxa"/>
            <w:vMerge/>
            <w:shd w:val="clear" w:color="auto" w:fill="FFFFFF" w:themeFill="background1"/>
          </w:tcPr>
          <w:p w14:paraId="1F245F42" w14:textId="77777777" w:rsidR="001D569D" w:rsidRPr="0067047B" w:rsidRDefault="001D569D" w:rsidP="00486E0B">
            <w:pPr>
              <w:spacing w:line="276" w:lineRule="auto"/>
              <w:rPr>
                <w:b/>
              </w:rPr>
            </w:pPr>
          </w:p>
        </w:tc>
      </w:tr>
      <w:tr w:rsidR="001D569D" w14:paraId="0CFF401B" w14:textId="77777777" w:rsidTr="001D569D">
        <w:tc>
          <w:tcPr>
            <w:tcW w:w="1342" w:type="dxa"/>
            <w:shd w:val="clear" w:color="auto" w:fill="D9D9D9" w:themeFill="background1" w:themeFillShade="D9"/>
          </w:tcPr>
          <w:p w14:paraId="7B4E4BCB" w14:textId="77777777" w:rsidR="001D569D" w:rsidRDefault="001D569D" w:rsidP="00486E0B">
            <w:pPr>
              <w:spacing w:line="480" w:lineRule="auto"/>
              <w:jc w:val="both"/>
            </w:pPr>
            <w:r>
              <w:t>6m</w:t>
            </w:r>
          </w:p>
        </w:tc>
        <w:tc>
          <w:tcPr>
            <w:tcW w:w="1871" w:type="dxa"/>
          </w:tcPr>
          <w:p w14:paraId="05BE94B3" w14:textId="7D315776" w:rsidR="001D569D" w:rsidRDefault="001D569D" w:rsidP="00486E0B">
            <w:pPr>
              <w:spacing w:line="480" w:lineRule="auto"/>
              <w:jc w:val="center"/>
            </w:pPr>
            <w:r>
              <w:t>2 (1)</w:t>
            </w:r>
          </w:p>
        </w:tc>
        <w:tc>
          <w:tcPr>
            <w:tcW w:w="1871" w:type="dxa"/>
            <w:shd w:val="clear" w:color="auto" w:fill="FFFFFF" w:themeFill="background1"/>
          </w:tcPr>
          <w:p w14:paraId="776012E1" w14:textId="22C21BDE" w:rsidR="001D569D" w:rsidRDefault="003C3731" w:rsidP="00486E0B">
            <w:pPr>
              <w:spacing w:line="480" w:lineRule="auto"/>
              <w:jc w:val="center"/>
            </w:pPr>
            <w:r>
              <w:t>84 (44)</w:t>
            </w:r>
          </w:p>
        </w:tc>
        <w:tc>
          <w:tcPr>
            <w:tcW w:w="1871" w:type="dxa"/>
            <w:shd w:val="clear" w:color="auto" w:fill="FFFFFF" w:themeFill="background1"/>
          </w:tcPr>
          <w:p w14:paraId="3BC1320E" w14:textId="351865B0" w:rsidR="001D569D" w:rsidRDefault="003C3731" w:rsidP="00486E0B">
            <w:pPr>
              <w:spacing w:line="480" w:lineRule="auto"/>
              <w:jc w:val="center"/>
            </w:pPr>
            <w:r>
              <w:t>152 (81)</w:t>
            </w:r>
          </w:p>
        </w:tc>
        <w:tc>
          <w:tcPr>
            <w:tcW w:w="1871" w:type="dxa"/>
            <w:shd w:val="clear" w:color="auto" w:fill="FFFFFF" w:themeFill="background1"/>
          </w:tcPr>
          <w:p w14:paraId="03C26F27" w14:textId="17908501" w:rsidR="001D569D" w:rsidRDefault="002E1E01" w:rsidP="003C3731">
            <w:pPr>
              <w:spacing w:line="480" w:lineRule="auto"/>
              <w:jc w:val="center"/>
            </w:pPr>
            <w:r>
              <w:t>207 (111)</w:t>
            </w:r>
          </w:p>
        </w:tc>
      </w:tr>
      <w:tr w:rsidR="001D569D" w14:paraId="1CEB8FB5" w14:textId="77777777" w:rsidTr="001D569D">
        <w:tc>
          <w:tcPr>
            <w:tcW w:w="1342" w:type="dxa"/>
            <w:shd w:val="clear" w:color="auto" w:fill="D9D9D9" w:themeFill="background1" w:themeFillShade="D9"/>
          </w:tcPr>
          <w:p w14:paraId="374B0B6C" w14:textId="77777777" w:rsidR="001D569D" w:rsidRDefault="001D569D" w:rsidP="00486E0B">
            <w:pPr>
              <w:spacing w:line="480" w:lineRule="auto"/>
              <w:jc w:val="both"/>
            </w:pPr>
            <w:r>
              <w:t>12m</w:t>
            </w:r>
          </w:p>
        </w:tc>
        <w:tc>
          <w:tcPr>
            <w:tcW w:w="1871" w:type="dxa"/>
          </w:tcPr>
          <w:p w14:paraId="5502103D" w14:textId="5725D302" w:rsidR="001D569D" w:rsidRDefault="001D569D" w:rsidP="00486E0B">
            <w:pPr>
              <w:spacing w:line="480" w:lineRule="auto"/>
              <w:jc w:val="center"/>
            </w:pPr>
            <w:r>
              <w:t>9 (5)</w:t>
            </w:r>
          </w:p>
        </w:tc>
        <w:tc>
          <w:tcPr>
            <w:tcW w:w="1871" w:type="dxa"/>
            <w:shd w:val="clear" w:color="auto" w:fill="FFFFFF" w:themeFill="background1"/>
          </w:tcPr>
          <w:p w14:paraId="6D8B00DF" w14:textId="51225CDF" w:rsidR="001D569D" w:rsidRDefault="003C3731" w:rsidP="00486E0B">
            <w:pPr>
              <w:spacing w:line="480" w:lineRule="auto"/>
              <w:jc w:val="center"/>
            </w:pPr>
            <w:r>
              <w:t>94 (49)</w:t>
            </w:r>
          </w:p>
        </w:tc>
        <w:tc>
          <w:tcPr>
            <w:tcW w:w="1871" w:type="dxa"/>
            <w:shd w:val="clear" w:color="auto" w:fill="FFFFFF" w:themeFill="background1"/>
          </w:tcPr>
          <w:p w14:paraId="08AD6214" w14:textId="777E165D" w:rsidR="001D569D" w:rsidRDefault="003C3731" w:rsidP="00486E0B">
            <w:pPr>
              <w:spacing w:line="480" w:lineRule="auto"/>
              <w:jc w:val="center"/>
            </w:pPr>
            <w:r>
              <w:t>163 (86)</w:t>
            </w:r>
          </w:p>
        </w:tc>
        <w:tc>
          <w:tcPr>
            <w:tcW w:w="1871" w:type="dxa"/>
            <w:shd w:val="clear" w:color="auto" w:fill="FFFFFF" w:themeFill="background1"/>
          </w:tcPr>
          <w:p w14:paraId="31A2BF45" w14:textId="4D95FB79" w:rsidR="001D569D" w:rsidRDefault="002E1E01" w:rsidP="003C3731">
            <w:pPr>
              <w:spacing w:line="480" w:lineRule="auto"/>
              <w:jc w:val="center"/>
            </w:pPr>
            <w:r>
              <w:t>207 (111)</w:t>
            </w:r>
          </w:p>
        </w:tc>
      </w:tr>
      <w:tr w:rsidR="001D569D" w14:paraId="481B06B9" w14:textId="77777777" w:rsidTr="001D569D">
        <w:tc>
          <w:tcPr>
            <w:tcW w:w="1342" w:type="dxa"/>
            <w:shd w:val="clear" w:color="auto" w:fill="D9D9D9" w:themeFill="background1" w:themeFillShade="D9"/>
          </w:tcPr>
          <w:p w14:paraId="13F4E0AF" w14:textId="77777777" w:rsidR="001D569D" w:rsidRDefault="001D569D" w:rsidP="00486E0B">
            <w:pPr>
              <w:spacing w:line="480" w:lineRule="auto"/>
              <w:jc w:val="both"/>
            </w:pPr>
            <w:r>
              <w:t>24m</w:t>
            </w:r>
          </w:p>
        </w:tc>
        <w:tc>
          <w:tcPr>
            <w:tcW w:w="1871" w:type="dxa"/>
          </w:tcPr>
          <w:p w14:paraId="345C54F5" w14:textId="3937F180" w:rsidR="001D569D" w:rsidRDefault="001D569D" w:rsidP="00486E0B">
            <w:pPr>
              <w:spacing w:line="480" w:lineRule="auto"/>
              <w:jc w:val="center"/>
            </w:pPr>
            <w:r>
              <w:t>40 22)</w:t>
            </w:r>
          </w:p>
        </w:tc>
        <w:tc>
          <w:tcPr>
            <w:tcW w:w="1871" w:type="dxa"/>
            <w:shd w:val="clear" w:color="auto" w:fill="FFFFFF" w:themeFill="background1"/>
          </w:tcPr>
          <w:p w14:paraId="46E7488C" w14:textId="5854B08A" w:rsidR="001D569D" w:rsidRDefault="003C3731" w:rsidP="00486E0B">
            <w:pPr>
              <w:spacing w:line="480" w:lineRule="auto"/>
              <w:jc w:val="center"/>
            </w:pPr>
            <w:r>
              <w:t>123 (67)</w:t>
            </w:r>
          </w:p>
        </w:tc>
        <w:tc>
          <w:tcPr>
            <w:tcW w:w="1871" w:type="dxa"/>
            <w:shd w:val="clear" w:color="auto" w:fill="FFFFFF" w:themeFill="background1"/>
          </w:tcPr>
          <w:p w14:paraId="31D6F249" w14:textId="78CC98C4" w:rsidR="001D569D" w:rsidRDefault="003C3731" w:rsidP="00486E0B">
            <w:pPr>
              <w:spacing w:line="480" w:lineRule="auto"/>
              <w:jc w:val="center"/>
            </w:pPr>
            <w:r>
              <w:t>207 (111)</w:t>
            </w:r>
          </w:p>
        </w:tc>
        <w:tc>
          <w:tcPr>
            <w:tcW w:w="1871" w:type="dxa"/>
            <w:shd w:val="clear" w:color="auto" w:fill="FFFFFF" w:themeFill="background1"/>
          </w:tcPr>
          <w:p w14:paraId="58829D9D" w14:textId="102DEEFF" w:rsidR="001D569D" w:rsidRDefault="002E1E01" w:rsidP="003C3731">
            <w:pPr>
              <w:spacing w:line="480" w:lineRule="auto"/>
              <w:jc w:val="center"/>
            </w:pPr>
            <w:r>
              <w:t>207 (111)</w:t>
            </w:r>
          </w:p>
        </w:tc>
      </w:tr>
      <w:tr w:rsidR="001D569D" w14:paraId="32507FE4" w14:textId="77777777" w:rsidTr="001D569D">
        <w:tc>
          <w:tcPr>
            <w:tcW w:w="1342" w:type="dxa"/>
            <w:shd w:val="clear" w:color="auto" w:fill="D9D9D9" w:themeFill="background1" w:themeFillShade="D9"/>
          </w:tcPr>
          <w:p w14:paraId="4FDDD055" w14:textId="77777777" w:rsidR="001D569D" w:rsidRDefault="001D569D" w:rsidP="00486E0B">
            <w:pPr>
              <w:spacing w:line="480" w:lineRule="auto"/>
              <w:jc w:val="both"/>
            </w:pPr>
            <w:r>
              <w:t>36m</w:t>
            </w:r>
          </w:p>
        </w:tc>
        <w:tc>
          <w:tcPr>
            <w:tcW w:w="1871" w:type="dxa"/>
          </w:tcPr>
          <w:p w14:paraId="0B8E20A7" w14:textId="2CB9DEE7" w:rsidR="001D569D" w:rsidRDefault="001D569D" w:rsidP="00486E0B">
            <w:pPr>
              <w:spacing w:line="480" w:lineRule="auto"/>
              <w:jc w:val="center"/>
            </w:pPr>
            <w:r>
              <w:t>110 (61)</w:t>
            </w:r>
          </w:p>
        </w:tc>
        <w:tc>
          <w:tcPr>
            <w:tcW w:w="1871" w:type="dxa"/>
            <w:shd w:val="clear" w:color="auto" w:fill="FFFFFF" w:themeFill="background1"/>
          </w:tcPr>
          <w:p w14:paraId="72074A32" w14:textId="0753ABA9" w:rsidR="001D569D" w:rsidRDefault="003C3731" w:rsidP="00486E0B">
            <w:pPr>
              <w:spacing w:line="480" w:lineRule="auto"/>
              <w:jc w:val="center"/>
            </w:pPr>
            <w:r>
              <w:t>191 (103)</w:t>
            </w:r>
          </w:p>
        </w:tc>
        <w:tc>
          <w:tcPr>
            <w:tcW w:w="1871" w:type="dxa"/>
            <w:shd w:val="clear" w:color="auto" w:fill="FFFFFF" w:themeFill="background1"/>
          </w:tcPr>
          <w:p w14:paraId="1CB65CC6" w14:textId="44161B34" w:rsidR="001D569D" w:rsidRDefault="003C3731" w:rsidP="00486E0B">
            <w:pPr>
              <w:spacing w:line="480" w:lineRule="auto"/>
              <w:jc w:val="center"/>
            </w:pPr>
            <w:r>
              <w:t>272 (146)</w:t>
            </w:r>
          </w:p>
        </w:tc>
        <w:tc>
          <w:tcPr>
            <w:tcW w:w="1871" w:type="dxa"/>
            <w:shd w:val="clear" w:color="auto" w:fill="FFFFFF" w:themeFill="background1"/>
          </w:tcPr>
          <w:p w14:paraId="151CA1CD" w14:textId="067DE295" w:rsidR="001D569D" w:rsidRDefault="002E1E01" w:rsidP="003C3731">
            <w:pPr>
              <w:spacing w:line="480" w:lineRule="auto"/>
              <w:jc w:val="center"/>
            </w:pPr>
            <w:r>
              <w:t>272 (146)</w:t>
            </w:r>
          </w:p>
        </w:tc>
      </w:tr>
      <w:tr w:rsidR="001D569D" w14:paraId="54C74286" w14:textId="77777777" w:rsidTr="001D569D">
        <w:tc>
          <w:tcPr>
            <w:tcW w:w="1342" w:type="dxa"/>
            <w:shd w:val="clear" w:color="auto" w:fill="D9D9D9" w:themeFill="background1" w:themeFillShade="D9"/>
          </w:tcPr>
          <w:p w14:paraId="55470CEB" w14:textId="77777777" w:rsidR="001D569D" w:rsidRDefault="001D569D" w:rsidP="00486E0B">
            <w:pPr>
              <w:spacing w:line="480" w:lineRule="auto"/>
              <w:jc w:val="both"/>
            </w:pPr>
            <w:r>
              <w:t>48m</w:t>
            </w:r>
          </w:p>
        </w:tc>
        <w:tc>
          <w:tcPr>
            <w:tcW w:w="1871" w:type="dxa"/>
          </w:tcPr>
          <w:p w14:paraId="21C76AF7" w14:textId="0CF50284" w:rsidR="001D569D" w:rsidRDefault="001D569D" w:rsidP="00486E0B">
            <w:pPr>
              <w:spacing w:line="480" w:lineRule="auto"/>
              <w:jc w:val="center"/>
            </w:pPr>
            <w:r>
              <w:t>230 (126)</w:t>
            </w:r>
          </w:p>
        </w:tc>
        <w:tc>
          <w:tcPr>
            <w:tcW w:w="1871" w:type="dxa"/>
            <w:shd w:val="clear" w:color="auto" w:fill="FFFFFF" w:themeFill="background1"/>
          </w:tcPr>
          <w:p w14:paraId="3413C18E" w14:textId="26B6E089" w:rsidR="001D569D" w:rsidRDefault="003C3731" w:rsidP="00486E0B">
            <w:pPr>
              <w:spacing w:line="480" w:lineRule="auto"/>
              <w:jc w:val="center"/>
            </w:pPr>
            <w:r>
              <w:t>305 (166)</w:t>
            </w:r>
          </w:p>
        </w:tc>
        <w:tc>
          <w:tcPr>
            <w:tcW w:w="1871" w:type="dxa"/>
            <w:shd w:val="clear" w:color="auto" w:fill="FFFFFF" w:themeFill="background1"/>
          </w:tcPr>
          <w:p w14:paraId="74F527A5" w14:textId="0DC3B03D" w:rsidR="001D569D" w:rsidRDefault="003C3731" w:rsidP="00486E0B">
            <w:pPr>
              <w:spacing w:line="480" w:lineRule="auto"/>
              <w:jc w:val="center"/>
            </w:pPr>
            <w:r>
              <w:t>382 (206)</w:t>
            </w:r>
          </w:p>
        </w:tc>
        <w:tc>
          <w:tcPr>
            <w:tcW w:w="1871" w:type="dxa"/>
            <w:shd w:val="clear" w:color="auto" w:fill="FFFFFF" w:themeFill="background1"/>
          </w:tcPr>
          <w:p w14:paraId="7A2E4AD7" w14:textId="4A666564" w:rsidR="001D569D" w:rsidRDefault="002E1E01" w:rsidP="003C3731">
            <w:pPr>
              <w:spacing w:line="480" w:lineRule="auto"/>
              <w:jc w:val="center"/>
            </w:pPr>
            <w:r>
              <w:t>383 (207)</w:t>
            </w:r>
          </w:p>
        </w:tc>
      </w:tr>
      <w:tr w:rsidR="001D569D" w14:paraId="792876A0" w14:textId="77777777" w:rsidTr="001D569D">
        <w:tc>
          <w:tcPr>
            <w:tcW w:w="1342" w:type="dxa"/>
            <w:shd w:val="clear" w:color="auto" w:fill="D9D9D9" w:themeFill="background1" w:themeFillShade="D9"/>
          </w:tcPr>
          <w:p w14:paraId="7B4FEAC4" w14:textId="77777777" w:rsidR="001D569D" w:rsidRDefault="001D569D" w:rsidP="00486E0B">
            <w:pPr>
              <w:spacing w:line="480" w:lineRule="auto"/>
              <w:jc w:val="both"/>
            </w:pPr>
            <w:r>
              <w:t>60m</w:t>
            </w:r>
          </w:p>
        </w:tc>
        <w:tc>
          <w:tcPr>
            <w:tcW w:w="1871" w:type="dxa"/>
          </w:tcPr>
          <w:p w14:paraId="43EE5B1D" w14:textId="12CDD44B" w:rsidR="001D569D" w:rsidRDefault="001D569D" w:rsidP="00486E0B">
            <w:pPr>
              <w:spacing w:line="480" w:lineRule="auto"/>
              <w:jc w:val="center"/>
            </w:pPr>
            <w:r>
              <w:t>408 (222)</w:t>
            </w:r>
          </w:p>
        </w:tc>
        <w:tc>
          <w:tcPr>
            <w:tcW w:w="1871" w:type="dxa"/>
            <w:shd w:val="clear" w:color="auto" w:fill="FFFFFF" w:themeFill="background1"/>
          </w:tcPr>
          <w:p w14:paraId="2F68F096" w14:textId="6D15A809" w:rsidR="001D569D" w:rsidRDefault="003C3731" w:rsidP="00486E0B">
            <w:pPr>
              <w:spacing w:line="480" w:lineRule="auto"/>
              <w:jc w:val="center"/>
            </w:pPr>
            <w:r>
              <w:t>477 (258)</w:t>
            </w:r>
          </w:p>
        </w:tc>
        <w:tc>
          <w:tcPr>
            <w:tcW w:w="1871" w:type="dxa"/>
            <w:shd w:val="clear" w:color="auto" w:fill="FFFFFF" w:themeFill="background1"/>
          </w:tcPr>
          <w:p w14:paraId="67E27B7D" w14:textId="1CBCC0F0" w:rsidR="001D569D" w:rsidRDefault="003C3731" w:rsidP="00486E0B">
            <w:pPr>
              <w:spacing w:line="480" w:lineRule="auto"/>
              <w:jc w:val="center"/>
            </w:pPr>
            <w:r>
              <w:t>547 (295)</w:t>
            </w:r>
          </w:p>
        </w:tc>
        <w:tc>
          <w:tcPr>
            <w:tcW w:w="1871" w:type="dxa"/>
            <w:shd w:val="clear" w:color="auto" w:fill="FFFFFF" w:themeFill="background1"/>
          </w:tcPr>
          <w:p w14:paraId="32576584" w14:textId="0AC11859" w:rsidR="001D569D" w:rsidRDefault="002E1E01" w:rsidP="003C3731">
            <w:pPr>
              <w:spacing w:line="480" w:lineRule="auto"/>
              <w:jc w:val="center"/>
            </w:pPr>
            <w:r>
              <w:t>548 (296)</w:t>
            </w:r>
          </w:p>
        </w:tc>
      </w:tr>
    </w:tbl>
    <w:p w14:paraId="564027AD" w14:textId="35764FA0" w:rsidR="00693A57" w:rsidRPr="00F90A4C" w:rsidRDefault="001D569D" w:rsidP="00F90A4C">
      <w:pPr>
        <w:spacing w:after="0" w:line="240" w:lineRule="auto"/>
        <w:jc w:val="both"/>
        <w:sectPr w:rsidR="00693A57" w:rsidRPr="00F90A4C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Notes: National surveillance cohort in March 2020: n =15,376; expected AAA deaths over 30y in NAAASP status quo = 2152; expected emergency operations over 30y in NAAASP status quo = 745</w:t>
      </w:r>
      <w:bookmarkEnd w:id="0"/>
      <w:r w:rsidR="007C250F">
        <w:t>.</w:t>
      </w:r>
    </w:p>
    <w:p w14:paraId="47978C58" w14:textId="12503A0B" w:rsidR="003A512D" w:rsidRDefault="007C250F" w:rsidP="007C250F"/>
    <w:sectPr w:rsidR="003A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7C28E" w16cex:dateUtc="2021-05-13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7C46B6" w16cid:durableId="2447C2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C11A1" w14:textId="77777777" w:rsidR="00C905A4" w:rsidRDefault="00C905A4" w:rsidP="00C905A4">
      <w:pPr>
        <w:spacing w:after="0" w:line="240" w:lineRule="auto"/>
      </w:pPr>
      <w:r>
        <w:separator/>
      </w:r>
    </w:p>
  </w:endnote>
  <w:endnote w:type="continuationSeparator" w:id="0">
    <w:p w14:paraId="3AC8480A" w14:textId="77777777" w:rsidR="00C905A4" w:rsidRDefault="00C905A4" w:rsidP="00C9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1F5DF" w14:textId="77777777" w:rsidR="00C905A4" w:rsidRDefault="00C90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EEB71" w14:textId="77777777" w:rsidR="00C905A4" w:rsidRDefault="00C905A4" w:rsidP="00C905A4">
      <w:pPr>
        <w:spacing w:after="0" w:line="240" w:lineRule="auto"/>
      </w:pPr>
      <w:r>
        <w:separator/>
      </w:r>
    </w:p>
  </w:footnote>
  <w:footnote w:type="continuationSeparator" w:id="0">
    <w:p w14:paraId="293E7DAC" w14:textId="77777777" w:rsidR="00C905A4" w:rsidRDefault="00C905A4" w:rsidP="00C90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z0f599uxs2fkezrzkpp05mzazfatwsxxs0&quot;&gt;covidaaa&lt;record-ids&gt;&lt;item&gt;5&lt;/item&gt;&lt;item&gt;6&lt;/item&gt;&lt;item&gt;19&lt;/item&gt;&lt;item&gt;21&lt;/item&gt;&lt;item&gt;22&lt;/item&gt;&lt;item&gt;23&lt;/item&gt;&lt;item&gt;24&lt;/item&gt;&lt;item&gt;25&lt;/item&gt;&lt;item&gt;26&lt;/item&gt;&lt;item&gt;32&lt;/item&gt;&lt;/record-ids&gt;&lt;/item&gt;&lt;/Libraries&gt;"/>
  </w:docVars>
  <w:rsids>
    <w:rsidRoot w:val="00524D44"/>
    <w:rsid w:val="00053414"/>
    <w:rsid w:val="00064023"/>
    <w:rsid w:val="00071A9A"/>
    <w:rsid w:val="000C08E8"/>
    <w:rsid w:val="00101C53"/>
    <w:rsid w:val="00142E51"/>
    <w:rsid w:val="00143885"/>
    <w:rsid w:val="00156DA6"/>
    <w:rsid w:val="001853F6"/>
    <w:rsid w:val="001968E1"/>
    <w:rsid w:val="001A64BC"/>
    <w:rsid w:val="001B3528"/>
    <w:rsid w:val="001D569D"/>
    <w:rsid w:val="00260816"/>
    <w:rsid w:val="00277B4E"/>
    <w:rsid w:val="002E1E01"/>
    <w:rsid w:val="00314384"/>
    <w:rsid w:val="00320F31"/>
    <w:rsid w:val="0037586B"/>
    <w:rsid w:val="003C3731"/>
    <w:rsid w:val="0044595E"/>
    <w:rsid w:val="004A40A2"/>
    <w:rsid w:val="004F52EC"/>
    <w:rsid w:val="00524D44"/>
    <w:rsid w:val="00530884"/>
    <w:rsid w:val="00566DD9"/>
    <w:rsid w:val="005B2395"/>
    <w:rsid w:val="00606F9D"/>
    <w:rsid w:val="00612A59"/>
    <w:rsid w:val="00673355"/>
    <w:rsid w:val="00693A57"/>
    <w:rsid w:val="0070646F"/>
    <w:rsid w:val="007C250F"/>
    <w:rsid w:val="007F78A4"/>
    <w:rsid w:val="00834F5B"/>
    <w:rsid w:val="00837D20"/>
    <w:rsid w:val="00A452AD"/>
    <w:rsid w:val="00A455CC"/>
    <w:rsid w:val="00A6168F"/>
    <w:rsid w:val="00AC1DBC"/>
    <w:rsid w:val="00AD618C"/>
    <w:rsid w:val="00AE5CDF"/>
    <w:rsid w:val="00C441BA"/>
    <w:rsid w:val="00C5714B"/>
    <w:rsid w:val="00C905A4"/>
    <w:rsid w:val="00CC1302"/>
    <w:rsid w:val="00CD0D57"/>
    <w:rsid w:val="00DF0EA5"/>
    <w:rsid w:val="00E13970"/>
    <w:rsid w:val="00E97C8A"/>
    <w:rsid w:val="00EE67D2"/>
    <w:rsid w:val="00F2217D"/>
    <w:rsid w:val="00F679BC"/>
    <w:rsid w:val="00F90A4C"/>
    <w:rsid w:val="00F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0887FF"/>
  <w15:chartTrackingRefBased/>
  <w15:docId w15:val="{4776740F-7E58-4689-9E58-B4B1EE59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4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05A4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4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D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D44"/>
    <w:rPr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24D44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24D44"/>
    <w:rPr>
      <w:rFonts w:ascii="Calibri" w:hAnsi="Calibri" w:cs="Calibri"/>
      <w:noProof/>
      <w:lang w:val="en-US"/>
    </w:rPr>
  </w:style>
  <w:style w:type="table" w:styleId="PlainTable1">
    <w:name w:val="Plain Table 1"/>
    <w:basedOn w:val="TableNormal"/>
    <w:uiPriority w:val="41"/>
    <w:rsid w:val="00524D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4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44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6402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023"/>
    <w:rPr>
      <w:rFonts w:ascii="Calibri" w:hAnsi="Calibri" w:cs="Calibri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A4"/>
  </w:style>
  <w:style w:type="paragraph" w:styleId="Footer">
    <w:name w:val="footer"/>
    <w:basedOn w:val="Normal"/>
    <w:link w:val="FooterChar"/>
    <w:uiPriority w:val="99"/>
    <w:unhideWhenUsed/>
    <w:rsid w:val="00C90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A4"/>
  </w:style>
  <w:style w:type="character" w:customStyle="1" w:styleId="Heading1Char">
    <w:name w:val="Heading 1 Char"/>
    <w:basedOn w:val="DefaultParagraphFont"/>
    <w:link w:val="Heading1"/>
    <w:uiPriority w:val="9"/>
    <w:rsid w:val="00C905A4"/>
    <w:rPr>
      <w:rFonts w:eastAsiaTheme="majorEastAsia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5A4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05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5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17D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21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2F182-9253-47DD-A445-CF930083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Kim</dc:creator>
  <cp:keywords/>
  <dc:description/>
  <cp:lastModifiedBy>Lois Kim</cp:lastModifiedBy>
  <cp:revision>3</cp:revision>
  <cp:lastPrinted>2021-01-20T15:56:00Z</cp:lastPrinted>
  <dcterms:created xsi:type="dcterms:W3CDTF">2021-05-27T18:59:00Z</dcterms:created>
  <dcterms:modified xsi:type="dcterms:W3CDTF">2021-05-27T19:04:00Z</dcterms:modified>
</cp:coreProperties>
</file>