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atLeast"/>
        <w:jc w:val="center"/>
        <w:rPr>
          <w:rFonts w:ascii="Arial" w:hAnsi="Arial" w:cs="Arial"/>
          <w:b/>
          <w:bCs/>
          <w:sz w:val="24"/>
          <w:szCs w:val="24"/>
        </w:rPr>
      </w:pPr>
      <w:r>
        <w:rPr>
          <w:rFonts w:ascii="Arial" w:hAnsi="Arial" w:cs="Arial"/>
          <w:b/>
          <w:bCs/>
          <w:sz w:val="24"/>
          <w:szCs w:val="24"/>
        </w:rPr>
        <w:t>OFFER LETTER</w:t>
      </w:r>
    </w:p>
    <w:p>
      <w:pPr>
        <w:spacing w:line="320" w:lineRule="atLeast"/>
        <w:jc w:val="center"/>
        <w:rPr>
          <w:rFonts w:ascii="Arial" w:hAnsi="Arial" w:cs="Arial"/>
          <w:b/>
          <w:bCs/>
          <w:sz w:val="24"/>
          <w:szCs w:val="24"/>
        </w:rPr>
      </w:pPr>
    </w:p>
    <w:p>
      <w:pPr>
        <w:autoSpaceDE w:val="0"/>
        <w:jc w:val="both"/>
        <w:rPr>
          <w:rFonts w:ascii="Arial" w:hAnsi="Arial" w:cs="Arial"/>
          <w:b/>
          <w:bCs/>
        </w:rPr>
      </w:pPr>
      <w:r>
        <w:rPr>
          <w:rFonts w:ascii="Arial" w:hAnsi="Arial" w:cs="Arial"/>
        </w:rPr>
        <w:t>To,</w:t>
      </w:r>
      <w:r>
        <w:rPr>
          <w:rFonts w:ascii="Arial" w:hAnsi="Arial" w:cs="Arial"/>
        </w:rPr>
        <w:tab/>
      </w:r>
    </w:p>
    <w:p>
      <w:pPr>
        <w:autoSpaceDE w:val="0"/>
        <w:jc w:val="both"/>
        <w:rPr>
          <w:rFonts w:ascii="Arial" w:hAnsi="Arial" w:cs="Arial"/>
          <w:b/>
          <w:bCs/>
        </w:rPr>
      </w:pPr>
      <w:r>
        <w:rPr>
          <w:rFonts w:hint="default" w:ascii="Arial" w:hAnsi="Arial" w:cs="Arial"/>
          <w:b/>
          <w:lang w:val="en-US"/>
        </w:rPr>
        <w:t xml:space="preserve">Mr/Ms. </w:t>
      </w:r>
      <w:r>
        <w:rPr>
          <w:rFonts w:ascii="Arial" w:hAnsi="Arial" w:cs="Arial"/>
          <w:b/>
        </w:rPr>
        <w:t>{{ name }}</w:t>
      </w:r>
    </w:p>
    <w:p>
      <w:pPr>
        <w:autoSpaceDE w:val="0"/>
        <w:jc w:val="both"/>
        <w:rPr>
          <w:rFonts w:ascii="Arial" w:hAnsi="Arial" w:cs="Arial"/>
          <w:b/>
          <w:bCs/>
        </w:rPr>
      </w:pPr>
    </w:p>
    <w:p>
      <w:pPr>
        <w:autoSpaceDE w:val="0"/>
        <w:jc w:val="both"/>
        <w:rPr>
          <w:rFonts w:ascii="Arial" w:hAnsi="Arial" w:cs="Arial"/>
        </w:rPr>
      </w:pPr>
      <w:r>
        <w:rPr>
          <w:rFonts w:ascii="Arial" w:hAnsi="Arial" w:cs="Arial"/>
          <w:lang w:eastAsia="ar-SA"/>
        </w:rPr>
        <w:t>With reference to your interview with us, we are pleased to extend an offer to join MasterSoft ERP Solutions Pvt. Ltd. as</w:t>
      </w:r>
      <w:r>
        <w:rPr>
          <w:rFonts w:ascii="Arial" w:hAnsi="Arial" w:cs="Arial"/>
        </w:rPr>
        <w:t xml:space="preserve"> “</w:t>
      </w:r>
      <w:r>
        <w:rPr>
          <w:rFonts w:ascii="Arial" w:hAnsi="Arial" w:cs="Arial"/>
          <w:b/>
          <w:bCs/>
        </w:rPr>
        <w:t>{{</w:t>
      </w:r>
      <w:r>
        <w:rPr>
          <w:rFonts w:hint="default" w:ascii="Arial" w:hAnsi="Arial" w:cs="Arial"/>
          <w:b/>
          <w:bCs/>
          <w:lang w:val="en-US"/>
        </w:rPr>
        <w:t>position</w:t>
      </w:r>
      <w:r>
        <w:rPr>
          <w:rFonts w:ascii="Arial" w:hAnsi="Arial" w:cs="Arial"/>
          <w:b/>
        </w:rPr>
        <w:t>}}”</w:t>
      </w:r>
      <w:r>
        <w:rPr>
          <w:rFonts w:hint="default" w:ascii="Arial" w:hAnsi="Arial" w:cs="Arial"/>
          <w:b/>
          <w:lang w:val="en-US"/>
        </w:rPr>
        <w:t xml:space="preserve"> </w:t>
      </w:r>
      <w:r>
        <w:rPr>
          <w:rFonts w:ascii="Arial" w:hAnsi="Arial" w:cs="Arial"/>
        </w:rPr>
        <w:t>in</w:t>
      </w:r>
      <w:r>
        <w:rPr>
          <w:rFonts w:hint="default" w:ascii="Arial" w:hAnsi="Arial" w:cs="Arial"/>
          <w:lang w:val="en-US"/>
        </w:rPr>
        <w:t xml:space="preserve"> </w:t>
      </w:r>
      <w:r>
        <w:rPr>
          <w:rFonts w:ascii="Arial" w:hAnsi="Arial" w:cs="Arial"/>
        </w:rPr>
        <w:t>our company with the following terms and conditions.</w:t>
      </w:r>
    </w:p>
    <w:p>
      <w:pPr>
        <w:autoSpaceDE w:val="0"/>
        <w:jc w:val="both"/>
        <w:rPr>
          <w:rFonts w:ascii="Arial" w:hAnsi="Arial" w:cs="Arial"/>
        </w:rPr>
      </w:pPr>
    </w:p>
    <w:p>
      <w:pPr>
        <w:autoSpaceDE w:val="0"/>
        <w:jc w:val="both"/>
        <w:rPr>
          <w:rFonts w:ascii="Arial" w:hAnsi="Arial" w:cs="Arial"/>
          <w:b/>
          <w:lang w:eastAsia="ar-SA"/>
        </w:rPr>
      </w:pPr>
      <w:r>
        <w:rPr>
          <w:rFonts w:ascii="Arial" w:hAnsi="Arial" w:cs="Arial"/>
          <w:b/>
          <w:lang w:eastAsia="ar-SA"/>
        </w:rPr>
        <w:t>Please refer to Annexure 1 for General Terms and Condition of Em</w:t>
      </w:r>
      <w:bookmarkStart w:id="0" w:name="_GoBack"/>
      <w:bookmarkEnd w:id="0"/>
      <w:r>
        <w:rPr>
          <w:rFonts w:ascii="Arial" w:hAnsi="Arial" w:cs="Arial"/>
          <w:b/>
          <w:lang w:eastAsia="ar-SA"/>
        </w:rPr>
        <w:t>ployment.</w:t>
      </w:r>
    </w:p>
    <w:p>
      <w:pPr>
        <w:autoSpaceDE w:val="0"/>
        <w:jc w:val="both"/>
        <w:rPr>
          <w:rFonts w:ascii="Arial" w:hAnsi="Arial" w:cs="Arial"/>
          <w:b/>
          <w:lang w:eastAsia="ar-SA"/>
        </w:rPr>
      </w:pPr>
      <w:r>
        <w:rPr>
          <w:rFonts w:ascii="Arial" w:hAnsi="Arial" w:cs="Arial"/>
          <w:b/>
          <w:lang w:eastAsia="ar-SA"/>
        </w:rPr>
        <w:t>Please refer to Annexure 2 for the Compensation and benefits details.</w:t>
      </w:r>
    </w:p>
    <w:p>
      <w:pPr>
        <w:autoSpaceDE w:val="0"/>
        <w:jc w:val="both"/>
        <w:rPr>
          <w:rFonts w:ascii="Arial" w:hAnsi="Arial" w:cs="Arial"/>
          <w:b/>
          <w:lang w:eastAsia="ar-SA"/>
        </w:rPr>
      </w:pPr>
      <w:r>
        <w:rPr>
          <w:rFonts w:ascii="Arial" w:hAnsi="Arial" w:cs="Arial"/>
          <w:b/>
          <w:lang w:eastAsia="ar-SA"/>
        </w:rPr>
        <w:t>Please see Annexure 3 for declaration.</w:t>
      </w:r>
    </w:p>
    <w:p>
      <w:pPr>
        <w:autoSpaceDE w:val="0"/>
        <w:jc w:val="both"/>
        <w:rPr>
          <w:rFonts w:ascii="Arial" w:hAnsi="Arial" w:cs="Arial"/>
        </w:rPr>
      </w:pPr>
    </w:p>
    <w:p>
      <w:pPr>
        <w:pStyle w:val="14"/>
        <w:numPr>
          <w:ilvl w:val="0"/>
          <w:numId w:val="1"/>
        </w:numPr>
        <w:autoSpaceDE w:val="0"/>
        <w:snapToGrid/>
        <w:spacing w:after="0" w:line="240" w:lineRule="exact"/>
        <w:jc w:val="both"/>
        <w:rPr>
          <w:rFonts w:ascii="Arial" w:hAnsi="Arial" w:cs="Arial"/>
          <w:b/>
        </w:rPr>
      </w:pPr>
      <w:r>
        <w:rPr>
          <w:rFonts w:ascii="Arial" w:hAnsi="Arial" w:cs="Arial"/>
        </w:rPr>
        <w:t xml:space="preserve">Your initial CTC would be </w:t>
      </w:r>
      <w:r>
        <w:rPr>
          <w:rFonts w:ascii="Arial" w:hAnsi="Arial" w:cs="Arial"/>
          <w:b/>
          <w:bCs/>
        </w:rPr>
        <w:t xml:space="preserve">Rs. {{ package }}  LPA </w:t>
      </w:r>
      <w:r>
        <w:rPr>
          <w:rFonts w:ascii="Arial" w:hAnsi="Arial" w:cs="Arial"/>
        </w:rPr>
        <w:t xml:space="preserve">( </w:t>
      </w:r>
      <w:r>
        <w:rPr>
          <w:rFonts w:ascii="Arial" w:hAnsi="Arial" w:cs="Arial"/>
          <w:b/>
          <w:bCs/>
        </w:rPr>
        <w:t xml:space="preserve">{{ in_words }} </w:t>
      </w:r>
      <w:r>
        <w:rPr>
          <w:rFonts w:ascii="Arial" w:hAnsi="Arial" w:cs="Arial"/>
        </w:rPr>
        <w:t>) annually</w:t>
      </w:r>
      <w:r>
        <w:rPr>
          <w:rFonts w:ascii="Arial" w:hAnsi="Arial" w:cs="Arial"/>
          <w:b/>
        </w:rPr>
        <w:t>.</w:t>
      </w:r>
    </w:p>
    <w:p>
      <w:pPr>
        <w:autoSpaceDE w:val="0"/>
        <w:spacing w:after="0" w:line="240" w:lineRule="exact"/>
        <w:jc w:val="both"/>
        <w:rPr>
          <w:rFonts w:ascii="Arial" w:hAnsi="Arial" w:cs="Arial"/>
        </w:rPr>
      </w:pPr>
    </w:p>
    <w:p>
      <w:pPr>
        <w:pStyle w:val="14"/>
        <w:numPr>
          <w:ilvl w:val="0"/>
          <w:numId w:val="1"/>
        </w:numPr>
        <w:autoSpaceDE w:val="0"/>
        <w:snapToGrid/>
        <w:spacing w:after="120" w:line="320" w:lineRule="atLeast"/>
        <w:jc w:val="both"/>
        <w:rPr>
          <w:rFonts w:ascii="Arial" w:hAnsi="Arial" w:cs="Arial"/>
        </w:rPr>
      </w:pPr>
      <w:r>
        <w:rPr>
          <w:rFonts w:ascii="Arial" w:hAnsi="Arial" w:cs="Arial"/>
        </w:rPr>
        <w:t>Your salary will be revised after One year per the increment cycle whichever is earlier from the date of joining which will be totally performance driven.</w:t>
      </w:r>
    </w:p>
    <w:p>
      <w:pPr>
        <w:pStyle w:val="14"/>
        <w:autoSpaceDE w:val="0"/>
        <w:snapToGrid/>
        <w:spacing w:after="0" w:line="240" w:lineRule="exact"/>
        <w:ind w:left="0"/>
        <w:jc w:val="both"/>
        <w:rPr>
          <w:rFonts w:ascii="Arial" w:hAnsi="Arial" w:cs="Arial"/>
        </w:rPr>
      </w:pPr>
    </w:p>
    <w:p>
      <w:pPr>
        <w:pStyle w:val="14"/>
        <w:numPr>
          <w:ilvl w:val="0"/>
          <w:numId w:val="1"/>
        </w:numPr>
        <w:autoSpaceDE w:val="0"/>
        <w:snapToGrid/>
        <w:spacing w:after="0" w:line="276" w:lineRule="auto"/>
        <w:jc w:val="both"/>
        <w:rPr>
          <w:rFonts w:ascii="Arial" w:hAnsi="Arial" w:cs="Arial"/>
          <w:b/>
          <w:bCs/>
        </w:rPr>
      </w:pPr>
      <w:r>
        <w:rPr>
          <w:rFonts w:ascii="Arial" w:hAnsi="Arial" w:cs="Arial"/>
        </w:rPr>
        <w:t xml:space="preserve">Notice period for leaving the job is minimum </w:t>
      </w:r>
      <w:r>
        <w:rPr>
          <w:rFonts w:ascii="Arial" w:hAnsi="Arial" w:cs="Arial"/>
          <w:b/>
          <w:bCs/>
        </w:rPr>
        <w:t>90 working days from</w:t>
      </w:r>
      <w:r>
        <w:rPr>
          <w:rFonts w:ascii="Arial" w:hAnsi="Arial" w:cs="Arial"/>
        </w:rPr>
        <w:t xml:space="preserve"> either side.</w:t>
      </w:r>
    </w:p>
    <w:p>
      <w:pPr>
        <w:pStyle w:val="14"/>
        <w:autoSpaceDE w:val="0"/>
        <w:spacing w:after="0"/>
        <w:ind w:left="0"/>
        <w:jc w:val="both"/>
        <w:rPr>
          <w:rFonts w:ascii="Arial" w:hAnsi="Arial" w:cs="Arial"/>
          <w:b/>
          <w:bCs/>
        </w:rPr>
      </w:pPr>
    </w:p>
    <w:p>
      <w:pPr>
        <w:pStyle w:val="14"/>
        <w:numPr>
          <w:ilvl w:val="0"/>
          <w:numId w:val="1"/>
        </w:numPr>
        <w:autoSpaceDE w:val="0"/>
        <w:snapToGrid/>
        <w:spacing w:after="120" w:line="320" w:lineRule="atLeast"/>
        <w:jc w:val="both"/>
        <w:rPr>
          <w:rFonts w:ascii="Arial" w:hAnsi="Arial" w:cs="Arial"/>
        </w:rPr>
      </w:pPr>
      <w:r>
        <w:rPr>
          <w:rFonts w:ascii="Arial" w:hAnsi="Arial" w:cs="Arial"/>
        </w:rPr>
        <w:t xml:space="preserve">Your Work Base station will be the </w:t>
      </w:r>
      <w:r>
        <w:rPr>
          <w:rFonts w:ascii="Arial" w:hAnsi="Arial" w:cs="Arial"/>
        </w:rPr>
        <w:fldChar w:fldCharType="begin"/>
      </w:r>
      <w:r>
        <w:rPr>
          <w:rFonts w:ascii="Arial" w:hAnsi="Arial" w:cs="Arial"/>
        </w:rPr>
        <w:instrText xml:space="preserve"> MERGEFIELD Location </w:instrText>
      </w:r>
      <w:r>
        <w:rPr>
          <w:rFonts w:ascii="Arial" w:hAnsi="Arial" w:cs="Arial"/>
        </w:rPr>
        <w:fldChar w:fldCharType="separate"/>
      </w:r>
      <w:r>
        <w:rPr>
          <w:rFonts w:ascii="Arial" w:hAnsi="Arial" w:cs="Arial"/>
        </w:rPr>
        <w:t>Nagpur</w:t>
      </w:r>
      <w:r>
        <w:rPr>
          <w:rFonts w:ascii="Arial" w:hAnsi="Arial" w:cs="Arial"/>
        </w:rPr>
        <w:fldChar w:fldCharType="end"/>
      </w:r>
      <w:r>
        <w:rPr>
          <w:rFonts w:ascii="Arial" w:hAnsi="Arial" w:cs="Arial"/>
        </w:rPr>
        <w:t>. On demand, you may be required to go multiple times anywhere in India for official tours which is minimum 20 days per month. For all travel out of base station for office work, you will be entitled for outstation-traveling expenses, allowances, etc. as per company norms.</w:t>
      </w:r>
    </w:p>
    <w:p>
      <w:pPr>
        <w:pStyle w:val="14"/>
        <w:numPr>
          <w:ilvl w:val="0"/>
          <w:numId w:val="1"/>
        </w:numPr>
        <w:autoSpaceDE w:val="0"/>
        <w:snapToGrid/>
        <w:spacing w:after="120" w:line="320" w:lineRule="atLeast"/>
        <w:jc w:val="both"/>
        <w:rPr>
          <w:rFonts w:ascii="Arial" w:hAnsi="Arial" w:cs="Arial"/>
        </w:rPr>
      </w:pPr>
      <w:r>
        <w:rPr>
          <w:rFonts w:ascii="Arial" w:hAnsi="Arial" w:cs="Arial"/>
        </w:rPr>
        <w:t>You cannot join our competitors/Clients for at least 36 Months</w:t>
      </w:r>
      <w:r>
        <w:rPr>
          <w:rFonts w:ascii="Arial" w:hAnsi="Arial" w:cs="Arial"/>
        </w:rPr>
        <w:fldChar w:fldCharType="begin"/>
      </w:r>
      <w:r>
        <w:rPr>
          <w:rFonts w:ascii="Arial" w:hAnsi="Arial" w:cs="Arial"/>
        </w:rPr>
        <w:instrText xml:space="preserve"> MERGEFIELD Retention__Period </w:instrText>
      </w:r>
      <w:r>
        <w:rPr>
          <w:rFonts w:ascii="Arial" w:hAnsi="Arial" w:cs="Arial"/>
        </w:rPr>
        <w:fldChar w:fldCharType="separate"/>
      </w:r>
      <w:r>
        <w:rPr>
          <w:rFonts w:ascii="Arial" w:hAnsi="Arial" w:cs="Arial"/>
        </w:rPr>
        <w:t>36 months</w:t>
      </w:r>
      <w:r>
        <w:rPr>
          <w:rFonts w:ascii="Arial" w:hAnsi="Arial" w:cs="Arial"/>
        </w:rPr>
        <w:fldChar w:fldCharType="end"/>
      </w:r>
      <w:r>
        <w:rPr>
          <w:rFonts w:ascii="Arial" w:hAnsi="Arial" w:cs="Arial"/>
        </w:rPr>
        <w:t xml:space="preserve"> after leaving the job. During the employment period and thereafter, you will not give out to anyone in writing or by word of mouth or otherwise particulars or details of work process, technical know-how, research carried out, security arrangements and/or matters of confidential or secret nature which you may come across during your service in this company.</w:t>
      </w:r>
    </w:p>
    <w:p>
      <w:pPr>
        <w:pStyle w:val="14"/>
        <w:numPr>
          <w:ilvl w:val="0"/>
          <w:numId w:val="1"/>
        </w:numPr>
        <w:autoSpaceDE w:val="0"/>
        <w:snapToGrid/>
        <w:spacing w:after="120" w:line="320" w:lineRule="atLeast"/>
        <w:jc w:val="both"/>
        <w:rPr>
          <w:rFonts w:ascii="Arial" w:hAnsi="Arial" w:cs="Arial"/>
        </w:rPr>
      </w:pPr>
      <w:r>
        <w:rPr>
          <w:rFonts w:ascii="Arial" w:hAnsi="Arial" w:cs="Arial"/>
        </w:rPr>
        <w:t>The general terms and conditions of employment will be applicable to you. Any of the employment terms and conditions can be modified by the company with immediate effect &amp; will be binding on you.</w:t>
      </w:r>
    </w:p>
    <w:p>
      <w:pPr>
        <w:pStyle w:val="14"/>
        <w:autoSpaceDE w:val="0"/>
        <w:snapToGrid/>
        <w:spacing w:after="0"/>
        <w:ind w:left="0"/>
        <w:jc w:val="both"/>
        <w:rPr>
          <w:rFonts w:ascii="Arial" w:hAnsi="Arial" w:cs="Arial"/>
        </w:rPr>
      </w:pPr>
    </w:p>
    <w:p>
      <w:pPr>
        <w:pStyle w:val="14"/>
        <w:numPr>
          <w:ilvl w:val="0"/>
          <w:numId w:val="1"/>
        </w:numPr>
        <w:autoSpaceDE w:val="0"/>
        <w:snapToGrid/>
        <w:spacing w:after="0" w:line="276" w:lineRule="auto"/>
        <w:jc w:val="both"/>
        <w:rPr>
          <w:rFonts w:ascii="Arial" w:hAnsi="Arial" w:cs="Arial"/>
        </w:rPr>
      </w:pPr>
      <w:r>
        <w:rPr>
          <w:rFonts w:ascii="Arial" w:hAnsi="Arial" w:cs="Arial"/>
        </w:rPr>
        <w:t>With the above terms &amp; conditions, kindly give us your acceptance. Kindly submit photocopies of address proof , Photo identity proof, Mark Sheets, College TC, Degree, Relieving Papers, salary statements of three months from previous company (In case having experience) and 2 color recent passport size formal photographs within 7 days to the office.</w:t>
      </w:r>
    </w:p>
    <w:p>
      <w:pPr>
        <w:spacing w:line="320" w:lineRule="atLeast"/>
        <w:jc w:val="both"/>
        <w:rPr>
          <w:rFonts w:ascii="Arial" w:hAnsi="Arial" w:cs="Arial"/>
        </w:rPr>
      </w:pPr>
    </w:p>
    <w:p>
      <w:pPr>
        <w:spacing w:line="320" w:lineRule="atLeast"/>
        <w:jc w:val="both"/>
        <w:rPr>
          <w:rFonts w:ascii="Arial" w:hAnsi="Arial" w:cs="Arial"/>
        </w:rPr>
      </w:pPr>
    </w:p>
    <w:p>
      <w:pPr>
        <w:jc w:val="both"/>
        <w:rPr>
          <w:rFonts w:ascii="Arial" w:hAnsi="Arial" w:cs="Arial"/>
          <w:b/>
        </w:rPr>
      </w:pPr>
    </w:p>
    <w:p>
      <w:pPr>
        <w:jc w:val="both"/>
        <w:rPr>
          <w:rFonts w:ascii="Arial" w:hAnsi="Arial" w:eastAsia="Times New Roman" w:cs="Arial"/>
          <w:b/>
          <w:lang w:eastAsia="ar-SA"/>
        </w:rPr>
      </w:pPr>
      <w:r>
        <w:rPr>
          <w:rFonts w:ascii="Arial" w:hAnsi="Arial" w:eastAsia="Times New Roman" w:cs="Arial"/>
          <w:b/>
          <w:lang w:eastAsia="ar-SA"/>
        </w:rPr>
        <w:t>For MasterSoft ERP Solutions Pvt. Ltd, Nagpur</w:t>
      </w:r>
    </w:p>
    <w:p>
      <w:pPr>
        <w:jc w:val="both"/>
        <w:rPr>
          <w:rFonts w:ascii="Arial" w:hAnsi="Arial" w:eastAsia="Times New Roman" w:cs="Arial"/>
          <w:b/>
        </w:rPr>
      </w:pPr>
    </w:p>
    <w:p>
      <w:pPr>
        <w:jc w:val="both"/>
        <w:rPr>
          <w:rFonts w:ascii="Arial" w:hAnsi="Arial" w:eastAsia="Times New Roman" w:cs="Arial"/>
          <w:b/>
        </w:rPr>
      </w:pPr>
    </w:p>
    <w:p>
      <w:pPr>
        <w:jc w:val="both"/>
        <w:rPr>
          <w:rFonts w:ascii="Arial" w:hAnsi="Arial" w:eastAsia="Times New Roman" w:cs="Arial"/>
          <w:b/>
          <w:lang w:eastAsia="ar-SA"/>
        </w:rPr>
      </w:pPr>
    </w:p>
    <w:p>
      <w:pPr>
        <w:jc w:val="both"/>
        <w:rPr>
          <w:rFonts w:ascii="Arial" w:hAnsi="Arial" w:eastAsia="Times New Roman" w:cs="Arial"/>
          <w:b/>
          <w:lang w:eastAsia="ar-SA"/>
        </w:rPr>
      </w:pPr>
      <w:r>
        <w:rPr>
          <w:rFonts w:ascii="Arial" w:hAnsi="Arial" w:eastAsia="Times New Roman" w:cs="Arial"/>
          <w:b/>
          <w:lang w:eastAsia="ar-SA"/>
        </w:rPr>
        <w:t xml:space="preserve">Ashton Lawrie </w:t>
      </w:r>
    </w:p>
    <w:p>
      <w:pPr>
        <w:jc w:val="both"/>
        <w:rPr>
          <w:rFonts w:ascii="Arial" w:hAnsi="Arial" w:eastAsia="Times New Roman" w:cs="Arial"/>
          <w:lang w:eastAsia="ar-SA"/>
        </w:rPr>
      </w:pPr>
      <w:r>
        <w:rPr>
          <w:rFonts w:ascii="Arial" w:hAnsi="Arial" w:eastAsia="Times New Roman" w:cs="Arial"/>
          <w:lang w:eastAsia="ar-SA"/>
        </w:rPr>
        <w:t>General Manager – HR</w:t>
      </w:r>
    </w:p>
    <w:p>
      <w:pPr>
        <w:jc w:val="both"/>
        <w:rPr>
          <w:rFonts w:ascii="Arial" w:hAnsi="Arial" w:cs="Arial"/>
        </w:rPr>
      </w:pPr>
    </w:p>
    <w:p>
      <w:pPr>
        <w:pStyle w:val="14"/>
        <w:ind w:left="360"/>
        <w:jc w:val="both"/>
        <w:rPr>
          <w:rFonts w:ascii="Arial" w:hAnsi="Arial" w:cs="Arial"/>
        </w:rPr>
      </w:pPr>
    </w:p>
    <w:p>
      <w:pPr>
        <w:ind w:left="2880" w:firstLine="720"/>
        <w:jc w:val="both"/>
        <w:rPr>
          <w:rFonts w:ascii="Arial" w:hAnsi="Arial" w:cs="Arial"/>
          <w:b/>
        </w:rPr>
      </w:pPr>
    </w:p>
    <w:p>
      <w:pPr>
        <w:ind w:left="2880" w:firstLine="720"/>
        <w:jc w:val="both"/>
        <w:rPr>
          <w:rFonts w:ascii="Arial" w:hAnsi="Arial" w:cs="Arial"/>
          <w:b/>
        </w:rPr>
      </w:pPr>
    </w:p>
    <w:p>
      <w:pPr>
        <w:jc w:val="both"/>
        <w:rPr>
          <w:rFonts w:ascii="Arial" w:hAnsi="Arial" w:cs="Arial"/>
          <w:b/>
        </w:rPr>
      </w:pPr>
      <w:r>
        <w:rPr>
          <w:rFonts w:ascii="Arial" w:hAnsi="Arial" w:cs="Arial"/>
          <w:b/>
        </w:rPr>
        <w:t xml:space="preserve">             </w:t>
      </w: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jc w:val="both"/>
        <w:rPr>
          <w:rFonts w:ascii="Arial" w:hAnsi="Arial" w:cs="Arial"/>
          <w:b/>
        </w:rPr>
      </w:pPr>
    </w:p>
    <w:p>
      <w:pPr>
        <w:spacing w:line="320" w:lineRule="atLeast"/>
        <w:ind w:left="2880" w:firstLine="720"/>
        <w:jc w:val="both"/>
        <w:rPr>
          <w:rFonts w:ascii="Arial" w:hAnsi="Arial" w:cs="Arial"/>
          <w:b/>
        </w:rPr>
      </w:pPr>
      <w:r>
        <w:rPr>
          <w:rFonts w:ascii="Arial" w:hAnsi="Arial" w:cs="Arial"/>
          <w:b/>
        </w:rPr>
        <w:t>Annexure – A</w:t>
      </w:r>
    </w:p>
    <w:p>
      <w:pPr>
        <w:spacing w:line="320" w:lineRule="atLeast"/>
        <w:ind w:left="2880" w:firstLine="720"/>
        <w:jc w:val="both"/>
        <w:rPr>
          <w:rFonts w:ascii="Arial" w:hAnsi="Arial" w:cs="Arial"/>
          <w:b/>
        </w:rPr>
      </w:pPr>
    </w:p>
    <w:p>
      <w:pPr>
        <w:jc w:val="center"/>
        <w:rPr>
          <w:rFonts w:ascii="Arial" w:hAnsi="Arial" w:cs="Arial"/>
          <w:b/>
          <w:bCs/>
        </w:rPr>
      </w:pPr>
      <w:r>
        <w:rPr>
          <w:rFonts w:ascii="Arial" w:hAnsi="Arial" w:cs="Arial"/>
          <w:b/>
          <w:bCs/>
        </w:rPr>
        <w:t>“General Terms and Conditions of Employment”</w:t>
      </w:r>
    </w:p>
    <w:p>
      <w:pPr>
        <w:widowControl w:val="0"/>
        <w:numPr>
          <w:ilvl w:val="0"/>
          <w:numId w:val="2"/>
        </w:numPr>
        <w:tabs>
          <w:tab w:val="left" w:pos="0"/>
          <w:tab w:val="clear" w:pos="720"/>
        </w:tabs>
        <w:suppressAutoHyphens/>
        <w:overflowPunct w:val="0"/>
        <w:spacing w:after="0" w:line="276" w:lineRule="auto"/>
        <w:ind w:left="450" w:hanging="450"/>
        <w:jc w:val="both"/>
        <w:rPr>
          <w:rFonts w:ascii="Arial" w:hAnsi="Arial" w:cs="Arial"/>
          <w:sz w:val="21"/>
          <w:szCs w:val="21"/>
        </w:rPr>
      </w:pPr>
      <w:r>
        <w:rPr>
          <w:rFonts w:ascii="Arial" w:hAnsi="Arial" w:cs="Arial"/>
          <w:sz w:val="21"/>
          <w:szCs w:val="21"/>
        </w:rPr>
        <w:t>Each employee is a member of MasterSoft ERP Solutions Pvt. Ltd family.</w:t>
      </w:r>
    </w:p>
    <w:p>
      <w:pPr>
        <w:widowControl w:val="0"/>
        <w:numPr>
          <w:ilvl w:val="0"/>
          <w:numId w:val="2"/>
        </w:numPr>
        <w:tabs>
          <w:tab w:val="left" w:pos="0"/>
          <w:tab w:val="clear" w:pos="720"/>
        </w:tabs>
        <w:suppressAutoHyphens/>
        <w:overflowPunct w:val="0"/>
        <w:spacing w:after="0" w:line="276" w:lineRule="auto"/>
        <w:ind w:left="450" w:hanging="450"/>
        <w:jc w:val="both"/>
        <w:rPr>
          <w:rFonts w:ascii="Arial" w:hAnsi="Arial" w:cs="Arial"/>
          <w:sz w:val="21"/>
          <w:szCs w:val="21"/>
        </w:rPr>
      </w:pPr>
      <w:r>
        <w:rPr>
          <w:rFonts w:ascii="Arial" w:hAnsi="Arial" w:cs="Arial"/>
          <w:sz w:val="21"/>
          <w:szCs w:val="21"/>
        </w:rPr>
        <w:t>Work From Home (WFH) shall not be permitted as per Company Policy.</w:t>
      </w:r>
    </w:p>
    <w:p>
      <w:pPr>
        <w:widowControl w:val="0"/>
        <w:numPr>
          <w:ilvl w:val="0"/>
          <w:numId w:val="2"/>
        </w:numPr>
        <w:tabs>
          <w:tab w:val="left" w:pos="0"/>
          <w:tab w:val="clear" w:pos="720"/>
        </w:tabs>
        <w:suppressAutoHyphens/>
        <w:overflowPunct w:val="0"/>
        <w:spacing w:after="0" w:line="276" w:lineRule="auto"/>
        <w:ind w:left="450" w:hanging="450"/>
        <w:jc w:val="both"/>
        <w:rPr>
          <w:rFonts w:ascii="Arial" w:hAnsi="Arial" w:cs="Arial"/>
          <w:sz w:val="21"/>
          <w:szCs w:val="21"/>
        </w:rPr>
      </w:pPr>
      <w:r>
        <w:rPr>
          <w:rFonts w:ascii="Arial" w:hAnsi="Arial" w:cs="Arial"/>
          <w:sz w:val="21"/>
          <w:szCs w:val="21"/>
        </w:rPr>
        <w:t xml:space="preserve">He / She is </w:t>
      </w:r>
      <w:r>
        <w:rPr>
          <w:rFonts w:ascii="Arial" w:hAnsi="Arial" w:cs="Arial"/>
          <w:sz w:val="21"/>
          <w:szCs w:val="21"/>
          <w:lang w:val="en-US"/>
        </w:rPr>
        <w:t>full time</w:t>
      </w:r>
      <w:r>
        <w:rPr>
          <w:rFonts w:ascii="Arial" w:hAnsi="Arial" w:cs="Arial"/>
          <w:sz w:val="21"/>
          <w:szCs w:val="21"/>
        </w:rPr>
        <w:t xml:space="preserve"> associated member of the organization.</w:t>
      </w:r>
    </w:p>
    <w:p>
      <w:pPr>
        <w:widowControl w:val="0"/>
        <w:numPr>
          <w:ilvl w:val="0"/>
          <w:numId w:val="2"/>
        </w:numPr>
        <w:tabs>
          <w:tab w:val="left" w:pos="0"/>
          <w:tab w:val="clear" w:pos="720"/>
        </w:tabs>
        <w:suppressAutoHyphens/>
        <w:overflowPunct w:val="0"/>
        <w:spacing w:after="0" w:line="276" w:lineRule="auto"/>
        <w:ind w:left="450" w:hanging="450"/>
        <w:jc w:val="both"/>
        <w:rPr>
          <w:rFonts w:ascii="Arial" w:hAnsi="Arial" w:cs="Arial"/>
          <w:sz w:val="21"/>
          <w:szCs w:val="21"/>
        </w:rPr>
      </w:pPr>
      <w:r>
        <w:rPr>
          <w:rFonts w:ascii="Arial" w:hAnsi="Arial" w:cs="Arial"/>
          <w:sz w:val="21"/>
          <w:szCs w:val="21"/>
        </w:rPr>
        <w:t>He / She is not allowed to establish any other part time work / business.</w:t>
      </w:r>
    </w:p>
    <w:p>
      <w:pPr>
        <w:widowControl w:val="0"/>
        <w:numPr>
          <w:ilvl w:val="0"/>
          <w:numId w:val="2"/>
        </w:numPr>
        <w:tabs>
          <w:tab w:val="left" w:pos="0"/>
          <w:tab w:val="clear" w:pos="720"/>
        </w:tabs>
        <w:suppressAutoHyphens/>
        <w:overflowPunct w:val="0"/>
        <w:spacing w:after="0" w:line="276" w:lineRule="auto"/>
        <w:ind w:left="450" w:hanging="450"/>
        <w:jc w:val="both"/>
        <w:rPr>
          <w:rFonts w:ascii="Arial" w:hAnsi="Arial" w:cs="Arial"/>
          <w:sz w:val="21"/>
          <w:szCs w:val="21"/>
        </w:rPr>
      </w:pPr>
      <w:r>
        <w:rPr>
          <w:rFonts w:ascii="Arial" w:hAnsi="Arial" w:cs="Arial"/>
          <w:sz w:val="21"/>
          <w:szCs w:val="21"/>
        </w:rPr>
        <w:t>In routine course, the company can discontinue the services of an employee by giving 15 days’ notice or advance salary, if not found suitable.</w:t>
      </w:r>
    </w:p>
    <w:p>
      <w:pPr>
        <w:widowControl w:val="0"/>
        <w:numPr>
          <w:ilvl w:val="0"/>
          <w:numId w:val="2"/>
        </w:numPr>
        <w:tabs>
          <w:tab w:val="left" w:pos="0"/>
          <w:tab w:val="clear" w:pos="720"/>
        </w:tabs>
        <w:suppressAutoHyphens/>
        <w:overflowPunct w:val="0"/>
        <w:spacing w:after="0" w:line="276" w:lineRule="auto"/>
        <w:ind w:left="450" w:hanging="450"/>
        <w:jc w:val="both"/>
        <w:rPr>
          <w:rFonts w:ascii="Arial" w:hAnsi="Arial" w:cs="Arial"/>
          <w:sz w:val="21"/>
          <w:szCs w:val="21"/>
        </w:rPr>
      </w:pPr>
      <w:r>
        <w:rPr>
          <w:rFonts w:ascii="Arial" w:hAnsi="Arial" w:cs="Arial"/>
          <w:sz w:val="21"/>
          <w:szCs w:val="21"/>
        </w:rPr>
        <w:t>In case of any misconduct which causes financial loss to company or hurts reputation and good will of company, management has the right to terminate any employee.</w:t>
      </w:r>
    </w:p>
    <w:p>
      <w:pPr>
        <w:widowControl w:val="0"/>
        <w:numPr>
          <w:ilvl w:val="0"/>
          <w:numId w:val="2"/>
        </w:numPr>
        <w:tabs>
          <w:tab w:val="left" w:pos="0"/>
          <w:tab w:val="clear" w:pos="720"/>
        </w:tabs>
        <w:suppressAutoHyphens/>
        <w:overflowPunct w:val="0"/>
        <w:spacing w:after="0" w:line="276" w:lineRule="auto"/>
        <w:ind w:left="450" w:hanging="450"/>
        <w:jc w:val="both"/>
        <w:rPr>
          <w:rFonts w:ascii="Arial" w:hAnsi="Arial" w:cs="Arial"/>
          <w:sz w:val="21"/>
          <w:szCs w:val="21"/>
        </w:rPr>
      </w:pPr>
      <w:r>
        <w:rPr>
          <w:rFonts w:ascii="Arial" w:hAnsi="Arial" w:cs="Arial"/>
          <w:sz w:val="21"/>
          <w:szCs w:val="21"/>
        </w:rPr>
        <w:t>In case of termination, no advance notice or no advance salary will be paid, management will issue a termination letter and certificates such as experience certificate, no dues certificate, etc., will not be issued by company to the employee.</w:t>
      </w:r>
    </w:p>
    <w:p>
      <w:pPr>
        <w:widowControl w:val="0"/>
        <w:numPr>
          <w:ilvl w:val="0"/>
          <w:numId w:val="2"/>
        </w:numPr>
        <w:tabs>
          <w:tab w:val="left" w:pos="0"/>
          <w:tab w:val="clear" w:pos="720"/>
        </w:tabs>
        <w:suppressAutoHyphens/>
        <w:overflowPunct w:val="0"/>
        <w:spacing w:after="0" w:line="276" w:lineRule="auto"/>
        <w:ind w:left="450" w:hanging="450"/>
        <w:jc w:val="both"/>
        <w:rPr>
          <w:rFonts w:ascii="Arial" w:hAnsi="Arial" w:cs="Arial"/>
          <w:sz w:val="21"/>
          <w:szCs w:val="21"/>
        </w:rPr>
      </w:pPr>
      <w:r>
        <w:rPr>
          <w:rFonts w:ascii="Arial" w:hAnsi="Arial" w:cs="Arial"/>
          <w:sz w:val="21"/>
          <w:szCs w:val="21"/>
        </w:rPr>
        <w:t>It is necessary for an employee to return all the company belongings at the time of leaving the company. A clearance &amp; experience certificate can be given after completing the formalities. If any employee leaves the job without completing the formality, company will take necessary legal action.</w:t>
      </w:r>
    </w:p>
    <w:p>
      <w:pPr>
        <w:widowControl w:val="0"/>
        <w:numPr>
          <w:ilvl w:val="0"/>
          <w:numId w:val="2"/>
        </w:numPr>
        <w:tabs>
          <w:tab w:val="left" w:pos="0"/>
          <w:tab w:val="clear" w:pos="720"/>
        </w:tabs>
        <w:suppressAutoHyphens/>
        <w:overflowPunct w:val="0"/>
        <w:spacing w:after="0" w:line="276" w:lineRule="auto"/>
        <w:ind w:left="450" w:hanging="450"/>
        <w:jc w:val="both"/>
        <w:rPr>
          <w:rFonts w:ascii="Arial" w:hAnsi="Arial" w:cs="Arial"/>
          <w:sz w:val="21"/>
          <w:szCs w:val="21"/>
        </w:rPr>
      </w:pPr>
      <w:r>
        <w:rPr>
          <w:rFonts w:ascii="Arial" w:hAnsi="Arial" w:cs="Arial"/>
          <w:sz w:val="21"/>
          <w:szCs w:val="21"/>
        </w:rPr>
        <w:t>All the software developed by the company is intellectual property of the company &amp; are protected by Indian Copyright act. In case of any piracy, strict legal action will be taken by the company against the erring persons.</w:t>
      </w:r>
    </w:p>
    <w:p>
      <w:pPr>
        <w:widowControl w:val="0"/>
        <w:numPr>
          <w:ilvl w:val="0"/>
          <w:numId w:val="2"/>
        </w:numPr>
        <w:tabs>
          <w:tab w:val="left" w:pos="0"/>
          <w:tab w:val="clear" w:pos="720"/>
        </w:tabs>
        <w:suppressAutoHyphens/>
        <w:overflowPunct w:val="0"/>
        <w:spacing w:after="0" w:line="276" w:lineRule="auto"/>
        <w:ind w:left="450" w:hanging="450"/>
        <w:jc w:val="both"/>
        <w:rPr>
          <w:rFonts w:ascii="Arial" w:hAnsi="Arial" w:cs="Arial"/>
          <w:b/>
          <w:bCs/>
          <w:sz w:val="21"/>
          <w:szCs w:val="21"/>
        </w:rPr>
      </w:pPr>
      <w:r>
        <w:rPr>
          <w:rFonts w:ascii="Arial" w:hAnsi="Arial" w:cs="Arial"/>
          <w:sz w:val="21"/>
          <w:szCs w:val="21"/>
        </w:rPr>
        <w:t>No information or source codes or business secrets or financial position or other details of company shall be discussed among friends or relatives or our competitors. Such leakage of information is likely to cause financial loss to the company. Hence, in such case, company will be terminating the employee immediately and if required, further legal action will be taken against that employee. To avoid such termination, no details of company, however small or insignificant it may be, should not be leaked outside office.</w:t>
      </w:r>
    </w:p>
    <w:p>
      <w:pPr>
        <w:widowControl w:val="0"/>
        <w:numPr>
          <w:ilvl w:val="0"/>
          <w:numId w:val="2"/>
        </w:numPr>
        <w:tabs>
          <w:tab w:val="left" w:pos="0"/>
          <w:tab w:val="clear" w:pos="720"/>
        </w:tabs>
        <w:suppressAutoHyphens/>
        <w:overflowPunct w:val="0"/>
        <w:spacing w:after="0" w:line="276" w:lineRule="auto"/>
        <w:ind w:left="450" w:hanging="450"/>
        <w:jc w:val="both"/>
        <w:rPr>
          <w:rFonts w:ascii="Arial" w:hAnsi="Arial" w:cs="Arial"/>
          <w:sz w:val="21"/>
          <w:szCs w:val="21"/>
        </w:rPr>
      </w:pPr>
      <w:r>
        <w:rPr>
          <w:rFonts w:ascii="Arial" w:hAnsi="Arial" w:cs="Arial"/>
          <w:sz w:val="21"/>
          <w:szCs w:val="21"/>
        </w:rPr>
        <w:t>All employees’ needs to follow all the rules &amp; regulations of the company mentioned in the policies book of the company and also which are informed, to them from time to time. In case of any dispute, management decision will be final &amp; will be accepted by all the employees. No legal or illegal software or links should be opened or downloaded on official systems.</w:t>
      </w:r>
    </w:p>
    <w:p>
      <w:pPr>
        <w:widowControl w:val="0"/>
        <w:numPr>
          <w:ilvl w:val="0"/>
          <w:numId w:val="2"/>
        </w:numPr>
        <w:tabs>
          <w:tab w:val="left" w:pos="0"/>
          <w:tab w:val="clear" w:pos="720"/>
        </w:tabs>
        <w:suppressAutoHyphens/>
        <w:overflowPunct w:val="0"/>
        <w:spacing w:after="0" w:line="276" w:lineRule="auto"/>
        <w:ind w:left="450" w:hanging="450"/>
        <w:jc w:val="both"/>
        <w:rPr>
          <w:rFonts w:ascii="Arial" w:hAnsi="Arial" w:cs="Arial"/>
          <w:sz w:val="21"/>
          <w:szCs w:val="21"/>
        </w:rPr>
      </w:pPr>
      <w:r>
        <w:rPr>
          <w:rFonts w:ascii="Arial" w:hAnsi="Arial" w:eastAsia="Calibri" w:cs="Arial"/>
          <w:sz w:val="21"/>
          <w:szCs w:val="21"/>
        </w:rPr>
        <w:t>The Office generally starts from 8.30 am to 10.30 pm are from Monday to Friday. You can choose your slot and take approval from your lead. You are required to complete minimum 9 working hours per day inside the delivery center. 1</w:t>
      </w:r>
      <w:r>
        <w:rPr>
          <w:rFonts w:ascii="Arial" w:hAnsi="Arial" w:eastAsia="Calibri" w:cs="Arial"/>
          <w:sz w:val="21"/>
          <w:szCs w:val="21"/>
          <w:vertAlign w:val="superscript"/>
        </w:rPr>
        <w:t>st</w:t>
      </w:r>
      <w:r>
        <w:rPr>
          <w:rFonts w:ascii="Arial" w:hAnsi="Arial" w:eastAsia="Calibri" w:cs="Arial"/>
          <w:sz w:val="21"/>
          <w:szCs w:val="21"/>
        </w:rPr>
        <w:t xml:space="preserve"> and 3rd Saturdays are half days and the office timings are from 09:45 a.m. to 03:00 p.m. and 2</w:t>
      </w:r>
      <w:r>
        <w:rPr>
          <w:rFonts w:ascii="Arial" w:hAnsi="Arial" w:eastAsia="Calibri" w:cs="Arial"/>
          <w:sz w:val="21"/>
          <w:szCs w:val="21"/>
          <w:vertAlign w:val="superscript"/>
        </w:rPr>
        <w:t>nd</w:t>
      </w:r>
      <w:r>
        <w:rPr>
          <w:rFonts w:ascii="Arial" w:hAnsi="Arial" w:eastAsia="Calibri" w:cs="Arial"/>
          <w:sz w:val="21"/>
          <w:szCs w:val="21"/>
        </w:rPr>
        <w:t xml:space="preserve"> and 4</w:t>
      </w:r>
      <w:r>
        <w:rPr>
          <w:rFonts w:ascii="Arial" w:hAnsi="Arial" w:eastAsia="Calibri" w:cs="Arial"/>
          <w:sz w:val="21"/>
          <w:szCs w:val="21"/>
          <w:vertAlign w:val="superscript"/>
        </w:rPr>
        <w:t>th</w:t>
      </w:r>
      <w:r>
        <w:rPr>
          <w:rFonts w:ascii="Arial" w:hAnsi="Arial" w:eastAsia="Calibri" w:cs="Arial"/>
          <w:sz w:val="21"/>
          <w:szCs w:val="21"/>
        </w:rPr>
        <w:t xml:space="preserve"> Saturdays are off. Employees working onsite have to complete their work based on targets and availability of people on the site.</w:t>
      </w:r>
    </w:p>
    <w:p>
      <w:pPr>
        <w:widowControl w:val="0"/>
        <w:numPr>
          <w:ilvl w:val="0"/>
          <w:numId w:val="2"/>
        </w:numPr>
        <w:tabs>
          <w:tab w:val="left" w:pos="0"/>
          <w:tab w:val="clear" w:pos="720"/>
        </w:tabs>
        <w:suppressAutoHyphens/>
        <w:overflowPunct w:val="0"/>
        <w:spacing w:after="0" w:line="276" w:lineRule="auto"/>
        <w:ind w:left="450" w:hanging="450"/>
        <w:jc w:val="both"/>
        <w:rPr>
          <w:rFonts w:ascii="Arial" w:hAnsi="Arial" w:cs="Arial"/>
          <w:sz w:val="21"/>
          <w:szCs w:val="21"/>
        </w:rPr>
      </w:pPr>
      <w:r>
        <w:rPr>
          <w:rFonts w:ascii="Arial" w:hAnsi="Arial" w:cs="Arial"/>
          <w:sz w:val="21"/>
          <w:szCs w:val="21"/>
        </w:rPr>
        <w:t>Customer Success Executives and Developers based at client location need to follow the client office timings. If Saturday is not working day at client location, CSE and Onsite developers need work half day on Saturday’ even if it is a non-working day at the client location. In case the client office is closed for entry work from home should be done by using personal laptops.</w:t>
      </w:r>
    </w:p>
    <w:p>
      <w:pPr>
        <w:spacing w:line="360" w:lineRule="auto"/>
        <w:jc w:val="center"/>
        <w:rPr>
          <w:rFonts w:ascii="Arial" w:hAnsi="Arial" w:cs="Arial"/>
          <w:b/>
        </w:rPr>
      </w:pPr>
    </w:p>
    <w:p>
      <w:pPr>
        <w:spacing w:line="360" w:lineRule="auto"/>
        <w:jc w:val="center"/>
        <w:rPr>
          <w:rFonts w:ascii="Arial" w:hAnsi="Arial" w:cs="Arial"/>
          <w:b/>
        </w:rPr>
      </w:pPr>
    </w:p>
    <w:p>
      <w:pPr>
        <w:spacing w:line="360" w:lineRule="auto"/>
        <w:jc w:val="center"/>
        <w:rPr>
          <w:rFonts w:ascii="Arial" w:hAnsi="Arial" w:cs="Arial"/>
          <w:b/>
        </w:rPr>
      </w:pPr>
      <w:r>
        <w:rPr>
          <w:rFonts w:ascii="Arial" w:hAnsi="Arial" w:cs="Arial"/>
          <w:b/>
        </w:rPr>
        <w:t>Annexure – B</w:t>
      </w:r>
    </w:p>
    <w:tbl>
      <w:tblPr>
        <w:tblStyle w:val="5"/>
        <w:tblW w:w="7792" w:type="dxa"/>
        <w:jc w:val="center"/>
        <w:tblLayout w:type="autofit"/>
        <w:tblCellMar>
          <w:top w:w="0" w:type="dxa"/>
          <w:left w:w="108" w:type="dxa"/>
          <w:bottom w:w="0" w:type="dxa"/>
          <w:right w:w="108" w:type="dxa"/>
        </w:tblCellMar>
      </w:tblPr>
      <w:tblGrid>
        <w:gridCol w:w="1464"/>
        <w:gridCol w:w="3209"/>
        <w:gridCol w:w="1314"/>
        <w:gridCol w:w="1805"/>
      </w:tblGrid>
      <w:tr>
        <w:tblPrEx>
          <w:tblCellMar>
            <w:top w:w="0" w:type="dxa"/>
            <w:left w:w="108" w:type="dxa"/>
            <w:bottom w:w="0" w:type="dxa"/>
            <w:right w:w="108" w:type="dxa"/>
          </w:tblCellMar>
        </w:tblPrEx>
        <w:trPr>
          <w:trHeight w:val="300" w:hRule="atLeast"/>
          <w:jc w:val="center"/>
        </w:trPr>
        <w:tc>
          <w:tcPr>
            <w:tcW w:w="7792" w:type="dxa"/>
            <w:gridSpan w:val="4"/>
            <w:tcBorders>
              <w:top w:val="single" w:color="000000" w:sz="4" w:space="0"/>
              <w:left w:val="single" w:color="000000" w:sz="4" w:space="0"/>
              <w:bottom w:val="single" w:color="000000" w:sz="4" w:space="0"/>
              <w:right w:val="single" w:color="000000" w:sz="4" w:space="0"/>
            </w:tcBorders>
            <w:shd w:val="clear" w:color="auto" w:fill="808080"/>
            <w:noWrap/>
            <w:vAlign w:val="bottom"/>
          </w:tcPr>
          <w:p>
            <w:pPr>
              <w:spacing w:after="0" w:line="240" w:lineRule="auto"/>
              <w:jc w:val="center"/>
              <w:rPr>
                <w:rFonts w:ascii="Verdana" w:hAnsi="Verdana" w:eastAsia="Times New Roman" w:cs="Arial"/>
                <w:b/>
                <w:bCs/>
                <w:color w:val="FFFFFF"/>
                <w:sz w:val="24"/>
                <w:szCs w:val="24"/>
                <w:u w:val="single"/>
                <w:lang w:val="en-IN" w:eastAsia="en-IN"/>
              </w:rPr>
            </w:pPr>
            <w:r>
              <w:rPr>
                <w:rFonts w:ascii="Verdana" w:hAnsi="Verdana" w:eastAsia="Times New Roman" w:cs="Arial"/>
                <w:b/>
                <w:bCs/>
                <w:color w:val="FFFFFF"/>
                <w:sz w:val="24"/>
                <w:szCs w:val="24"/>
                <w:u w:val="single"/>
                <w:lang w:val="en-IN" w:eastAsia="en-IN"/>
              </w:rPr>
              <w:t xml:space="preserve">Salary Structure </w:t>
            </w: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ascii="Verdana" w:hAnsi="Verdana" w:eastAsia="Times New Roman" w:cs="Arial"/>
                <w:b/>
                <w:bCs/>
                <w:color w:val="000000"/>
                <w:sz w:val="20"/>
                <w:szCs w:val="20"/>
                <w:lang w:val="en-IN" w:eastAsia="en-IN"/>
              </w:rPr>
            </w:pPr>
            <w:r>
              <w:rPr>
                <w:rFonts w:ascii="Verdana" w:hAnsi="Verdana" w:eastAsia="Times New Roman" w:cs="Arial"/>
                <w:b/>
                <w:bCs/>
                <w:color w:val="000000"/>
                <w:sz w:val="20"/>
                <w:szCs w:val="20"/>
                <w:lang w:val="en-IN" w:eastAsia="en-IN"/>
              </w:rPr>
              <w:t>Name :{{prefix1}} {{name1}}</w:t>
            </w:r>
          </w:p>
        </w:tc>
        <w:tc>
          <w:tcPr>
            <w:tcW w:w="1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b/>
                <w:bCs/>
                <w:color w:val="000000"/>
                <w:sz w:val="20"/>
                <w:szCs w:val="20"/>
                <w:lang w:val="en-IN" w:eastAsia="en-IN"/>
              </w:rPr>
            </w:pPr>
            <w:r>
              <w:rPr>
                <w:rFonts w:ascii="Verdana" w:hAnsi="Verdana" w:eastAsia="Times New Roman" w:cs="Arial"/>
                <w:b/>
                <w:bCs/>
                <w:color w:val="000000"/>
                <w:sz w:val="20"/>
                <w:szCs w:val="20"/>
                <w:lang w:val="en-IN" w:eastAsia="en-IN"/>
              </w:rPr>
              <w:t>ECODE:</w:t>
            </w: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b/>
                <w:bCs/>
                <w:color w:val="000000"/>
                <w:sz w:val="20"/>
                <w:szCs w:val="20"/>
                <w:lang w:val="en-IN" w:eastAsia="en-IN"/>
              </w:rPr>
            </w:pPr>
            <w:r>
              <w:rPr>
                <w:rFonts w:ascii="Verdana" w:hAnsi="Verdana" w:eastAsia="Times New Roman" w:cs="Arial"/>
                <w:b/>
                <w:bCs/>
                <w:color w:val="000000"/>
                <w:sz w:val="20"/>
                <w:szCs w:val="20"/>
                <w:lang w:val="en-IN" w:eastAsia="en-IN"/>
              </w:rPr>
              <w:t>{{code}}</w:t>
            </w:r>
          </w:p>
        </w:tc>
      </w:tr>
      <w:tr>
        <w:tblPrEx>
          <w:tblCellMar>
            <w:top w:w="0" w:type="dxa"/>
            <w:left w:w="108" w:type="dxa"/>
            <w:bottom w:w="0" w:type="dxa"/>
            <w:right w:w="108" w:type="dxa"/>
          </w:tblCellMar>
        </w:tblPrEx>
        <w:trPr>
          <w:trHeight w:val="255" w:hRule="atLeast"/>
          <w:jc w:val="center"/>
        </w:trPr>
        <w:tc>
          <w:tcPr>
            <w:tcW w:w="7792" w:type="dxa"/>
            <w:gridSpan w:val="4"/>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ascii="Verdana" w:hAnsi="Verdana" w:eastAsia="Times New Roman" w:cs="Arial"/>
                <w:b/>
                <w:bCs/>
                <w:color w:val="000000"/>
                <w:sz w:val="20"/>
                <w:szCs w:val="20"/>
                <w:lang w:val="en-IN" w:eastAsia="en-IN"/>
              </w:rPr>
            </w:pPr>
            <w:r>
              <w:rPr>
                <w:rFonts w:ascii="Verdana" w:hAnsi="Verdana" w:eastAsia="Times New Roman" w:cs="Arial"/>
                <w:b/>
                <w:bCs/>
                <w:color w:val="000000"/>
                <w:sz w:val="20"/>
                <w:szCs w:val="20"/>
                <w:lang w:val="en-IN" w:eastAsia="en-IN"/>
              </w:rPr>
              <w:t>Designation:   {{d1}}</w:t>
            </w:r>
          </w:p>
        </w:tc>
      </w:tr>
      <w:tr>
        <w:tblPrEx>
          <w:tblCellMar>
            <w:top w:w="0" w:type="dxa"/>
            <w:left w:w="108" w:type="dxa"/>
            <w:bottom w:w="0" w:type="dxa"/>
            <w:right w:w="108" w:type="dxa"/>
          </w:tblCellMar>
        </w:tblPrEx>
        <w:trPr>
          <w:trHeight w:val="255" w:hRule="atLeast"/>
          <w:jc w:val="center"/>
        </w:trPr>
        <w:tc>
          <w:tcPr>
            <w:tcW w:w="7792" w:type="dxa"/>
            <w:gridSpan w:val="4"/>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ascii="Verdana" w:hAnsi="Verdana" w:eastAsia="Times New Roman" w:cs="Arial"/>
                <w:b/>
                <w:bCs/>
                <w:color w:val="000000"/>
                <w:sz w:val="20"/>
                <w:szCs w:val="20"/>
                <w:lang w:val="en-IN" w:eastAsia="en-IN"/>
              </w:rPr>
            </w:pPr>
            <w:r>
              <w:rPr>
                <w:rFonts w:ascii="Verdana" w:hAnsi="Verdana" w:eastAsia="Times New Roman" w:cs="Arial"/>
                <w:b/>
                <w:bCs/>
                <w:color w:val="000000"/>
                <w:sz w:val="20"/>
                <w:szCs w:val="20"/>
                <w:lang w:val="en-IN" w:eastAsia="en-IN"/>
              </w:rPr>
              <w:t>WEF: {{joining_date}}</w:t>
            </w:r>
          </w:p>
        </w:tc>
      </w:tr>
      <w:tr>
        <w:tblPrEx>
          <w:tblCellMar>
            <w:top w:w="0" w:type="dxa"/>
            <w:left w:w="108" w:type="dxa"/>
            <w:bottom w:w="0" w:type="dxa"/>
            <w:right w:w="108" w:type="dxa"/>
          </w:tblCellMar>
        </w:tblPrEx>
        <w:trPr>
          <w:trHeight w:val="255" w:hRule="atLeast"/>
          <w:jc w:val="center"/>
        </w:trPr>
        <w:tc>
          <w:tcPr>
            <w:tcW w:w="7792" w:type="dxa"/>
            <w:gridSpan w:val="4"/>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ascii="Verdana" w:hAnsi="Verdana" w:eastAsia="Times New Roman" w:cs="Arial"/>
                <w:b/>
                <w:bCs/>
                <w:color w:val="000000"/>
                <w:sz w:val="20"/>
                <w:szCs w:val="20"/>
                <w:lang w:val="en-IN" w:eastAsia="en-IN"/>
              </w:rPr>
            </w:pPr>
            <w:r>
              <w:rPr>
                <w:rFonts w:ascii="Verdana" w:hAnsi="Verdana" w:eastAsia="Times New Roman" w:cs="Arial"/>
                <w:b/>
                <w:bCs/>
                <w:color w:val="000000"/>
                <w:sz w:val="20"/>
                <w:szCs w:val="20"/>
                <w:lang w:val="en-IN" w:eastAsia="en-IN"/>
              </w:rPr>
              <w:t>Location : {{location}}</w:t>
            </w:r>
          </w:p>
        </w:tc>
      </w:tr>
      <w:tr>
        <w:tblPrEx>
          <w:tblCellMar>
            <w:top w:w="0" w:type="dxa"/>
            <w:left w:w="108" w:type="dxa"/>
            <w:bottom w:w="0" w:type="dxa"/>
            <w:right w:w="108" w:type="dxa"/>
          </w:tblCellMar>
        </w:tblPrEx>
        <w:trPr>
          <w:trHeight w:val="255" w:hRule="atLeast"/>
          <w:jc w:val="center"/>
        </w:trPr>
        <w:tc>
          <w:tcPr>
            <w:tcW w:w="7792" w:type="dxa"/>
            <w:gridSpan w:val="4"/>
            <w:tcBorders>
              <w:top w:val="single" w:color="000000" w:sz="4" w:space="0"/>
              <w:left w:val="single" w:color="000000" w:sz="4" w:space="0"/>
              <w:bottom w:val="single" w:color="000000" w:sz="4" w:space="0"/>
              <w:right w:val="single" w:color="000000" w:sz="4" w:space="0"/>
            </w:tcBorders>
            <w:shd w:val="clear" w:color="auto" w:fill="808080"/>
            <w:noWrap/>
            <w:vAlign w:val="bottom"/>
          </w:tcPr>
          <w:p>
            <w:pPr>
              <w:spacing w:after="0" w:line="240" w:lineRule="auto"/>
              <w:jc w:val="center"/>
              <w:rPr>
                <w:rFonts w:ascii="Verdana" w:hAnsi="Verdana" w:eastAsia="Times New Roman" w:cs="Arial"/>
                <w:b/>
                <w:bCs/>
                <w:color w:val="000000"/>
                <w:sz w:val="20"/>
                <w:szCs w:val="20"/>
                <w:lang w:val="en-IN" w:eastAsia="en-IN"/>
              </w:rPr>
            </w:pPr>
            <w:r>
              <w:rPr>
                <w:rFonts w:ascii="Verdana" w:hAnsi="Verdana" w:eastAsia="Times New Roman" w:cs="Arial"/>
                <w:b/>
                <w:bCs/>
                <w:color w:val="000000"/>
                <w:sz w:val="20"/>
                <w:szCs w:val="20"/>
                <w:lang w:val="en-IN" w:eastAsia="en-IN"/>
              </w:rPr>
              <w:t xml:space="preserve">Component Category </w:t>
            </w: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ascii="Verdana" w:hAnsi="Verdana" w:eastAsia="Times New Roman" w:cs="Arial"/>
                <w:b/>
                <w:bCs/>
                <w:color w:val="000000"/>
                <w:sz w:val="18"/>
                <w:szCs w:val="18"/>
                <w:lang w:val="en-IN" w:eastAsia="en-IN"/>
              </w:rPr>
            </w:pPr>
            <w:r>
              <w:rPr>
                <w:rFonts w:ascii="Verdana" w:hAnsi="Verdana" w:eastAsia="Times New Roman" w:cs="Arial"/>
                <w:b/>
                <w:bCs/>
                <w:color w:val="000000"/>
                <w:sz w:val="18"/>
                <w:szCs w:val="18"/>
                <w:lang w:val="en-IN" w:eastAsia="en-IN"/>
              </w:rPr>
              <w:t xml:space="preserve">Components </w:t>
            </w:r>
          </w:p>
        </w:tc>
        <w:tc>
          <w:tcPr>
            <w:tcW w:w="1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ascii="Verdana" w:hAnsi="Verdana" w:eastAsia="Times New Roman" w:cs="Arial"/>
                <w:b/>
                <w:bCs/>
                <w:color w:val="000000"/>
                <w:sz w:val="18"/>
                <w:szCs w:val="18"/>
                <w:lang w:val="en-IN" w:eastAsia="en-IN"/>
              </w:rPr>
            </w:pPr>
            <w:r>
              <w:rPr>
                <w:rFonts w:ascii="Verdana" w:hAnsi="Verdana" w:eastAsia="Times New Roman" w:cs="Arial"/>
                <w:b/>
                <w:bCs/>
                <w:color w:val="000000"/>
                <w:sz w:val="18"/>
                <w:szCs w:val="18"/>
                <w:lang w:val="en-IN" w:eastAsia="en-IN"/>
              </w:rPr>
              <w:t xml:space="preserve">Monthly </w:t>
            </w: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b/>
                <w:bCs/>
                <w:color w:val="000000"/>
                <w:sz w:val="18"/>
                <w:szCs w:val="18"/>
                <w:lang w:val="en-IN" w:eastAsia="en-IN"/>
              </w:rPr>
            </w:pPr>
            <w:r>
              <w:rPr>
                <w:rFonts w:ascii="Verdana" w:hAnsi="Verdana" w:eastAsia="Times New Roman" w:cs="Arial"/>
                <w:b/>
                <w:bCs/>
                <w:color w:val="000000"/>
                <w:sz w:val="18"/>
                <w:szCs w:val="18"/>
                <w:lang w:val="en-IN" w:eastAsia="en-IN"/>
              </w:rPr>
              <w:t>Annual</w:t>
            </w: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ascii="Verdana" w:hAnsi="Verdana" w:eastAsia="Times New Roman" w:cs="Arial"/>
                <w:color w:val="000000"/>
                <w:sz w:val="18"/>
                <w:szCs w:val="18"/>
                <w:lang w:val="en-IN" w:eastAsia="en-IN"/>
              </w:rPr>
            </w:pPr>
            <w:r>
              <w:rPr>
                <w:rFonts w:ascii="Verdana" w:hAnsi="Verdana" w:eastAsia="Times New Roman" w:cs="Arial"/>
                <w:color w:val="000000"/>
                <w:sz w:val="18"/>
                <w:szCs w:val="18"/>
                <w:lang w:val="en-IN" w:eastAsia="en-IN"/>
              </w:rPr>
              <w:t>Basic + DA</w:t>
            </w:r>
          </w:p>
        </w:tc>
        <w:tc>
          <w:tcPr>
            <w:tcW w:w="1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color w:val="000000"/>
                <w:sz w:val="18"/>
                <w:szCs w:val="18"/>
                <w:lang w:val="en-IN" w:eastAsia="en-IN"/>
              </w:rPr>
            </w:pP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color w:val="000000"/>
                <w:sz w:val="18"/>
                <w:szCs w:val="18"/>
                <w:lang w:val="en-IN" w:eastAsia="en-IN"/>
              </w:rPr>
            </w:pP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ascii="Verdana" w:hAnsi="Verdana" w:eastAsia="Times New Roman" w:cs="Arial"/>
                <w:color w:val="000000"/>
                <w:sz w:val="18"/>
                <w:szCs w:val="18"/>
                <w:lang w:val="en-IN" w:eastAsia="en-IN"/>
              </w:rPr>
            </w:pPr>
            <w:r>
              <w:rPr>
                <w:rFonts w:ascii="Verdana" w:hAnsi="Verdana" w:eastAsia="Times New Roman" w:cs="Arial"/>
                <w:color w:val="000000"/>
                <w:sz w:val="18"/>
                <w:szCs w:val="18"/>
                <w:lang w:val="en-IN" w:eastAsia="en-IN"/>
              </w:rPr>
              <w:t>Flexible  Allowance</w:t>
            </w:r>
          </w:p>
        </w:tc>
        <w:tc>
          <w:tcPr>
            <w:tcW w:w="1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color w:val="000000"/>
                <w:sz w:val="18"/>
                <w:szCs w:val="18"/>
                <w:lang w:val="en-IN" w:eastAsia="en-IN"/>
              </w:rPr>
            </w:pP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color w:val="000000"/>
                <w:sz w:val="18"/>
                <w:szCs w:val="18"/>
                <w:lang w:val="en-IN" w:eastAsia="en-IN"/>
              </w:rPr>
            </w:pP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ascii="Verdana" w:hAnsi="Verdana" w:eastAsia="Times New Roman" w:cs="Arial"/>
                <w:b/>
                <w:bCs/>
                <w:color w:val="000000"/>
                <w:sz w:val="18"/>
                <w:szCs w:val="18"/>
                <w:lang w:val="en-IN" w:eastAsia="en-IN"/>
              </w:rPr>
            </w:pPr>
            <w:r>
              <w:rPr>
                <w:rFonts w:ascii="Verdana" w:hAnsi="Verdana" w:eastAsia="Times New Roman" w:cs="Arial"/>
                <w:b/>
                <w:bCs/>
                <w:color w:val="000000"/>
                <w:sz w:val="18"/>
                <w:szCs w:val="18"/>
                <w:lang w:val="en-IN" w:eastAsia="en-IN"/>
              </w:rPr>
              <w:t>Total Monthly Gross</w:t>
            </w:r>
          </w:p>
        </w:tc>
        <w:tc>
          <w:tcPr>
            <w:tcW w:w="1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b/>
                <w:bCs/>
                <w:color w:val="000000"/>
                <w:sz w:val="18"/>
                <w:szCs w:val="18"/>
                <w:lang w:val="en-IN" w:eastAsia="en-IN"/>
              </w:rPr>
            </w:pP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b/>
                <w:bCs/>
                <w:color w:val="000000"/>
                <w:sz w:val="18"/>
                <w:szCs w:val="18"/>
                <w:lang w:val="en-IN" w:eastAsia="en-IN"/>
              </w:rPr>
            </w:pPr>
          </w:p>
        </w:tc>
      </w:tr>
      <w:tr>
        <w:tblPrEx>
          <w:tblCellMar>
            <w:top w:w="0" w:type="dxa"/>
            <w:left w:w="108" w:type="dxa"/>
            <w:bottom w:w="0" w:type="dxa"/>
            <w:right w:w="108" w:type="dxa"/>
          </w:tblCellMar>
        </w:tblPrEx>
        <w:trPr>
          <w:trHeight w:val="255" w:hRule="atLeast"/>
          <w:jc w:val="center"/>
        </w:trPr>
        <w:tc>
          <w:tcPr>
            <w:tcW w:w="7792" w:type="dxa"/>
            <w:gridSpan w:val="4"/>
            <w:tcBorders>
              <w:top w:val="single" w:color="000000" w:sz="4" w:space="0"/>
              <w:left w:val="single" w:color="000000" w:sz="4" w:space="0"/>
              <w:bottom w:val="single" w:color="000000" w:sz="4" w:space="0"/>
              <w:right w:val="single" w:color="000000" w:sz="4" w:space="0"/>
            </w:tcBorders>
            <w:shd w:val="clear" w:color="auto" w:fill="808080"/>
            <w:noWrap/>
            <w:vAlign w:val="bottom"/>
          </w:tcPr>
          <w:p>
            <w:pPr>
              <w:spacing w:after="0" w:line="240" w:lineRule="auto"/>
              <w:jc w:val="center"/>
              <w:rPr>
                <w:rFonts w:ascii="Verdana" w:hAnsi="Verdana" w:eastAsia="Times New Roman" w:cs="Arial"/>
                <w:b/>
                <w:bCs/>
                <w:color w:val="000000"/>
                <w:sz w:val="20"/>
                <w:szCs w:val="20"/>
                <w:lang w:val="en-IN" w:eastAsia="en-IN"/>
              </w:rPr>
            </w:pPr>
            <w:r>
              <w:rPr>
                <w:rFonts w:ascii="Verdana" w:hAnsi="Verdana" w:eastAsia="Times New Roman" w:cs="Arial"/>
                <w:b/>
                <w:bCs/>
                <w:color w:val="000000"/>
                <w:sz w:val="20"/>
                <w:szCs w:val="20"/>
                <w:lang w:val="en-IN" w:eastAsia="en-IN"/>
              </w:rPr>
              <w:t>Annual Components/</w:t>
            </w:r>
            <w:r>
              <w:rPr>
                <w:rFonts w:ascii="Verdana" w:hAnsi="Verdana" w:eastAsia="Times New Roman" w:cs="Arial"/>
                <w:b/>
                <w:bCs/>
                <w:color w:val="000000"/>
                <w:sz w:val="20"/>
                <w:szCs w:val="20"/>
                <w:lang w:val="en-US" w:eastAsia="en-IN"/>
              </w:rPr>
              <w:t>Retrials</w:t>
            </w: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ascii="Verdana" w:hAnsi="Verdana" w:eastAsia="Times New Roman" w:cs="Arial"/>
                <w:color w:val="000000"/>
                <w:sz w:val="18"/>
                <w:szCs w:val="18"/>
                <w:lang w:val="en-IN" w:eastAsia="en-IN"/>
              </w:rPr>
            </w:pPr>
            <w:r>
              <w:rPr>
                <w:rFonts w:ascii="Verdana" w:hAnsi="Verdana" w:eastAsia="Times New Roman" w:cs="Arial"/>
                <w:color w:val="000000"/>
                <w:sz w:val="18"/>
                <w:szCs w:val="18"/>
                <w:lang w:val="en-IN" w:eastAsia="en-IN"/>
              </w:rPr>
              <w:t>ESIC</w:t>
            </w:r>
          </w:p>
        </w:tc>
        <w:tc>
          <w:tcPr>
            <w:tcW w:w="1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color w:val="000000"/>
                <w:sz w:val="18"/>
                <w:szCs w:val="18"/>
                <w:lang w:val="en-IN" w:eastAsia="en-IN"/>
              </w:rPr>
            </w:pP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color w:val="000000"/>
                <w:sz w:val="18"/>
                <w:szCs w:val="18"/>
                <w:lang w:val="en-IN" w:eastAsia="en-IN"/>
              </w:rPr>
            </w:pP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ascii="Verdana" w:hAnsi="Verdana" w:eastAsia="Times New Roman" w:cs="Arial"/>
                <w:color w:val="000000"/>
                <w:sz w:val="18"/>
                <w:szCs w:val="18"/>
                <w:lang w:val="en-IN" w:eastAsia="en-IN"/>
              </w:rPr>
            </w:pPr>
            <w:r>
              <w:rPr>
                <w:rFonts w:ascii="Verdana" w:hAnsi="Verdana" w:eastAsia="Times New Roman" w:cs="Arial"/>
                <w:color w:val="000000"/>
                <w:sz w:val="18"/>
                <w:szCs w:val="18"/>
                <w:lang w:val="en-IN" w:eastAsia="en-IN"/>
              </w:rPr>
              <w:t>PT (Approx.)</w:t>
            </w:r>
          </w:p>
        </w:tc>
        <w:tc>
          <w:tcPr>
            <w:tcW w:w="1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color w:val="000000"/>
                <w:sz w:val="18"/>
                <w:szCs w:val="18"/>
                <w:lang w:val="en-IN" w:eastAsia="en-IN"/>
              </w:rPr>
            </w:pP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color w:val="000000"/>
                <w:sz w:val="18"/>
                <w:szCs w:val="18"/>
                <w:lang w:val="en-IN" w:eastAsia="en-IN"/>
              </w:rPr>
            </w:pP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ascii="Verdana" w:hAnsi="Verdana" w:eastAsia="Times New Roman" w:cs="Arial"/>
                <w:b/>
                <w:bCs/>
                <w:color w:val="000000"/>
                <w:sz w:val="18"/>
                <w:szCs w:val="18"/>
                <w:lang w:val="en-IN" w:eastAsia="en-IN"/>
              </w:rPr>
            </w:pPr>
            <w:r>
              <w:rPr>
                <w:rFonts w:ascii="Verdana" w:hAnsi="Verdana" w:eastAsia="Times New Roman" w:cs="Arial"/>
                <w:b/>
                <w:bCs/>
                <w:color w:val="000000"/>
                <w:sz w:val="18"/>
                <w:szCs w:val="18"/>
                <w:lang w:val="en-IN" w:eastAsia="en-IN"/>
              </w:rPr>
              <w:t>Total Deductions</w:t>
            </w:r>
          </w:p>
        </w:tc>
        <w:tc>
          <w:tcPr>
            <w:tcW w:w="1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b/>
                <w:bCs/>
                <w:color w:val="000000"/>
                <w:sz w:val="18"/>
                <w:szCs w:val="18"/>
                <w:lang w:val="en-IN" w:eastAsia="en-IN"/>
              </w:rPr>
            </w:pP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b/>
                <w:bCs/>
                <w:color w:val="000000"/>
                <w:sz w:val="18"/>
                <w:szCs w:val="18"/>
                <w:lang w:val="en-IN" w:eastAsia="en-IN"/>
              </w:rPr>
            </w:pP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ascii="Verdana" w:hAnsi="Verdana" w:eastAsia="Times New Roman" w:cs="Arial"/>
                <w:b/>
                <w:bCs/>
                <w:color w:val="000000"/>
                <w:sz w:val="18"/>
                <w:szCs w:val="18"/>
                <w:lang w:val="en-IN" w:eastAsia="en-IN"/>
              </w:rPr>
            </w:pPr>
            <w:r>
              <w:rPr>
                <w:rFonts w:ascii="Verdana" w:hAnsi="Verdana" w:eastAsia="Times New Roman" w:cs="Arial"/>
                <w:b/>
                <w:bCs/>
                <w:color w:val="000000"/>
                <w:sz w:val="18"/>
                <w:szCs w:val="18"/>
                <w:lang w:val="en-IN" w:eastAsia="en-IN"/>
              </w:rPr>
              <w:t>Monthly Net Pay</w:t>
            </w:r>
          </w:p>
        </w:tc>
        <w:tc>
          <w:tcPr>
            <w:tcW w:w="1314" w:type="dxa"/>
            <w:tcBorders>
              <w:top w:val="single" w:color="000000" w:sz="4" w:space="0"/>
              <w:left w:val="single" w:color="000000" w:sz="4" w:space="0"/>
              <w:bottom w:val="single" w:color="000000" w:sz="4" w:space="0"/>
              <w:right w:val="single" w:color="000000" w:sz="4" w:space="0"/>
            </w:tcBorders>
            <w:shd w:val="clear" w:color="auto" w:fill="auto"/>
            <w:vAlign w:val="bottom"/>
          </w:tcPr>
          <w:p>
            <w:pPr>
              <w:spacing w:after="0" w:line="240" w:lineRule="auto"/>
              <w:jc w:val="center"/>
              <w:rPr>
                <w:rFonts w:ascii="Verdana" w:hAnsi="Verdana" w:eastAsia="Times New Roman" w:cs="Arial"/>
                <w:b/>
                <w:bCs/>
                <w:color w:val="000000"/>
                <w:sz w:val="18"/>
                <w:szCs w:val="18"/>
                <w:lang w:val="en-IN" w:eastAsia="en-IN"/>
              </w:rPr>
            </w:pP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b/>
                <w:bCs/>
                <w:color w:val="000000"/>
                <w:sz w:val="18"/>
                <w:szCs w:val="18"/>
                <w:lang w:val="en-IN" w:eastAsia="en-IN"/>
              </w:rPr>
            </w:pPr>
          </w:p>
        </w:tc>
      </w:tr>
      <w:tr>
        <w:tblPrEx>
          <w:tblCellMar>
            <w:top w:w="0" w:type="dxa"/>
            <w:left w:w="108" w:type="dxa"/>
            <w:bottom w:w="0" w:type="dxa"/>
            <w:right w:w="108" w:type="dxa"/>
          </w:tblCellMar>
        </w:tblPrEx>
        <w:trPr>
          <w:trHeight w:val="255" w:hRule="atLeast"/>
          <w:jc w:val="center"/>
        </w:trPr>
        <w:tc>
          <w:tcPr>
            <w:tcW w:w="7792" w:type="dxa"/>
            <w:gridSpan w:val="4"/>
            <w:tcBorders>
              <w:top w:val="single" w:color="000000" w:sz="4" w:space="0"/>
              <w:left w:val="single" w:color="000000" w:sz="4" w:space="0"/>
              <w:bottom w:val="single" w:color="000000" w:sz="4" w:space="0"/>
              <w:right w:val="single" w:color="000000" w:sz="4" w:space="0"/>
            </w:tcBorders>
            <w:shd w:val="clear" w:color="auto" w:fill="808080"/>
            <w:noWrap/>
            <w:vAlign w:val="bottom"/>
          </w:tcPr>
          <w:p>
            <w:pPr>
              <w:spacing w:after="0" w:line="240" w:lineRule="auto"/>
              <w:jc w:val="center"/>
              <w:rPr>
                <w:rFonts w:ascii="Verdana" w:hAnsi="Verdana" w:eastAsia="Times New Roman" w:cs="Arial"/>
                <w:b/>
                <w:bCs/>
                <w:color w:val="000000"/>
                <w:sz w:val="20"/>
                <w:szCs w:val="20"/>
                <w:lang w:val="en-IN" w:eastAsia="en-IN"/>
              </w:rPr>
            </w:pPr>
            <w:r>
              <w:rPr>
                <w:rFonts w:ascii="Verdana" w:hAnsi="Verdana" w:eastAsia="Times New Roman" w:cs="Arial"/>
                <w:b/>
                <w:bCs/>
                <w:color w:val="000000"/>
                <w:sz w:val="20"/>
                <w:szCs w:val="20"/>
                <w:lang w:val="en-IN" w:eastAsia="en-IN"/>
              </w:rPr>
              <w:t>Annual CTC</w:t>
            </w: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ascii="Verdana" w:hAnsi="Verdana" w:eastAsia="Times New Roman" w:cs="Arial"/>
                <w:color w:val="000000"/>
                <w:sz w:val="18"/>
                <w:szCs w:val="18"/>
                <w:lang w:val="en-IN" w:eastAsia="en-IN"/>
              </w:rPr>
            </w:pPr>
            <w:r>
              <w:rPr>
                <w:rFonts w:ascii="Verdana" w:hAnsi="Verdana" w:eastAsia="Times New Roman" w:cs="Arial"/>
                <w:color w:val="000000"/>
                <w:sz w:val="18"/>
                <w:szCs w:val="18"/>
                <w:lang w:val="en-IN" w:eastAsia="en-IN"/>
              </w:rPr>
              <w:t>COMP ESIC Contribution</w:t>
            </w:r>
          </w:p>
        </w:tc>
        <w:tc>
          <w:tcPr>
            <w:tcW w:w="1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color w:val="000000"/>
                <w:sz w:val="18"/>
                <w:szCs w:val="18"/>
                <w:lang w:val="en-IN" w:eastAsia="en-IN"/>
              </w:rPr>
            </w:pP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color w:val="000000"/>
                <w:sz w:val="18"/>
                <w:szCs w:val="18"/>
                <w:lang w:val="en-IN" w:eastAsia="en-IN"/>
              </w:rPr>
            </w:pP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ascii="Verdana" w:hAnsi="Verdana" w:eastAsia="Times New Roman" w:cs="Arial"/>
                <w:b/>
                <w:bCs/>
                <w:color w:val="000000"/>
                <w:sz w:val="20"/>
                <w:szCs w:val="20"/>
                <w:lang w:val="en-IN" w:eastAsia="en-IN"/>
              </w:rPr>
            </w:pPr>
            <w:r>
              <w:rPr>
                <w:rFonts w:ascii="Verdana" w:hAnsi="Verdana" w:eastAsia="Times New Roman" w:cs="Arial"/>
                <w:b/>
                <w:bCs/>
                <w:color w:val="000000"/>
                <w:sz w:val="20"/>
                <w:szCs w:val="20"/>
                <w:lang w:val="en-IN" w:eastAsia="en-IN"/>
              </w:rPr>
              <w:t>Total COMP Contribution</w:t>
            </w:r>
          </w:p>
        </w:tc>
        <w:tc>
          <w:tcPr>
            <w:tcW w:w="1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color w:val="000000"/>
                <w:sz w:val="18"/>
                <w:szCs w:val="18"/>
                <w:lang w:val="en-IN" w:eastAsia="en-IN"/>
              </w:rPr>
            </w:pP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b/>
                <w:bCs/>
                <w:color w:val="000000"/>
                <w:sz w:val="18"/>
                <w:szCs w:val="18"/>
                <w:lang w:val="en-IN" w:eastAsia="en-IN"/>
              </w:rPr>
            </w:pPr>
          </w:p>
        </w:tc>
      </w:tr>
      <w:tr>
        <w:tblPrEx>
          <w:tblCellMar>
            <w:top w:w="0" w:type="dxa"/>
            <w:left w:w="108" w:type="dxa"/>
            <w:bottom w:w="0" w:type="dxa"/>
            <w:right w:w="108" w:type="dxa"/>
          </w:tblCellMar>
        </w:tblPrEx>
        <w:trPr>
          <w:trHeight w:val="255" w:hRule="atLeast"/>
          <w:jc w:val="center"/>
        </w:trPr>
        <w:tc>
          <w:tcPr>
            <w:tcW w:w="4673"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ascii="Verdana" w:hAnsi="Verdana" w:eastAsia="Times New Roman" w:cs="Arial"/>
                <w:b/>
                <w:bCs/>
                <w:color w:val="000000"/>
                <w:sz w:val="20"/>
                <w:szCs w:val="20"/>
                <w:lang w:val="en-IN" w:eastAsia="en-IN"/>
              </w:rPr>
            </w:pPr>
            <w:r>
              <w:rPr>
                <w:rFonts w:ascii="Verdana" w:hAnsi="Verdana" w:eastAsia="Times New Roman" w:cs="Arial"/>
                <w:b/>
                <w:bCs/>
                <w:color w:val="000000"/>
                <w:sz w:val="20"/>
                <w:szCs w:val="20"/>
                <w:lang w:val="en-IN" w:eastAsia="en-IN"/>
              </w:rPr>
              <w:t xml:space="preserve">Total CTC </w:t>
            </w:r>
          </w:p>
        </w:tc>
        <w:tc>
          <w:tcPr>
            <w:tcW w:w="1314"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b/>
                <w:bCs/>
                <w:color w:val="000000"/>
                <w:sz w:val="18"/>
                <w:szCs w:val="18"/>
                <w:lang w:val="en-IN" w:eastAsia="en-IN"/>
              </w:rPr>
            </w:pPr>
          </w:p>
        </w:tc>
        <w:tc>
          <w:tcPr>
            <w:tcW w:w="180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ascii="Verdana" w:hAnsi="Verdana" w:eastAsia="Times New Roman" w:cs="Arial"/>
                <w:b/>
                <w:bCs/>
                <w:color w:val="000000"/>
                <w:sz w:val="18"/>
                <w:szCs w:val="18"/>
                <w:lang w:val="en-IN" w:eastAsia="en-IN"/>
              </w:rPr>
            </w:pPr>
          </w:p>
        </w:tc>
      </w:tr>
      <w:tr>
        <w:tblPrEx>
          <w:tblCellMar>
            <w:top w:w="0" w:type="dxa"/>
            <w:left w:w="108" w:type="dxa"/>
            <w:bottom w:w="0" w:type="dxa"/>
            <w:right w:w="108" w:type="dxa"/>
          </w:tblCellMar>
        </w:tblPrEx>
        <w:trPr>
          <w:trHeight w:val="255" w:hRule="atLeast"/>
          <w:jc w:val="center"/>
        </w:trPr>
        <w:tc>
          <w:tcPr>
            <w:tcW w:w="1464" w:type="dxa"/>
            <w:tcBorders>
              <w:top w:val="single" w:color="000000" w:sz="4" w:space="0"/>
              <w:left w:val="single" w:color="000000" w:sz="4" w:space="0"/>
              <w:bottom w:val="nil"/>
              <w:right w:val="nil"/>
            </w:tcBorders>
            <w:shd w:val="clear" w:color="auto" w:fill="auto"/>
            <w:noWrap/>
            <w:vAlign w:val="bottom"/>
          </w:tcPr>
          <w:p>
            <w:pPr>
              <w:spacing w:after="0" w:line="240" w:lineRule="auto"/>
              <w:jc w:val="right"/>
              <w:rPr>
                <w:rFonts w:ascii="Verdana" w:hAnsi="Verdana" w:eastAsia="Times New Roman" w:cs="Arial"/>
                <w:b/>
                <w:bCs/>
                <w:color w:val="000000"/>
                <w:sz w:val="18"/>
                <w:szCs w:val="18"/>
                <w:lang w:val="en-IN" w:eastAsia="en-IN"/>
              </w:rPr>
            </w:pPr>
          </w:p>
        </w:tc>
        <w:tc>
          <w:tcPr>
            <w:tcW w:w="3209" w:type="dxa"/>
            <w:tcBorders>
              <w:top w:val="single" w:color="000000" w:sz="4" w:space="0"/>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lang w:val="en-IN" w:eastAsia="en-IN"/>
              </w:rPr>
            </w:pPr>
          </w:p>
        </w:tc>
        <w:tc>
          <w:tcPr>
            <w:tcW w:w="1314" w:type="dxa"/>
            <w:tcBorders>
              <w:top w:val="single" w:color="000000" w:sz="4" w:space="0"/>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lang w:val="en-IN" w:eastAsia="en-IN"/>
              </w:rPr>
            </w:pPr>
          </w:p>
        </w:tc>
        <w:tc>
          <w:tcPr>
            <w:tcW w:w="1805" w:type="dxa"/>
            <w:tcBorders>
              <w:top w:val="single" w:color="000000" w:sz="4" w:space="0"/>
              <w:left w:val="nil"/>
              <w:bottom w:val="nil"/>
              <w:right w:val="single" w:color="000000" w:sz="4" w:space="0"/>
            </w:tcBorders>
            <w:shd w:val="clear" w:color="auto" w:fill="auto"/>
            <w:noWrap/>
            <w:vAlign w:val="bottom"/>
          </w:tcPr>
          <w:p>
            <w:pPr>
              <w:spacing w:after="0" w:line="240" w:lineRule="auto"/>
              <w:rPr>
                <w:rFonts w:ascii="Times New Roman" w:hAnsi="Times New Roman" w:eastAsia="Times New Roman" w:cs="Times New Roman"/>
                <w:sz w:val="20"/>
                <w:szCs w:val="20"/>
                <w:lang w:val="en-IN" w:eastAsia="en-IN"/>
              </w:rPr>
            </w:pPr>
          </w:p>
        </w:tc>
      </w:tr>
      <w:tr>
        <w:tblPrEx>
          <w:tblCellMar>
            <w:top w:w="0" w:type="dxa"/>
            <w:left w:w="108" w:type="dxa"/>
            <w:bottom w:w="0" w:type="dxa"/>
            <w:right w:w="108" w:type="dxa"/>
          </w:tblCellMar>
        </w:tblPrEx>
        <w:trPr>
          <w:trHeight w:val="255" w:hRule="atLeast"/>
          <w:jc w:val="center"/>
        </w:trPr>
        <w:tc>
          <w:tcPr>
            <w:tcW w:w="7792" w:type="dxa"/>
            <w:gridSpan w:val="4"/>
            <w:tcBorders>
              <w:top w:val="single" w:color="000000" w:sz="4" w:space="0"/>
              <w:left w:val="single" w:color="000000" w:sz="4" w:space="0"/>
              <w:bottom w:val="nil"/>
              <w:right w:val="single" w:color="000000" w:sz="4" w:space="0"/>
            </w:tcBorders>
            <w:shd w:val="clear" w:color="auto" w:fill="auto"/>
            <w:noWrap/>
            <w:vAlign w:val="bottom"/>
          </w:tcPr>
          <w:p>
            <w:pPr>
              <w:spacing w:after="0" w:line="240" w:lineRule="auto"/>
              <w:rPr>
                <w:rFonts w:ascii="Verdana" w:hAnsi="Verdana" w:eastAsia="Times New Roman" w:cs="Arial"/>
                <w:b/>
                <w:bCs/>
                <w:color w:val="000000"/>
                <w:sz w:val="18"/>
                <w:szCs w:val="18"/>
                <w:lang w:val="en-IN" w:eastAsia="en-IN"/>
              </w:rPr>
            </w:pPr>
            <w:r>
              <w:rPr>
                <w:rFonts w:ascii="Verdana" w:hAnsi="Verdana" w:eastAsia="Times New Roman" w:cs="Arial"/>
                <w:b/>
                <w:bCs/>
                <w:color w:val="000000"/>
                <w:sz w:val="18"/>
                <w:szCs w:val="18"/>
                <w:lang w:val="en-IN" w:eastAsia="en-IN"/>
              </w:rPr>
              <w:t>For MasterSoft ERP Solutions Pvt.Ltd, Nagpur</w:t>
            </w:r>
          </w:p>
        </w:tc>
      </w:tr>
      <w:tr>
        <w:tblPrEx>
          <w:tblCellMar>
            <w:top w:w="0" w:type="dxa"/>
            <w:left w:w="108" w:type="dxa"/>
            <w:bottom w:w="0" w:type="dxa"/>
            <w:right w:w="108" w:type="dxa"/>
          </w:tblCellMar>
        </w:tblPrEx>
        <w:trPr>
          <w:trHeight w:val="285" w:hRule="atLeast"/>
          <w:jc w:val="center"/>
        </w:trPr>
        <w:tc>
          <w:tcPr>
            <w:tcW w:w="4673" w:type="dxa"/>
            <w:gridSpan w:val="2"/>
            <w:tcBorders>
              <w:top w:val="nil"/>
              <w:left w:val="single" w:color="000000" w:sz="4" w:space="0"/>
              <w:bottom w:val="nil"/>
              <w:right w:val="nil"/>
            </w:tcBorders>
            <w:shd w:val="clear" w:color="auto" w:fill="auto"/>
            <w:noWrap/>
            <w:vAlign w:val="bottom"/>
          </w:tcPr>
          <w:p>
            <w:pPr>
              <w:spacing w:after="0" w:line="240" w:lineRule="auto"/>
              <w:rPr>
                <w:rFonts w:ascii="Verdana" w:hAnsi="Verdana" w:eastAsia="Times New Roman" w:cs="Arial"/>
                <w:b/>
                <w:bCs/>
                <w:color w:val="000000"/>
                <w:sz w:val="18"/>
                <w:szCs w:val="18"/>
                <w:lang w:val="en-IN" w:eastAsia="en-IN"/>
              </w:rPr>
            </w:pPr>
          </w:p>
        </w:tc>
        <w:tc>
          <w:tcPr>
            <w:tcW w:w="131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lang w:val="en-IN" w:eastAsia="en-IN"/>
              </w:rPr>
            </w:pPr>
          </w:p>
        </w:tc>
        <w:tc>
          <w:tcPr>
            <w:tcW w:w="1805" w:type="dxa"/>
            <w:tcBorders>
              <w:top w:val="nil"/>
              <w:left w:val="nil"/>
              <w:bottom w:val="nil"/>
              <w:right w:val="single" w:color="000000" w:sz="4" w:space="0"/>
            </w:tcBorders>
            <w:shd w:val="clear" w:color="auto" w:fill="auto"/>
            <w:noWrap/>
            <w:vAlign w:val="bottom"/>
          </w:tcPr>
          <w:p>
            <w:pPr>
              <w:spacing w:after="0" w:line="240" w:lineRule="auto"/>
              <w:rPr>
                <w:rFonts w:ascii="Times New Roman" w:hAnsi="Times New Roman" w:eastAsia="Times New Roman" w:cs="Times New Roman"/>
                <w:sz w:val="20"/>
                <w:szCs w:val="20"/>
                <w:lang w:val="en-IN" w:eastAsia="en-IN"/>
              </w:rPr>
            </w:pPr>
          </w:p>
        </w:tc>
      </w:tr>
      <w:tr>
        <w:tblPrEx>
          <w:tblCellMar>
            <w:top w:w="0" w:type="dxa"/>
            <w:left w:w="108" w:type="dxa"/>
            <w:bottom w:w="0" w:type="dxa"/>
            <w:right w:w="108" w:type="dxa"/>
          </w:tblCellMar>
        </w:tblPrEx>
        <w:trPr>
          <w:trHeight w:val="285" w:hRule="atLeast"/>
          <w:jc w:val="center"/>
        </w:trPr>
        <w:tc>
          <w:tcPr>
            <w:tcW w:w="4673" w:type="dxa"/>
            <w:gridSpan w:val="2"/>
            <w:tcBorders>
              <w:top w:val="nil"/>
              <w:left w:val="single" w:color="000000" w:sz="4" w:space="0"/>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lang w:val="en-IN" w:eastAsia="en-IN"/>
              </w:rPr>
            </w:pPr>
          </w:p>
          <w:p>
            <w:pPr>
              <w:spacing w:after="0" w:line="240" w:lineRule="auto"/>
              <w:rPr>
                <w:rFonts w:ascii="Times New Roman" w:hAnsi="Times New Roman" w:eastAsia="Times New Roman" w:cs="Times New Roman"/>
                <w:sz w:val="20"/>
                <w:szCs w:val="20"/>
                <w:lang w:val="en-IN" w:eastAsia="en-IN"/>
              </w:rPr>
            </w:pPr>
          </w:p>
          <w:p>
            <w:pPr>
              <w:spacing w:after="0" w:line="240" w:lineRule="auto"/>
              <w:rPr>
                <w:rFonts w:ascii="Times New Roman" w:hAnsi="Times New Roman" w:eastAsia="Times New Roman" w:cs="Times New Roman"/>
                <w:sz w:val="20"/>
                <w:szCs w:val="20"/>
                <w:lang w:val="en-IN" w:eastAsia="en-IN"/>
              </w:rPr>
            </w:pPr>
          </w:p>
        </w:tc>
        <w:tc>
          <w:tcPr>
            <w:tcW w:w="131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lang w:val="en-IN" w:eastAsia="en-IN"/>
              </w:rPr>
            </w:pPr>
          </w:p>
        </w:tc>
        <w:tc>
          <w:tcPr>
            <w:tcW w:w="1805" w:type="dxa"/>
            <w:tcBorders>
              <w:top w:val="nil"/>
              <w:left w:val="nil"/>
              <w:bottom w:val="nil"/>
              <w:right w:val="single" w:color="000000" w:sz="4" w:space="0"/>
            </w:tcBorders>
            <w:shd w:val="clear" w:color="auto" w:fill="auto"/>
            <w:noWrap/>
            <w:vAlign w:val="bottom"/>
          </w:tcPr>
          <w:p>
            <w:pPr>
              <w:spacing w:after="0" w:line="240" w:lineRule="auto"/>
              <w:rPr>
                <w:rFonts w:ascii="Times New Roman" w:hAnsi="Times New Roman" w:eastAsia="Times New Roman" w:cs="Times New Roman"/>
                <w:sz w:val="20"/>
                <w:szCs w:val="20"/>
                <w:lang w:val="en-IN" w:eastAsia="en-IN"/>
              </w:rPr>
            </w:pPr>
          </w:p>
        </w:tc>
      </w:tr>
      <w:tr>
        <w:tblPrEx>
          <w:tblCellMar>
            <w:top w:w="0" w:type="dxa"/>
            <w:left w:w="108" w:type="dxa"/>
            <w:bottom w:w="0" w:type="dxa"/>
            <w:right w:w="108" w:type="dxa"/>
          </w:tblCellMar>
        </w:tblPrEx>
        <w:trPr>
          <w:trHeight w:val="285" w:hRule="atLeast"/>
          <w:jc w:val="center"/>
        </w:trPr>
        <w:tc>
          <w:tcPr>
            <w:tcW w:w="4673" w:type="dxa"/>
            <w:gridSpan w:val="2"/>
            <w:tcBorders>
              <w:top w:val="nil"/>
              <w:left w:val="single" w:color="000000" w:sz="4" w:space="0"/>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lang w:val="en-IN" w:eastAsia="en-IN"/>
              </w:rPr>
            </w:pPr>
          </w:p>
        </w:tc>
        <w:tc>
          <w:tcPr>
            <w:tcW w:w="131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szCs w:val="20"/>
                <w:lang w:val="en-IN" w:eastAsia="en-IN"/>
              </w:rPr>
            </w:pPr>
          </w:p>
        </w:tc>
        <w:tc>
          <w:tcPr>
            <w:tcW w:w="1805" w:type="dxa"/>
            <w:tcBorders>
              <w:top w:val="nil"/>
              <w:left w:val="nil"/>
              <w:bottom w:val="nil"/>
              <w:right w:val="single" w:color="000000" w:sz="4" w:space="0"/>
            </w:tcBorders>
            <w:shd w:val="clear" w:color="auto" w:fill="auto"/>
            <w:noWrap/>
            <w:vAlign w:val="bottom"/>
          </w:tcPr>
          <w:p>
            <w:pPr>
              <w:spacing w:after="0" w:line="240" w:lineRule="auto"/>
              <w:rPr>
                <w:rFonts w:ascii="Times New Roman" w:hAnsi="Times New Roman" w:eastAsia="Times New Roman" w:cs="Times New Roman"/>
                <w:sz w:val="20"/>
                <w:szCs w:val="20"/>
                <w:lang w:val="en-IN" w:eastAsia="en-IN"/>
              </w:rPr>
            </w:pPr>
          </w:p>
        </w:tc>
      </w:tr>
      <w:tr>
        <w:tblPrEx>
          <w:tblCellMar>
            <w:top w:w="0" w:type="dxa"/>
            <w:left w:w="108" w:type="dxa"/>
            <w:bottom w:w="0" w:type="dxa"/>
            <w:right w:w="108" w:type="dxa"/>
          </w:tblCellMar>
        </w:tblPrEx>
        <w:trPr>
          <w:trHeight w:val="285" w:hRule="atLeast"/>
          <w:jc w:val="center"/>
        </w:trPr>
        <w:tc>
          <w:tcPr>
            <w:tcW w:w="4673" w:type="dxa"/>
            <w:gridSpan w:val="2"/>
            <w:tcBorders>
              <w:top w:val="nil"/>
              <w:left w:val="single" w:color="000000" w:sz="4" w:space="0"/>
              <w:bottom w:val="nil"/>
              <w:right w:val="nil"/>
            </w:tcBorders>
            <w:shd w:val="clear" w:color="auto" w:fill="auto"/>
            <w:noWrap/>
            <w:vAlign w:val="bottom"/>
          </w:tcPr>
          <w:p>
            <w:pPr>
              <w:spacing w:after="0" w:line="240" w:lineRule="auto"/>
              <w:rPr>
                <w:rFonts w:ascii="Verdana" w:hAnsi="Verdana" w:eastAsia="Times New Roman" w:cs="Arial"/>
                <w:b/>
                <w:bCs/>
                <w:color w:val="000000"/>
                <w:sz w:val="18"/>
                <w:szCs w:val="18"/>
                <w:lang w:val="en-IN" w:eastAsia="en-IN"/>
              </w:rPr>
            </w:pPr>
            <w:r>
              <w:rPr>
                <w:rFonts w:ascii="Verdana" w:hAnsi="Verdana" w:eastAsia="Times New Roman" w:cs="Arial"/>
                <w:b/>
                <w:bCs/>
                <w:color w:val="000000"/>
                <w:sz w:val="18"/>
                <w:szCs w:val="18"/>
                <w:lang w:val="en-IN" w:eastAsia="en-IN"/>
              </w:rPr>
              <w:t>Ashton Lawrie</w:t>
            </w:r>
          </w:p>
        </w:tc>
        <w:tc>
          <w:tcPr>
            <w:tcW w:w="1314" w:type="dxa"/>
            <w:tcBorders>
              <w:top w:val="nil"/>
              <w:left w:val="nil"/>
              <w:bottom w:val="nil"/>
              <w:right w:val="nil"/>
            </w:tcBorders>
            <w:shd w:val="clear" w:color="auto" w:fill="auto"/>
            <w:noWrap/>
            <w:vAlign w:val="bottom"/>
          </w:tcPr>
          <w:p>
            <w:pPr>
              <w:spacing w:after="0" w:line="240" w:lineRule="auto"/>
              <w:rPr>
                <w:rFonts w:ascii="Verdana" w:hAnsi="Verdana" w:eastAsia="Times New Roman" w:cs="Arial"/>
                <w:b/>
                <w:bCs/>
                <w:color w:val="000000"/>
                <w:sz w:val="18"/>
                <w:szCs w:val="18"/>
                <w:lang w:val="en-IN" w:eastAsia="en-IN"/>
              </w:rPr>
            </w:pPr>
          </w:p>
        </w:tc>
        <w:tc>
          <w:tcPr>
            <w:tcW w:w="1805" w:type="dxa"/>
            <w:tcBorders>
              <w:top w:val="nil"/>
              <w:left w:val="nil"/>
              <w:bottom w:val="nil"/>
              <w:right w:val="single" w:color="000000" w:sz="4" w:space="0"/>
            </w:tcBorders>
            <w:shd w:val="clear" w:color="auto" w:fill="auto"/>
            <w:noWrap/>
            <w:vAlign w:val="bottom"/>
          </w:tcPr>
          <w:p>
            <w:pPr>
              <w:spacing w:after="0" w:line="240" w:lineRule="auto"/>
              <w:rPr>
                <w:rFonts w:ascii="Times New Roman" w:hAnsi="Times New Roman" w:eastAsia="Times New Roman" w:cs="Times New Roman"/>
                <w:sz w:val="20"/>
                <w:szCs w:val="20"/>
                <w:lang w:val="en-IN" w:eastAsia="en-IN"/>
              </w:rPr>
            </w:pPr>
          </w:p>
        </w:tc>
      </w:tr>
      <w:tr>
        <w:tblPrEx>
          <w:tblCellMar>
            <w:top w:w="0" w:type="dxa"/>
            <w:left w:w="108" w:type="dxa"/>
            <w:bottom w:w="0" w:type="dxa"/>
            <w:right w:w="108" w:type="dxa"/>
          </w:tblCellMar>
        </w:tblPrEx>
        <w:trPr>
          <w:trHeight w:val="90" w:hRule="atLeast"/>
          <w:jc w:val="center"/>
        </w:trPr>
        <w:tc>
          <w:tcPr>
            <w:tcW w:w="4673" w:type="dxa"/>
            <w:gridSpan w:val="2"/>
            <w:tcBorders>
              <w:top w:val="nil"/>
              <w:left w:val="single" w:color="000000" w:sz="4" w:space="0"/>
              <w:bottom w:val="single" w:color="000000" w:sz="4" w:space="0"/>
              <w:right w:val="nil"/>
            </w:tcBorders>
            <w:shd w:val="clear" w:color="auto" w:fill="auto"/>
            <w:noWrap/>
            <w:vAlign w:val="bottom"/>
          </w:tcPr>
          <w:p>
            <w:pPr>
              <w:spacing w:after="0" w:line="240" w:lineRule="auto"/>
              <w:rPr>
                <w:rFonts w:ascii="Verdana" w:hAnsi="Verdana" w:eastAsia="Times New Roman" w:cs="Arial"/>
                <w:color w:val="000000"/>
                <w:sz w:val="18"/>
                <w:szCs w:val="18"/>
                <w:lang w:val="en-IN" w:eastAsia="en-IN"/>
              </w:rPr>
            </w:pPr>
            <w:r>
              <w:rPr>
                <w:rFonts w:ascii="Verdana" w:hAnsi="Verdana" w:eastAsia="Times New Roman" w:cs="Arial"/>
                <w:color w:val="000000"/>
                <w:sz w:val="18"/>
                <w:szCs w:val="18"/>
                <w:lang w:val="en-IN" w:eastAsia="en-IN"/>
              </w:rPr>
              <w:t>General Manager – HR</w:t>
            </w:r>
          </w:p>
        </w:tc>
        <w:tc>
          <w:tcPr>
            <w:tcW w:w="1314" w:type="dxa"/>
            <w:tcBorders>
              <w:top w:val="nil"/>
              <w:left w:val="nil"/>
              <w:bottom w:val="single" w:color="000000" w:sz="4" w:space="0"/>
              <w:right w:val="nil"/>
            </w:tcBorders>
            <w:shd w:val="clear" w:color="auto" w:fill="auto"/>
            <w:noWrap/>
            <w:vAlign w:val="center"/>
          </w:tcPr>
          <w:p>
            <w:pPr>
              <w:spacing w:after="0" w:line="240" w:lineRule="auto"/>
              <w:rPr>
                <w:rFonts w:ascii="Verdana" w:hAnsi="Verdana" w:eastAsia="Times New Roman" w:cs="Arial"/>
                <w:color w:val="000000"/>
                <w:sz w:val="18"/>
                <w:szCs w:val="18"/>
                <w:lang w:val="en-IN" w:eastAsia="en-IN"/>
              </w:rPr>
            </w:pPr>
          </w:p>
        </w:tc>
        <w:tc>
          <w:tcPr>
            <w:tcW w:w="1805" w:type="dxa"/>
            <w:tcBorders>
              <w:top w:val="nil"/>
              <w:left w:val="nil"/>
              <w:bottom w:val="single" w:color="000000" w:sz="4" w:space="0"/>
              <w:right w:val="single" w:color="000000" w:sz="4" w:space="0"/>
            </w:tcBorders>
            <w:shd w:val="clear" w:color="auto" w:fill="auto"/>
            <w:noWrap/>
            <w:vAlign w:val="center"/>
          </w:tcPr>
          <w:p>
            <w:pPr>
              <w:spacing w:after="0" w:line="240" w:lineRule="auto"/>
              <w:rPr>
                <w:rFonts w:ascii="Times New Roman" w:hAnsi="Times New Roman" w:eastAsia="Times New Roman" w:cs="Times New Roman"/>
                <w:sz w:val="20"/>
                <w:szCs w:val="20"/>
                <w:lang w:val="en-IN" w:eastAsia="en-IN"/>
              </w:rPr>
            </w:pPr>
          </w:p>
        </w:tc>
      </w:tr>
    </w:tbl>
    <w:p>
      <w:pPr>
        <w:spacing w:line="360" w:lineRule="auto"/>
        <w:rPr>
          <w:rFonts w:ascii="Arial" w:hAnsi="Arial" w:cs="Arial"/>
          <w:b/>
        </w:rPr>
      </w:pPr>
    </w:p>
    <w:p>
      <w:pPr>
        <w:spacing w:line="360" w:lineRule="auto"/>
        <w:rPr>
          <w:rFonts w:ascii="Arial" w:hAnsi="Arial" w:cs="Arial"/>
          <w:b/>
        </w:rPr>
      </w:pPr>
    </w:p>
    <w:p>
      <w:pPr>
        <w:spacing w:line="360" w:lineRule="auto"/>
        <w:rPr>
          <w:rFonts w:ascii="Arial" w:hAnsi="Arial" w:cs="Arial"/>
          <w:b/>
        </w:rPr>
      </w:pPr>
    </w:p>
    <w:p>
      <w:pPr>
        <w:spacing w:before="240" w:line="276" w:lineRule="auto"/>
        <w:ind w:left="720"/>
        <w:jc w:val="both"/>
        <w:rPr>
          <w:rFonts w:ascii="Arial" w:hAnsi="Arial" w:cs="Arial"/>
        </w:rPr>
      </w:pPr>
      <w:r>
        <w:rPr>
          <w:rFonts w:ascii="Arial" w:hAnsi="Arial" w:cs="Arial"/>
        </w:rPr>
        <w:t>*Final Monthly In-Hand salary will be paid after making statutory deductions viz.        Provident Fund, Labor Welfare Fund, Professional Tax &amp; Income Tax as and when applicable.</w:t>
      </w:r>
    </w:p>
    <w:p>
      <w:pPr>
        <w:spacing w:after="200" w:line="276" w:lineRule="auto"/>
        <w:ind w:left="2880" w:firstLine="720"/>
        <w:jc w:val="both"/>
        <w:rPr>
          <w:rFonts w:ascii="Arial" w:hAnsi="Arial" w:cs="Arial"/>
        </w:rPr>
      </w:pPr>
    </w:p>
    <w:p>
      <w:pPr>
        <w:spacing w:after="200" w:line="276" w:lineRule="auto"/>
        <w:jc w:val="both"/>
        <w:rPr>
          <w:rFonts w:ascii="Arial" w:hAnsi="Arial" w:cs="Arial"/>
        </w:rPr>
      </w:pPr>
    </w:p>
    <w:p>
      <w:pPr>
        <w:spacing w:after="200" w:line="276" w:lineRule="auto"/>
        <w:jc w:val="both"/>
        <w:rPr>
          <w:rFonts w:ascii="Arial" w:hAnsi="Arial" w:cs="Arial"/>
        </w:rPr>
      </w:pPr>
    </w:p>
    <w:p>
      <w:pPr>
        <w:spacing w:after="200" w:line="276" w:lineRule="auto"/>
        <w:jc w:val="both"/>
        <w:rPr>
          <w:rFonts w:ascii="Arial" w:hAnsi="Arial" w:cs="Arial"/>
        </w:rPr>
      </w:pPr>
    </w:p>
    <w:p>
      <w:pPr>
        <w:spacing w:after="200" w:line="276" w:lineRule="auto"/>
        <w:jc w:val="both"/>
        <w:rPr>
          <w:rFonts w:ascii="Arial" w:hAnsi="Arial" w:cs="Arial"/>
        </w:rPr>
      </w:pPr>
    </w:p>
    <w:p>
      <w:pPr>
        <w:spacing w:after="200" w:line="276" w:lineRule="auto"/>
        <w:jc w:val="both"/>
        <w:rPr>
          <w:rFonts w:ascii="Arial" w:hAnsi="Arial" w:cs="Arial"/>
        </w:rPr>
      </w:pPr>
    </w:p>
    <w:p>
      <w:pPr>
        <w:spacing w:after="200" w:line="276" w:lineRule="auto"/>
        <w:jc w:val="both"/>
        <w:rPr>
          <w:rFonts w:ascii="Arial" w:hAnsi="Arial" w:cs="Arial"/>
        </w:rPr>
      </w:pPr>
    </w:p>
    <w:p>
      <w:pPr>
        <w:spacing w:line="360" w:lineRule="auto"/>
        <w:jc w:val="center"/>
        <w:rPr>
          <w:rFonts w:ascii="Arial" w:hAnsi="Arial" w:cs="Arial"/>
        </w:rPr>
      </w:pPr>
      <w:r>
        <w:rPr>
          <w:rFonts w:ascii="Arial" w:hAnsi="Arial" w:cs="Arial"/>
          <w:b/>
        </w:rPr>
        <w:t>Annexure – C</w:t>
      </w:r>
    </w:p>
    <w:p>
      <w:pPr>
        <w:pStyle w:val="14"/>
        <w:ind w:left="0"/>
        <w:jc w:val="center"/>
        <w:rPr>
          <w:rFonts w:ascii="Arial" w:hAnsi="Arial" w:cs="Arial"/>
          <w:b/>
          <w:bCs/>
        </w:rPr>
      </w:pPr>
      <w:r>
        <w:rPr>
          <w:rFonts w:ascii="Arial" w:hAnsi="Arial" w:cs="Arial"/>
          <w:b/>
        </w:rPr>
        <w:t>“</w:t>
      </w:r>
      <w:r>
        <w:rPr>
          <w:rFonts w:ascii="Arial" w:hAnsi="Arial" w:cs="Arial"/>
          <w:b/>
          <w:bCs/>
        </w:rPr>
        <w:t>Acceptance of Joining”</w:t>
      </w:r>
    </w:p>
    <w:p>
      <w:pPr>
        <w:pStyle w:val="14"/>
        <w:ind w:left="0"/>
        <w:jc w:val="center"/>
        <w:rPr>
          <w:rFonts w:ascii="Arial" w:hAnsi="Arial" w:cs="Arial"/>
          <w:b/>
          <w:bCs/>
        </w:rPr>
      </w:pPr>
    </w:p>
    <w:p>
      <w:pPr>
        <w:pStyle w:val="14"/>
        <w:spacing w:line="360" w:lineRule="auto"/>
        <w:ind w:left="0"/>
        <w:jc w:val="center"/>
        <w:rPr>
          <w:rFonts w:ascii="Arial" w:hAnsi="Arial" w:cs="Arial"/>
          <w:b/>
        </w:rPr>
      </w:pPr>
      <w:r>
        <w:rPr>
          <w:rFonts w:ascii="Arial" w:hAnsi="Arial" w:cs="Arial"/>
          <w:b/>
        </w:rPr>
        <w:t>Declaration:</w:t>
      </w:r>
    </w:p>
    <w:p>
      <w:pPr>
        <w:pStyle w:val="14"/>
        <w:spacing w:line="360" w:lineRule="auto"/>
        <w:ind w:left="0"/>
        <w:jc w:val="center"/>
        <w:rPr>
          <w:rFonts w:ascii="Arial" w:hAnsi="Arial" w:cs="Arial"/>
          <w:b/>
        </w:rPr>
      </w:pPr>
    </w:p>
    <w:p>
      <w:pPr>
        <w:pStyle w:val="14"/>
        <w:numPr>
          <w:ilvl w:val="0"/>
          <w:numId w:val="3"/>
        </w:numPr>
        <w:spacing w:line="276" w:lineRule="auto"/>
        <w:jc w:val="both"/>
        <w:rPr>
          <w:rFonts w:ascii="Arial" w:hAnsi="Arial" w:cs="Arial"/>
          <w:b/>
          <w:bCs/>
        </w:rPr>
      </w:pPr>
      <w:r>
        <w:rPr>
          <w:rFonts w:ascii="Arial" w:hAnsi="Arial" w:cs="Arial"/>
        </w:rPr>
        <w:t xml:space="preserve">I hereby represent and warrant that as of my effective start date of employment with </w:t>
      </w:r>
      <w:r>
        <w:rPr>
          <w:rFonts w:ascii="Arial" w:hAnsi="Arial" w:cs="Arial"/>
          <w:b/>
        </w:rPr>
        <w:t>MasterSoft ERP Solutions Pvt. Ltd.,</w:t>
      </w:r>
      <w:r>
        <w:rPr>
          <w:rFonts w:ascii="Arial" w:hAnsi="Arial" w:cs="Arial"/>
        </w:rPr>
        <w:t xml:space="preserve"> I do not hold any employment with any other employer or any other employment or contractor relationships.</w:t>
      </w:r>
    </w:p>
    <w:p>
      <w:pPr>
        <w:pStyle w:val="14"/>
        <w:numPr>
          <w:ilvl w:val="0"/>
          <w:numId w:val="3"/>
        </w:numPr>
        <w:spacing w:line="360" w:lineRule="auto"/>
        <w:jc w:val="both"/>
        <w:rPr>
          <w:rFonts w:ascii="Arial" w:hAnsi="Arial" w:cs="Arial"/>
          <w:b/>
          <w:bCs/>
        </w:rPr>
      </w:pPr>
      <w:r>
        <w:rPr>
          <w:rFonts w:ascii="Arial" w:hAnsi="Arial" w:cs="Arial"/>
        </w:rPr>
        <w:t>I hereby confirm that I am physically, mentally and medically fit to perform the job.</w:t>
      </w:r>
    </w:p>
    <w:p>
      <w:pPr>
        <w:pStyle w:val="14"/>
        <w:numPr>
          <w:ilvl w:val="0"/>
          <w:numId w:val="3"/>
        </w:numPr>
        <w:spacing w:line="360" w:lineRule="auto"/>
        <w:jc w:val="both"/>
        <w:rPr>
          <w:rFonts w:ascii="Arial" w:hAnsi="Arial" w:cs="Arial"/>
          <w:b/>
          <w:bCs/>
        </w:rPr>
      </w:pPr>
      <w:r>
        <w:rPr>
          <w:rFonts w:ascii="Arial" w:hAnsi="Arial" w:cs="Arial"/>
        </w:rPr>
        <w:t>I hereby confirm that all the information revealed by me and documentation shared to seek this employment is true.</w:t>
      </w:r>
    </w:p>
    <w:p>
      <w:pPr>
        <w:pStyle w:val="14"/>
        <w:numPr>
          <w:ilvl w:val="0"/>
          <w:numId w:val="3"/>
        </w:numPr>
        <w:spacing w:line="360" w:lineRule="auto"/>
        <w:jc w:val="both"/>
        <w:rPr>
          <w:rFonts w:ascii="Arial" w:hAnsi="Arial" w:cs="Arial"/>
          <w:b/>
          <w:bCs/>
        </w:rPr>
      </w:pPr>
      <w:r>
        <w:rPr>
          <w:rFonts w:ascii="Arial" w:hAnsi="Arial" w:cs="Arial"/>
        </w:rPr>
        <w:t>I shall join on ……………..</w:t>
      </w:r>
    </w:p>
    <w:p>
      <w:pPr>
        <w:pStyle w:val="14"/>
        <w:spacing w:line="360" w:lineRule="auto"/>
        <w:jc w:val="both"/>
        <w:rPr>
          <w:rFonts w:ascii="Arial" w:hAnsi="Arial" w:cs="Arial"/>
        </w:rPr>
      </w:pPr>
    </w:p>
    <w:p>
      <w:pPr>
        <w:pStyle w:val="14"/>
        <w:spacing w:line="360" w:lineRule="auto"/>
        <w:jc w:val="both"/>
        <w:rPr>
          <w:rFonts w:ascii="Arial" w:hAnsi="Arial" w:cs="Arial"/>
        </w:rPr>
      </w:pPr>
    </w:p>
    <w:p>
      <w:pPr>
        <w:pStyle w:val="14"/>
        <w:spacing w:line="360" w:lineRule="auto"/>
        <w:ind w:left="5760" w:firstLine="720"/>
        <w:jc w:val="both"/>
        <w:rPr>
          <w:rFonts w:ascii="Arial" w:hAnsi="Arial" w:cs="Arial"/>
          <w:bCs/>
        </w:rPr>
      </w:pPr>
      <w:r>
        <w:rPr>
          <w:rFonts w:ascii="Arial" w:hAnsi="Arial" w:cs="Arial"/>
          <w:bCs/>
        </w:rPr>
        <w:t>Received and Accepted</w:t>
      </w:r>
    </w:p>
    <w:p>
      <w:pPr>
        <w:pStyle w:val="14"/>
        <w:spacing w:line="360" w:lineRule="auto"/>
        <w:ind w:left="5760" w:firstLine="720"/>
        <w:jc w:val="both"/>
        <w:rPr>
          <w:rFonts w:ascii="Arial" w:hAnsi="Arial" w:cs="Arial"/>
          <w:bCs/>
        </w:rPr>
      </w:pPr>
    </w:p>
    <w:p>
      <w:pPr>
        <w:pStyle w:val="14"/>
        <w:spacing w:line="360" w:lineRule="auto"/>
        <w:ind w:left="5760" w:firstLine="720"/>
        <w:jc w:val="both"/>
        <w:rPr>
          <w:rFonts w:ascii="Arial" w:hAnsi="Arial" w:cs="Arial"/>
          <w:bCs/>
        </w:rPr>
      </w:pPr>
      <w:r>
        <w:rPr>
          <w:rFonts w:ascii="Arial" w:hAnsi="Arial" w:cs="Arial"/>
          <w:bCs/>
        </w:rPr>
        <w:t>Signature</w:t>
      </w:r>
    </w:p>
    <w:p>
      <w:pPr>
        <w:pStyle w:val="14"/>
        <w:spacing w:line="360" w:lineRule="auto"/>
        <w:jc w:val="both"/>
        <w:rPr>
          <w:rFonts w:ascii="Arial" w:hAnsi="Arial" w:cs="Arial"/>
          <w:bCs/>
        </w:rPr>
      </w:pPr>
    </w:p>
    <w:p>
      <w:pPr>
        <w:pStyle w:val="14"/>
        <w:spacing w:line="360" w:lineRule="auto"/>
        <w:ind w:left="6480"/>
        <w:jc w:val="both"/>
        <w:rPr>
          <w:rFonts w:ascii="Arial" w:hAnsi="Arial" w:cs="Arial"/>
          <w:bCs/>
        </w:rPr>
      </w:pPr>
      <w:r>
        <w:rPr>
          <w:rFonts w:ascii="Arial" w:hAnsi="Arial" w:cs="Arial"/>
          <w:bCs/>
        </w:rPr>
        <w:t>Date :</w:t>
      </w:r>
    </w:p>
    <w:p>
      <w:pPr>
        <w:spacing w:after="200" w:line="276" w:lineRule="auto"/>
        <w:ind w:left="2880" w:firstLine="720"/>
        <w:jc w:val="both"/>
        <w:rPr>
          <w:rFonts w:ascii="Arial" w:hAnsi="Arial" w:cs="Arial"/>
        </w:rPr>
      </w:pPr>
    </w:p>
    <w:sectPr>
      <w:headerReference r:id="rId5" w:type="default"/>
      <w:footerReference r:id="rId6" w:type="default"/>
      <w:type w:val="continuous"/>
      <w:pgSz w:w="11907" w:h="16839"/>
      <w:pgMar w:top="1440" w:right="1440" w:bottom="1080" w:left="1296" w:header="1814" w:footer="187"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altName w:val="Courier New"/>
    <w:panose1 w:val="00000400000000000000"/>
    <w:charset w:val="01"/>
    <w:family w:val="roman"/>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2050604050505020204"/>
    <w:charset w:val="00"/>
    <w:family w:val="roman"/>
    <w:pitch w:val="default"/>
    <w:sig w:usb0="00000000"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lang w:val="en-IN" w:eastAsia="en-IN" w:bidi="hi-IN"/>
      </w:rPr>
      <w:drawing>
        <wp:anchor distT="0" distB="0" distL="114300" distR="114300" simplePos="0" relativeHeight="251660288" behindDoc="0" locked="0" layoutInCell="1" allowOverlap="1">
          <wp:simplePos x="0" y="0"/>
          <wp:positionH relativeFrom="margin">
            <wp:posOffset>-813435</wp:posOffset>
          </wp:positionH>
          <wp:positionV relativeFrom="margin">
            <wp:posOffset>8915400</wp:posOffset>
          </wp:positionV>
          <wp:extent cx="7543800" cy="819150"/>
          <wp:effectExtent l="19050" t="0" r="0" b="0"/>
          <wp:wrapSquare wrapText="bothSides"/>
          <wp:docPr id="14" name="Picture 1" descr="letterhead-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letterhead-update"/>
                  <pic:cNvPicPr>
                    <a:picLocks noChangeAspect="1" noChangeArrowheads="1"/>
                  </pic:cNvPicPr>
                </pic:nvPicPr>
                <pic:blipFill>
                  <a:blip r:embed="rId1"/>
                  <a:srcRect t="91922"/>
                  <a:stretch>
                    <a:fillRect/>
                  </a:stretch>
                </pic:blipFill>
                <pic:spPr>
                  <a:xfrm>
                    <a:off x="0" y="0"/>
                    <a:ext cx="7543800" cy="819150"/>
                  </a:xfrm>
                  <a:prstGeom prst="rect">
                    <a:avLst/>
                  </a:prstGeom>
                  <a:noFill/>
                </pic:spPr>
              </pic:pic>
            </a:graphicData>
          </a:graphic>
        </wp:anchor>
      </w:drawing>
    </w: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lang w:val="en-IN" w:eastAsia="en-IN" w:bidi="hi-IN"/>
      </w:rPr>
      <w:drawing>
        <wp:anchor distT="0" distB="0" distL="114300" distR="114300" simplePos="0" relativeHeight="251659264" behindDoc="0" locked="0" layoutInCell="1" allowOverlap="1">
          <wp:simplePos x="0" y="0"/>
          <wp:positionH relativeFrom="page">
            <wp:align>left</wp:align>
          </wp:positionH>
          <wp:positionV relativeFrom="margin">
            <wp:posOffset>-1464945</wp:posOffset>
          </wp:positionV>
          <wp:extent cx="7591425" cy="1123950"/>
          <wp:effectExtent l="0" t="0" r="9525" b="0"/>
          <wp:wrapSquare wrapText="bothSides"/>
          <wp:docPr id="13" name="Picture 1" descr="Letterhead Master Soft ERP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Letterhead Master Soft ERP Solution"/>
                  <pic:cNvPicPr>
                    <a:picLocks noChangeAspect="1" noChangeArrowheads="1"/>
                  </pic:cNvPicPr>
                </pic:nvPicPr>
                <pic:blipFill>
                  <a:blip r:embed="rId1"/>
                  <a:srcRect b="87473"/>
                  <a:stretch>
                    <a:fillRect/>
                  </a:stretch>
                </pic:blipFill>
                <pic:spPr>
                  <a:xfrm>
                    <a:off x="0" y="0"/>
                    <a:ext cx="7591425" cy="1123950"/>
                  </a:xfrm>
                  <a:prstGeom prst="rect">
                    <a:avLst/>
                  </a:prstGeom>
                  <a:noFill/>
                  <a:ln w="9525">
                    <a:noFill/>
                    <a:miter lim="800000"/>
                    <a:headEnd/>
                    <a:tailEnd/>
                  </a:ln>
                </pic:spPr>
              </pic:pic>
            </a:graphicData>
          </a:graphic>
        </wp:anchor>
      </w:drawing>
    </w:r>
  </w:p>
  <w:p>
    <w:pPr>
      <w:pStyle w:val="8"/>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3"/>
    <w:multiLevelType w:val="singleLevel"/>
    <w:tmpl w:val="00000003"/>
    <w:lvl w:ilvl="0" w:tentative="0">
      <w:start w:val="1"/>
      <w:numFmt w:val="decimal"/>
      <w:lvlText w:val="%1."/>
      <w:lvlJc w:val="left"/>
      <w:pPr>
        <w:tabs>
          <w:tab w:val="left" w:pos="720"/>
        </w:tabs>
        <w:ind w:left="720" w:firstLine="0"/>
      </w:pPr>
      <w:rPr>
        <w:rFonts w:ascii="Times New Roman" w:hAnsi="Times New Roman" w:cs="Times New Roman"/>
        <w:b w:val="0"/>
      </w:rPr>
    </w:lvl>
  </w:abstractNum>
  <w:abstractNum w:abstractNumId="1">
    <w:nsid w:val="0A963B97"/>
    <w:multiLevelType w:val="multilevel"/>
    <w:tmpl w:val="0A963B97"/>
    <w:lvl w:ilvl="0" w:tentative="0">
      <w:start w:val="1"/>
      <w:numFmt w:val="decimal"/>
      <w:lvlText w:val="%1."/>
      <w:lvlJc w:val="left"/>
      <w:pPr>
        <w:ind w:left="720" w:hanging="360"/>
      </w:pPr>
      <w:rPr>
        <w:b w:val="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EBF73EB"/>
    <w:multiLevelType w:val="multilevel"/>
    <w:tmpl w:val="0EBF73EB"/>
    <w:lvl w:ilvl="0" w:tentative="0">
      <w:start w:val="1"/>
      <w:numFmt w:val="lowerLetter"/>
      <w:lvlText w:val="%1)"/>
      <w:lvlJc w:val="left"/>
      <w:pPr>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7C1"/>
    <w:rsid w:val="00000A23"/>
    <w:rsid w:val="000012F4"/>
    <w:rsid w:val="000027A2"/>
    <w:rsid w:val="000031D6"/>
    <w:rsid w:val="00006686"/>
    <w:rsid w:val="00015B4D"/>
    <w:rsid w:val="0001640E"/>
    <w:rsid w:val="00016899"/>
    <w:rsid w:val="000175A4"/>
    <w:rsid w:val="000245C9"/>
    <w:rsid w:val="00030E6A"/>
    <w:rsid w:val="000330CD"/>
    <w:rsid w:val="00034332"/>
    <w:rsid w:val="00044E54"/>
    <w:rsid w:val="000457FF"/>
    <w:rsid w:val="000519F3"/>
    <w:rsid w:val="000538F1"/>
    <w:rsid w:val="00053A8C"/>
    <w:rsid w:val="0005751C"/>
    <w:rsid w:val="000656D1"/>
    <w:rsid w:val="0006674C"/>
    <w:rsid w:val="000716FB"/>
    <w:rsid w:val="0008229C"/>
    <w:rsid w:val="00084623"/>
    <w:rsid w:val="00084F22"/>
    <w:rsid w:val="000863D0"/>
    <w:rsid w:val="00087D6D"/>
    <w:rsid w:val="00090816"/>
    <w:rsid w:val="00092681"/>
    <w:rsid w:val="00095289"/>
    <w:rsid w:val="000968F8"/>
    <w:rsid w:val="000A382C"/>
    <w:rsid w:val="000B0306"/>
    <w:rsid w:val="000B2C0A"/>
    <w:rsid w:val="000B687B"/>
    <w:rsid w:val="000C2799"/>
    <w:rsid w:val="000C4415"/>
    <w:rsid w:val="000C4BF9"/>
    <w:rsid w:val="000C6077"/>
    <w:rsid w:val="000C6E78"/>
    <w:rsid w:val="000D2B3F"/>
    <w:rsid w:val="000D3080"/>
    <w:rsid w:val="000D41CB"/>
    <w:rsid w:val="000D6CD8"/>
    <w:rsid w:val="000E0F55"/>
    <w:rsid w:val="000E44FC"/>
    <w:rsid w:val="000F0978"/>
    <w:rsid w:val="000F1497"/>
    <w:rsid w:val="000F4373"/>
    <w:rsid w:val="000F5C7B"/>
    <w:rsid w:val="000F753E"/>
    <w:rsid w:val="00107151"/>
    <w:rsid w:val="00110FBE"/>
    <w:rsid w:val="00111A75"/>
    <w:rsid w:val="00111DB7"/>
    <w:rsid w:val="0011490B"/>
    <w:rsid w:val="001174B8"/>
    <w:rsid w:val="001178D8"/>
    <w:rsid w:val="0012636E"/>
    <w:rsid w:val="0013019E"/>
    <w:rsid w:val="00130288"/>
    <w:rsid w:val="0013432A"/>
    <w:rsid w:val="00136913"/>
    <w:rsid w:val="001370DF"/>
    <w:rsid w:val="00145325"/>
    <w:rsid w:val="00146145"/>
    <w:rsid w:val="00147A19"/>
    <w:rsid w:val="00150217"/>
    <w:rsid w:val="00150F9C"/>
    <w:rsid w:val="00156D99"/>
    <w:rsid w:val="00162C12"/>
    <w:rsid w:val="0016429D"/>
    <w:rsid w:val="001648F7"/>
    <w:rsid w:val="00166E81"/>
    <w:rsid w:val="001712E7"/>
    <w:rsid w:val="00173811"/>
    <w:rsid w:val="00182333"/>
    <w:rsid w:val="00187AC0"/>
    <w:rsid w:val="00193B4E"/>
    <w:rsid w:val="00195CAB"/>
    <w:rsid w:val="001A06E2"/>
    <w:rsid w:val="001A3890"/>
    <w:rsid w:val="001B4092"/>
    <w:rsid w:val="001B40C7"/>
    <w:rsid w:val="001C01F1"/>
    <w:rsid w:val="001C77C7"/>
    <w:rsid w:val="001D5946"/>
    <w:rsid w:val="001D60CE"/>
    <w:rsid w:val="001E05C4"/>
    <w:rsid w:val="001E172C"/>
    <w:rsid w:val="001F2EAB"/>
    <w:rsid w:val="001F5AA8"/>
    <w:rsid w:val="001F78EF"/>
    <w:rsid w:val="0020083B"/>
    <w:rsid w:val="00201611"/>
    <w:rsid w:val="0020236E"/>
    <w:rsid w:val="002035E0"/>
    <w:rsid w:val="00205D9A"/>
    <w:rsid w:val="00206FD4"/>
    <w:rsid w:val="00210CC4"/>
    <w:rsid w:val="002155AA"/>
    <w:rsid w:val="002169B6"/>
    <w:rsid w:val="002222E4"/>
    <w:rsid w:val="00225177"/>
    <w:rsid w:val="00225452"/>
    <w:rsid w:val="00226EF5"/>
    <w:rsid w:val="0022788A"/>
    <w:rsid w:val="0023017A"/>
    <w:rsid w:val="00231522"/>
    <w:rsid w:val="00231FCC"/>
    <w:rsid w:val="002321F2"/>
    <w:rsid w:val="00236989"/>
    <w:rsid w:val="00241746"/>
    <w:rsid w:val="00242161"/>
    <w:rsid w:val="00245593"/>
    <w:rsid w:val="00250A31"/>
    <w:rsid w:val="00250A6C"/>
    <w:rsid w:val="0025275F"/>
    <w:rsid w:val="00253689"/>
    <w:rsid w:val="00256B9A"/>
    <w:rsid w:val="0025737D"/>
    <w:rsid w:val="002610C5"/>
    <w:rsid w:val="002735E8"/>
    <w:rsid w:val="0027384F"/>
    <w:rsid w:val="002747CC"/>
    <w:rsid w:val="002819AF"/>
    <w:rsid w:val="00286F5D"/>
    <w:rsid w:val="00295754"/>
    <w:rsid w:val="00297DE3"/>
    <w:rsid w:val="002A798F"/>
    <w:rsid w:val="002B43BF"/>
    <w:rsid w:val="002B4F38"/>
    <w:rsid w:val="002C1597"/>
    <w:rsid w:val="002C2DAA"/>
    <w:rsid w:val="002D0832"/>
    <w:rsid w:val="002D178D"/>
    <w:rsid w:val="002D65D6"/>
    <w:rsid w:val="002E4E4F"/>
    <w:rsid w:val="002E7DCE"/>
    <w:rsid w:val="003000C4"/>
    <w:rsid w:val="00300E10"/>
    <w:rsid w:val="00305CE3"/>
    <w:rsid w:val="00311D78"/>
    <w:rsid w:val="0031595F"/>
    <w:rsid w:val="00317029"/>
    <w:rsid w:val="00325088"/>
    <w:rsid w:val="00325384"/>
    <w:rsid w:val="0032607B"/>
    <w:rsid w:val="003270FA"/>
    <w:rsid w:val="0032712D"/>
    <w:rsid w:val="003358EF"/>
    <w:rsid w:val="00336D85"/>
    <w:rsid w:val="003423FB"/>
    <w:rsid w:val="003457B8"/>
    <w:rsid w:val="00353DD6"/>
    <w:rsid w:val="003544FB"/>
    <w:rsid w:val="00362284"/>
    <w:rsid w:val="00365769"/>
    <w:rsid w:val="0036665B"/>
    <w:rsid w:val="003703B9"/>
    <w:rsid w:val="0037078A"/>
    <w:rsid w:val="00370881"/>
    <w:rsid w:val="00371549"/>
    <w:rsid w:val="003727F3"/>
    <w:rsid w:val="00372A84"/>
    <w:rsid w:val="003743E0"/>
    <w:rsid w:val="0037618C"/>
    <w:rsid w:val="003778A7"/>
    <w:rsid w:val="00377E0F"/>
    <w:rsid w:val="00383E90"/>
    <w:rsid w:val="00384D77"/>
    <w:rsid w:val="003863DB"/>
    <w:rsid w:val="00387A6A"/>
    <w:rsid w:val="003910F7"/>
    <w:rsid w:val="00397258"/>
    <w:rsid w:val="003974D3"/>
    <w:rsid w:val="003A09B4"/>
    <w:rsid w:val="003A193B"/>
    <w:rsid w:val="003A3611"/>
    <w:rsid w:val="003A6106"/>
    <w:rsid w:val="003A6888"/>
    <w:rsid w:val="003A7B4C"/>
    <w:rsid w:val="003B11EE"/>
    <w:rsid w:val="003B6637"/>
    <w:rsid w:val="003C7A2E"/>
    <w:rsid w:val="003D0CD2"/>
    <w:rsid w:val="003D52D1"/>
    <w:rsid w:val="003E3E59"/>
    <w:rsid w:val="003E5AF1"/>
    <w:rsid w:val="003E6786"/>
    <w:rsid w:val="003E75D9"/>
    <w:rsid w:val="003E791B"/>
    <w:rsid w:val="003F183F"/>
    <w:rsid w:val="003F45FA"/>
    <w:rsid w:val="003F7318"/>
    <w:rsid w:val="004210BF"/>
    <w:rsid w:val="00422801"/>
    <w:rsid w:val="00424940"/>
    <w:rsid w:val="0042797B"/>
    <w:rsid w:val="004301E4"/>
    <w:rsid w:val="004317AE"/>
    <w:rsid w:val="004359C5"/>
    <w:rsid w:val="00435D37"/>
    <w:rsid w:val="0044254C"/>
    <w:rsid w:val="004531C7"/>
    <w:rsid w:val="004552D8"/>
    <w:rsid w:val="00455914"/>
    <w:rsid w:val="00460A35"/>
    <w:rsid w:val="004760AF"/>
    <w:rsid w:val="00484C65"/>
    <w:rsid w:val="00485EE2"/>
    <w:rsid w:val="00486100"/>
    <w:rsid w:val="0048786D"/>
    <w:rsid w:val="00490EAC"/>
    <w:rsid w:val="004A0E34"/>
    <w:rsid w:val="004A289D"/>
    <w:rsid w:val="004A2BC8"/>
    <w:rsid w:val="004A4FCC"/>
    <w:rsid w:val="004B4C77"/>
    <w:rsid w:val="004B5AF4"/>
    <w:rsid w:val="004B7D2C"/>
    <w:rsid w:val="004C08B7"/>
    <w:rsid w:val="004C1A0C"/>
    <w:rsid w:val="004C3B1D"/>
    <w:rsid w:val="004D040E"/>
    <w:rsid w:val="004D4C9A"/>
    <w:rsid w:val="004D508C"/>
    <w:rsid w:val="004D6EAC"/>
    <w:rsid w:val="004E575A"/>
    <w:rsid w:val="004E69B3"/>
    <w:rsid w:val="004E6BA8"/>
    <w:rsid w:val="004F0162"/>
    <w:rsid w:val="004F2BCB"/>
    <w:rsid w:val="004F4AB1"/>
    <w:rsid w:val="004F6092"/>
    <w:rsid w:val="004F67DB"/>
    <w:rsid w:val="004F7635"/>
    <w:rsid w:val="005076ED"/>
    <w:rsid w:val="005078D2"/>
    <w:rsid w:val="00507AF5"/>
    <w:rsid w:val="00514003"/>
    <w:rsid w:val="00521378"/>
    <w:rsid w:val="005260B3"/>
    <w:rsid w:val="00526A1F"/>
    <w:rsid w:val="00527F70"/>
    <w:rsid w:val="00540071"/>
    <w:rsid w:val="00540CE8"/>
    <w:rsid w:val="00542331"/>
    <w:rsid w:val="00546E2C"/>
    <w:rsid w:val="005528A9"/>
    <w:rsid w:val="005579AB"/>
    <w:rsid w:val="0056120A"/>
    <w:rsid w:val="00561B0D"/>
    <w:rsid w:val="005622D2"/>
    <w:rsid w:val="00563D4F"/>
    <w:rsid w:val="005715D8"/>
    <w:rsid w:val="00585035"/>
    <w:rsid w:val="00586126"/>
    <w:rsid w:val="0058785B"/>
    <w:rsid w:val="005904C3"/>
    <w:rsid w:val="00591EDB"/>
    <w:rsid w:val="00593FA0"/>
    <w:rsid w:val="005A0B50"/>
    <w:rsid w:val="005A3243"/>
    <w:rsid w:val="005A785D"/>
    <w:rsid w:val="005B1067"/>
    <w:rsid w:val="005B3B87"/>
    <w:rsid w:val="005B4AEF"/>
    <w:rsid w:val="005B7B60"/>
    <w:rsid w:val="005C0314"/>
    <w:rsid w:val="005C0663"/>
    <w:rsid w:val="005C0E04"/>
    <w:rsid w:val="005C5B7B"/>
    <w:rsid w:val="005C7544"/>
    <w:rsid w:val="005C7A59"/>
    <w:rsid w:val="005D0A91"/>
    <w:rsid w:val="005D3B35"/>
    <w:rsid w:val="005E104B"/>
    <w:rsid w:val="005E2248"/>
    <w:rsid w:val="005E71BF"/>
    <w:rsid w:val="005F3F88"/>
    <w:rsid w:val="00601FA5"/>
    <w:rsid w:val="006020C5"/>
    <w:rsid w:val="006132E5"/>
    <w:rsid w:val="0061521C"/>
    <w:rsid w:val="0061602C"/>
    <w:rsid w:val="00617353"/>
    <w:rsid w:val="00617CBE"/>
    <w:rsid w:val="00624893"/>
    <w:rsid w:val="00631B0A"/>
    <w:rsid w:val="00632477"/>
    <w:rsid w:val="006326B7"/>
    <w:rsid w:val="006342CE"/>
    <w:rsid w:val="006360BF"/>
    <w:rsid w:val="006404B5"/>
    <w:rsid w:val="00640E65"/>
    <w:rsid w:val="00643717"/>
    <w:rsid w:val="006439E4"/>
    <w:rsid w:val="00647F23"/>
    <w:rsid w:val="0065010E"/>
    <w:rsid w:val="00651948"/>
    <w:rsid w:val="006532BA"/>
    <w:rsid w:val="00654DC5"/>
    <w:rsid w:val="006563D8"/>
    <w:rsid w:val="00660025"/>
    <w:rsid w:val="006630AD"/>
    <w:rsid w:val="00670818"/>
    <w:rsid w:val="00674C7A"/>
    <w:rsid w:val="0067634A"/>
    <w:rsid w:val="00676804"/>
    <w:rsid w:val="00681EC7"/>
    <w:rsid w:val="00685CF2"/>
    <w:rsid w:val="006866B5"/>
    <w:rsid w:val="00686E34"/>
    <w:rsid w:val="00690040"/>
    <w:rsid w:val="006905C8"/>
    <w:rsid w:val="006905CF"/>
    <w:rsid w:val="00695842"/>
    <w:rsid w:val="006A2F60"/>
    <w:rsid w:val="006B1BBA"/>
    <w:rsid w:val="006B1F41"/>
    <w:rsid w:val="006B57E0"/>
    <w:rsid w:val="006B7EB5"/>
    <w:rsid w:val="006C20A2"/>
    <w:rsid w:val="006C3380"/>
    <w:rsid w:val="006C34FD"/>
    <w:rsid w:val="006C4383"/>
    <w:rsid w:val="006C4680"/>
    <w:rsid w:val="006C5982"/>
    <w:rsid w:val="006C66F7"/>
    <w:rsid w:val="006C7377"/>
    <w:rsid w:val="006D1576"/>
    <w:rsid w:val="006D2F94"/>
    <w:rsid w:val="006D6965"/>
    <w:rsid w:val="006D7E30"/>
    <w:rsid w:val="006E001F"/>
    <w:rsid w:val="006E2435"/>
    <w:rsid w:val="006E75A1"/>
    <w:rsid w:val="006F3CAA"/>
    <w:rsid w:val="006F484E"/>
    <w:rsid w:val="006F6A9F"/>
    <w:rsid w:val="006F7224"/>
    <w:rsid w:val="007015F2"/>
    <w:rsid w:val="00704AE5"/>
    <w:rsid w:val="00704F53"/>
    <w:rsid w:val="00705E05"/>
    <w:rsid w:val="00721FA1"/>
    <w:rsid w:val="0072237B"/>
    <w:rsid w:val="00722C9F"/>
    <w:rsid w:val="007259EA"/>
    <w:rsid w:val="00727832"/>
    <w:rsid w:val="007328BA"/>
    <w:rsid w:val="007353A7"/>
    <w:rsid w:val="00735FAA"/>
    <w:rsid w:val="007371AB"/>
    <w:rsid w:val="00741A8A"/>
    <w:rsid w:val="00745073"/>
    <w:rsid w:val="00746467"/>
    <w:rsid w:val="00747497"/>
    <w:rsid w:val="0075214A"/>
    <w:rsid w:val="00753BA9"/>
    <w:rsid w:val="00753F20"/>
    <w:rsid w:val="00756E15"/>
    <w:rsid w:val="00763585"/>
    <w:rsid w:val="00765877"/>
    <w:rsid w:val="007672CF"/>
    <w:rsid w:val="007703CB"/>
    <w:rsid w:val="00771500"/>
    <w:rsid w:val="0077629C"/>
    <w:rsid w:val="00781E72"/>
    <w:rsid w:val="007930C6"/>
    <w:rsid w:val="007944C3"/>
    <w:rsid w:val="00796B67"/>
    <w:rsid w:val="007A2659"/>
    <w:rsid w:val="007A279E"/>
    <w:rsid w:val="007A406A"/>
    <w:rsid w:val="007B265D"/>
    <w:rsid w:val="007B4089"/>
    <w:rsid w:val="007B62D5"/>
    <w:rsid w:val="007B6E72"/>
    <w:rsid w:val="007C007E"/>
    <w:rsid w:val="007D4E27"/>
    <w:rsid w:val="007D53F2"/>
    <w:rsid w:val="007D647B"/>
    <w:rsid w:val="007D6563"/>
    <w:rsid w:val="007E0D36"/>
    <w:rsid w:val="007E3270"/>
    <w:rsid w:val="007E78E3"/>
    <w:rsid w:val="007F11CB"/>
    <w:rsid w:val="007F2C5C"/>
    <w:rsid w:val="007F3E82"/>
    <w:rsid w:val="007F75A7"/>
    <w:rsid w:val="008054C9"/>
    <w:rsid w:val="0081408D"/>
    <w:rsid w:val="008161D0"/>
    <w:rsid w:val="00816CCD"/>
    <w:rsid w:val="00817B28"/>
    <w:rsid w:val="00820DE7"/>
    <w:rsid w:val="008212DB"/>
    <w:rsid w:val="00823B96"/>
    <w:rsid w:val="00824221"/>
    <w:rsid w:val="00830127"/>
    <w:rsid w:val="008302F2"/>
    <w:rsid w:val="00834991"/>
    <w:rsid w:val="008375A1"/>
    <w:rsid w:val="0084035D"/>
    <w:rsid w:val="00840609"/>
    <w:rsid w:val="00843F2D"/>
    <w:rsid w:val="0084419E"/>
    <w:rsid w:val="008451D0"/>
    <w:rsid w:val="0084546C"/>
    <w:rsid w:val="00845AC9"/>
    <w:rsid w:val="0084615D"/>
    <w:rsid w:val="008469A7"/>
    <w:rsid w:val="00852DBF"/>
    <w:rsid w:val="008556CE"/>
    <w:rsid w:val="008571ED"/>
    <w:rsid w:val="008630CA"/>
    <w:rsid w:val="00863FEE"/>
    <w:rsid w:val="0086403D"/>
    <w:rsid w:val="008651DA"/>
    <w:rsid w:val="00871AC1"/>
    <w:rsid w:val="00872C29"/>
    <w:rsid w:val="00877414"/>
    <w:rsid w:val="00877E02"/>
    <w:rsid w:val="00887334"/>
    <w:rsid w:val="00893686"/>
    <w:rsid w:val="008A1A14"/>
    <w:rsid w:val="008A577E"/>
    <w:rsid w:val="008A6E46"/>
    <w:rsid w:val="008B5548"/>
    <w:rsid w:val="008B6305"/>
    <w:rsid w:val="008D1104"/>
    <w:rsid w:val="008D598E"/>
    <w:rsid w:val="008E4B61"/>
    <w:rsid w:val="008E561F"/>
    <w:rsid w:val="008E588D"/>
    <w:rsid w:val="008F2CDD"/>
    <w:rsid w:val="008F5BA5"/>
    <w:rsid w:val="008F62DF"/>
    <w:rsid w:val="008F6CB6"/>
    <w:rsid w:val="00900AF5"/>
    <w:rsid w:val="00900B2F"/>
    <w:rsid w:val="00901D47"/>
    <w:rsid w:val="00906A95"/>
    <w:rsid w:val="00907211"/>
    <w:rsid w:val="00913AB5"/>
    <w:rsid w:val="00925516"/>
    <w:rsid w:val="009301A5"/>
    <w:rsid w:val="00936923"/>
    <w:rsid w:val="00936A4D"/>
    <w:rsid w:val="00942034"/>
    <w:rsid w:val="00945D96"/>
    <w:rsid w:val="0095201C"/>
    <w:rsid w:val="00954D1B"/>
    <w:rsid w:val="00955793"/>
    <w:rsid w:val="00964DBB"/>
    <w:rsid w:val="00966878"/>
    <w:rsid w:val="009727BB"/>
    <w:rsid w:val="009778E9"/>
    <w:rsid w:val="00981782"/>
    <w:rsid w:val="0099282B"/>
    <w:rsid w:val="0099326A"/>
    <w:rsid w:val="00993486"/>
    <w:rsid w:val="00995A7E"/>
    <w:rsid w:val="009A48CC"/>
    <w:rsid w:val="009B0C27"/>
    <w:rsid w:val="009B225E"/>
    <w:rsid w:val="009B40B7"/>
    <w:rsid w:val="009D067F"/>
    <w:rsid w:val="009D1D10"/>
    <w:rsid w:val="009D3F51"/>
    <w:rsid w:val="009D4225"/>
    <w:rsid w:val="009D5299"/>
    <w:rsid w:val="009D5892"/>
    <w:rsid w:val="009E21FF"/>
    <w:rsid w:val="009E3372"/>
    <w:rsid w:val="009E4EE8"/>
    <w:rsid w:val="009E6243"/>
    <w:rsid w:val="009E7FA2"/>
    <w:rsid w:val="009F5438"/>
    <w:rsid w:val="00A00EBC"/>
    <w:rsid w:val="00A026AF"/>
    <w:rsid w:val="00A03156"/>
    <w:rsid w:val="00A12D6E"/>
    <w:rsid w:val="00A13B1D"/>
    <w:rsid w:val="00A15BE3"/>
    <w:rsid w:val="00A16EA3"/>
    <w:rsid w:val="00A21CC2"/>
    <w:rsid w:val="00A25273"/>
    <w:rsid w:val="00A2541E"/>
    <w:rsid w:val="00A27E8C"/>
    <w:rsid w:val="00A33CAA"/>
    <w:rsid w:val="00A36553"/>
    <w:rsid w:val="00A4388E"/>
    <w:rsid w:val="00A44676"/>
    <w:rsid w:val="00A44697"/>
    <w:rsid w:val="00A44F5D"/>
    <w:rsid w:val="00A51F42"/>
    <w:rsid w:val="00A51F95"/>
    <w:rsid w:val="00A54D53"/>
    <w:rsid w:val="00A5657D"/>
    <w:rsid w:val="00A5744D"/>
    <w:rsid w:val="00A618D9"/>
    <w:rsid w:val="00A62BCC"/>
    <w:rsid w:val="00A643A2"/>
    <w:rsid w:val="00A64F64"/>
    <w:rsid w:val="00A653EC"/>
    <w:rsid w:val="00A66B9B"/>
    <w:rsid w:val="00A7103C"/>
    <w:rsid w:val="00A71140"/>
    <w:rsid w:val="00A7367B"/>
    <w:rsid w:val="00A736A7"/>
    <w:rsid w:val="00A75081"/>
    <w:rsid w:val="00A8444A"/>
    <w:rsid w:val="00A845B1"/>
    <w:rsid w:val="00A845CB"/>
    <w:rsid w:val="00A85DCD"/>
    <w:rsid w:val="00A86910"/>
    <w:rsid w:val="00A9269C"/>
    <w:rsid w:val="00AA1C7B"/>
    <w:rsid w:val="00AA2BFF"/>
    <w:rsid w:val="00AA6ED6"/>
    <w:rsid w:val="00AB0AEF"/>
    <w:rsid w:val="00AB12A5"/>
    <w:rsid w:val="00AB3362"/>
    <w:rsid w:val="00AB4F50"/>
    <w:rsid w:val="00AC33D3"/>
    <w:rsid w:val="00AC4B56"/>
    <w:rsid w:val="00AC5174"/>
    <w:rsid w:val="00AD2BF5"/>
    <w:rsid w:val="00AD33CB"/>
    <w:rsid w:val="00AD7579"/>
    <w:rsid w:val="00AD793A"/>
    <w:rsid w:val="00AE0A6F"/>
    <w:rsid w:val="00AE11FC"/>
    <w:rsid w:val="00AE3655"/>
    <w:rsid w:val="00AE45FD"/>
    <w:rsid w:val="00AE4DDD"/>
    <w:rsid w:val="00AE5AFA"/>
    <w:rsid w:val="00AF070E"/>
    <w:rsid w:val="00AF0887"/>
    <w:rsid w:val="00AF1B92"/>
    <w:rsid w:val="00AF544D"/>
    <w:rsid w:val="00AF59FF"/>
    <w:rsid w:val="00AF67D7"/>
    <w:rsid w:val="00B06EE5"/>
    <w:rsid w:val="00B079E9"/>
    <w:rsid w:val="00B16AEC"/>
    <w:rsid w:val="00B23B14"/>
    <w:rsid w:val="00B24092"/>
    <w:rsid w:val="00B242B5"/>
    <w:rsid w:val="00B254FF"/>
    <w:rsid w:val="00B26E2D"/>
    <w:rsid w:val="00B316EA"/>
    <w:rsid w:val="00B31906"/>
    <w:rsid w:val="00B358A2"/>
    <w:rsid w:val="00B42765"/>
    <w:rsid w:val="00B50B56"/>
    <w:rsid w:val="00B50C81"/>
    <w:rsid w:val="00B529A0"/>
    <w:rsid w:val="00B54E7E"/>
    <w:rsid w:val="00B556C0"/>
    <w:rsid w:val="00B56149"/>
    <w:rsid w:val="00B64FC8"/>
    <w:rsid w:val="00B72EA5"/>
    <w:rsid w:val="00B732B5"/>
    <w:rsid w:val="00B762F0"/>
    <w:rsid w:val="00B77EBF"/>
    <w:rsid w:val="00B82276"/>
    <w:rsid w:val="00B91B65"/>
    <w:rsid w:val="00B96BFB"/>
    <w:rsid w:val="00BA336B"/>
    <w:rsid w:val="00BA6320"/>
    <w:rsid w:val="00BB087B"/>
    <w:rsid w:val="00BB25DE"/>
    <w:rsid w:val="00BB4AAE"/>
    <w:rsid w:val="00BB4C0E"/>
    <w:rsid w:val="00BB5B28"/>
    <w:rsid w:val="00BC5F45"/>
    <w:rsid w:val="00BD011B"/>
    <w:rsid w:val="00BD19D8"/>
    <w:rsid w:val="00BD59D0"/>
    <w:rsid w:val="00BD6244"/>
    <w:rsid w:val="00BE05A3"/>
    <w:rsid w:val="00BE61BB"/>
    <w:rsid w:val="00BF0430"/>
    <w:rsid w:val="00BF717C"/>
    <w:rsid w:val="00C0225A"/>
    <w:rsid w:val="00C10F35"/>
    <w:rsid w:val="00C11503"/>
    <w:rsid w:val="00C14124"/>
    <w:rsid w:val="00C142F9"/>
    <w:rsid w:val="00C1551E"/>
    <w:rsid w:val="00C16187"/>
    <w:rsid w:val="00C17581"/>
    <w:rsid w:val="00C21C23"/>
    <w:rsid w:val="00C33A17"/>
    <w:rsid w:val="00C33DE3"/>
    <w:rsid w:val="00C358BE"/>
    <w:rsid w:val="00C35AAB"/>
    <w:rsid w:val="00C35C59"/>
    <w:rsid w:val="00C42A0F"/>
    <w:rsid w:val="00C43CA6"/>
    <w:rsid w:val="00C474D1"/>
    <w:rsid w:val="00C543AF"/>
    <w:rsid w:val="00C5695C"/>
    <w:rsid w:val="00C56DDE"/>
    <w:rsid w:val="00C64EFD"/>
    <w:rsid w:val="00C65982"/>
    <w:rsid w:val="00C77934"/>
    <w:rsid w:val="00C77D37"/>
    <w:rsid w:val="00C8508A"/>
    <w:rsid w:val="00C91ED0"/>
    <w:rsid w:val="00C929EF"/>
    <w:rsid w:val="00C9355D"/>
    <w:rsid w:val="00C9661A"/>
    <w:rsid w:val="00C97635"/>
    <w:rsid w:val="00CA6211"/>
    <w:rsid w:val="00CA6788"/>
    <w:rsid w:val="00CB1728"/>
    <w:rsid w:val="00CB1ABB"/>
    <w:rsid w:val="00CB571B"/>
    <w:rsid w:val="00CC39E7"/>
    <w:rsid w:val="00CC482E"/>
    <w:rsid w:val="00CD0226"/>
    <w:rsid w:val="00CD03C9"/>
    <w:rsid w:val="00CD2256"/>
    <w:rsid w:val="00CD29C0"/>
    <w:rsid w:val="00CD6561"/>
    <w:rsid w:val="00CD765F"/>
    <w:rsid w:val="00CE0AEA"/>
    <w:rsid w:val="00CE0C30"/>
    <w:rsid w:val="00CE23B6"/>
    <w:rsid w:val="00CE3C59"/>
    <w:rsid w:val="00CF0653"/>
    <w:rsid w:val="00CF4F36"/>
    <w:rsid w:val="00CF6380"/>
    <w:rsid w:val="00D01A2D"/>
    <w:rsid w:val="00D01AFB"/>
    <w:rsid w:val="00D05065"/>
    <w:rsid w:val="00D072C8"/>
    <w:rsid w:val="00D07D65"/>
    <w:rsid w:val="00D11785"/>
    <w:rsid w:val="00D13000"/>
    <w:rsid w:val="00D13153"/>
    <w:rsid w:val="00D20D43"/>
    <w:rsid w:val="00D24A4F"/>
    <w:rsid w:val="00D2517B"/>
    <w:rsid w:val="00D26238"/>
    <w:rsid w:val="00D316B0"/>
    <w:rsid w:val="00D317F2"/>
    <w:rsid w:val="00D32960"/>
    <w:rsid w:val="00D40C31"/>
    <w:rsid w:val="00D467CC"/>
    <w:rsid w:val="00D51367"/>
    <w:rsid w:val="00D51BB7"/>
    <w:rsid w:val="00D52234"/>
    <w:rsid w:val="00D5268C"/>
    <w:rsid w:val="00D54554"/>
    <w:rsid w:val="00D54709"/>
    <w:rsid w:val="00D5674E"/>
    <w:rsid w:val="00D57F71"/>
    <w:rsid w:val="00D60379"/>
    <w:rsid w:val="00D6623F"/>
    <w:rsid w:val="00D72C7F"/>
    <w:rsid w:val="00D748DB"/>
    <w:rsid w:val="00D844D9"/>
    <w:rsid w:val="00D84E0B"/>
    <w:rsid w:val="00D84F18"/>
    <w:rsid w:val="00D937BF"/>
    <w:rsid w:val="00DA2ADF"/>
    <w:rsid w:val="00DA389D"/>
    <w:rsid w:val="00DA3922"/>
    <w:rsid w:val="00DA3E25"/>
    <w:rsid w:val="00DA734D"/>
    <w:rsid w:val="00DB0A18"/>
    <w:rsid w:val="00DB3DDD"/>
    <w:rsid w:val="00DB41BC"/>
    <w:rsid w:val="00DB6FB2"/>
    <w:rsid w:val="00DC031E"/>
    <w:rsid w:val="00DC10F0"/>
    <w:rsid w:val="00DC11C9"/>
    <w:rsid w:val="00DC6984"/>
    <w:rsid w:val="00DE27C1"/>
    <w:rsid w:val="00DE5290"/>
    <w:rsid w:val="00DF0777"/>
    <w:rsid w:val="00DF2FFF"/>
    <w:rsid w:val="00DF5854"/>
    <w:rsid w:val="00E05AA9"/>
    <w:rsid w:val="00E10CD3"/>
    <w:rsid w:val="00E118BE"/>
    <w:rsid w:val="00E11BA2"/>
    <w:rsid w:val="00E16F22"/>
    <w:rsid w:val="00E25416"/>
    <w:rsid w:val="00E26B2D"/>
    <w:rsid w:val="00E3055A"/>
    <w:rsid w:val="00E401C8"/>
    <w:rsid w:val="00E40556"/>
    <w:rsid w:val="00E42261"/>
    <w:rsid w:val="00E47C31"/>
    <w:rsid w:val="00E50A59"/>
    <w:rsid w:val="00E51534"/>
    <w:rsid w:val="00E51562"/>
    <w:rsid w:val="00E55B05"/>
    <w:rsid w:val="00E55B97"/>
    <w:rsid w:val="00E55DB5"/>
    <w:rsid w:val="00E577A6"/>
    <w:rsid w:val="00E60FA8"/>
    <w:rsid w:val="00E6226E"/>
    <w:rsid w:val="00E63EF3"/>
    <w:rsid w:val="00E64EF8"/>
    <w:rsid w:val="00E65747"/>
    <w:rsid w:val="00E66F05"/>
    <w:rsid w:val="00E67581"/>
    <w:rsid w:val="00E70B13"/>
    <w:rsid w:val="00E71D24"/>
    <w:rsid w:val="00E74270"/>
    <w:rsid w:val="00E764DC"/>
    <w:rsid w:val="00E76951"/>
    <w:rsid w:val="00E77F86"/>
    <w:rsid w:val="00E83E7C"/>
    <w:rsid w:val="00E85907"/>
    <w:rsid w:val="00E8595B"/>
    <w:rsid w:val="00E85B3E"/>
    <w:rsid w:val="00E8623B"/>
    <w:rsid w:val="00E90309"/>
    <w:rsid w:val="00E93FDC"/>
    <w:rsid w:val="00EA4A85"/>
    <w:rsid w:val="00EB1C75"/>
    <w:rsid w:val="00EB23B9"/>
    <w:rsid w:val="00EB7440"/>
    <w:rsid w:val="00EB79FA"/>
    <w:rsid w:val="00EB7FEA"/>
    <w:rsid w:val="00EC7D59"/>
    <w:rsid w:val="00ED0330"/>
    <w:rsid w:val="00ED221F"/>
    <w:rsid w:val="00ED3CD9"/>
    <w:rsid w:val="00ED404C"/>
    <w:rsid w:val="00ED67B2"/>
    <w:rsid w:val="00EE4555"/>
    <w:rsid w:val="00EF24A1"/>
    <w:rsid w:val="00F00FBA"/>
    <w:rsid w:val="00F06047"/>
    <w:rsid w:val="00F071F8"/>
    <w:rsid w:val="00F11EDB"/>
    <w:rsid w:val="00F13F86"/>
    <w:rsid w:val="00F164C1"/>
    <w:rsid w:val="00F16B7A"/>
    <w:rsid w:val="00F21089"/>
    <w:rsid w:val="00F2229E"/>
    <w:rsid w:val="00F24903"/>
    <w:rsid w:val="00F24B57"/>
    <w:rsid w:val="00F2766F"/>
    <w:rsid w:val="00F348F2"/>
    <w:rsid w:val="00F4059B"/>
    <w:rsid w:val="00F408FC"/>
    <w:rsid w:val="00F43289"/>
    <w:rsid w:val="00F45270"/>
    <w:rsid w:val="00F45E2D"/>
    <w:rsid w:val="00F46FA1"/>
    <w:rsid w:val="00F4733E"/>
    <w:rsid w:val="00F504E4"/>
    <w:rsid w:val="00F51D0E"/>
    <w:rsid w:val="00F51FAF"/>
    <w:rsid w:val="00F54378"/>
    <w:rsid w:val="00F5627F"/>
    <w:rsid w:val="00F57E71"/>
    <w:rsid w:val="00F61177"/>
    <w:rsid w:val="00F61770"/>
    <w:rsid w:val="00F6210B"/>
    <w:rsid w:val="00F62442"/>
    <w:rsid w:val="00F63905"/>
    <w:rsid w:val="00F65534"/>
    <w:rsid w:val="00F70B0D"/>
    <w:rsid w:val="00F71EE6"/>
    <w:rsid w:val="00F72F68"/>
    <w:rsid w:val="00F744F6"/>
    <w:rsid w:val="00F76890"/>
    <w:rsid w:val="00F82B2D"/>
    <w:rsid w:val="00F838D8"/>
    <w:rsid w:val="00F847F3"/>
    <w:rsid w:val="00F8589A"/>
    <w:rsid w:val="00F87ACB"/>
    <w:rsid w:val="00F93B24"/>
    <w:rsid w:val="00FA3497"/>
    <w:rsid w:val="00FA6BDE"/>
    <w:rsid w:val="00FB025F"/>
    <w:rsid w:val="00FB5551"/>
    <w:rsid w:val="00FB68A1"/>
    <w:rsid w:val="00FC1D0C"/>
    <w:rsid w:val="00FC4DE4"/>
    <w:rsid w:val="00FE4E8F"/>
    <w:rsid w:val="00FE5A5E"/>
    <w:rsid w:val="00FE613A"/>
    <w:rsid w:val="00FE6BF0"/>
    <w:rsid w:val="00FF1336"/>
    <w:rsid w:val="00FF475A"/>
    <w:rsid w:val="00FF5650"/>
    <w:rsid w:val="05785434"/>
    <w:rsid w:val="0D7635D0"/>
    <w:rsid w:val="0E7A1036"/>
    <w:rsid w:val="1317121D"/>
    <w:rsid w:val="146A3C20"/>
    <w:rsid w:val="1FB27DBD"/>
    <w:rsid w:val="302B2665"/>
    <w:rsid w:val="31796D80"/>
    <w:rsid w:val="43875E15"/>
    <w:rsid w:val="44641089"/>
    <w:rsid w:val="449174DA"/>
    <w:rsid w:val="46D406A3"/>
    <w:rsid w:val="50853A5D"/>
    <w:rsid w:val="53E53868"/>
    <w:rsid w:val="54653F94"/>
    <w:rsid w:val="691F5017"/>
    <w:rsid w:val="77004119"/>
    <w:rsid w:val="78ED1167"/>
  </w:rsids>
  <m:mathPr>
    <m:mathFont m:val="Cambria Math"/>
    <m:brkBin m:val="before"/>
    <m:brkBinSub m:val="--"/>
    <m:smallFrac m:val="1"/>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keepNext/>
      <w:keepLines/>
      <w:suppressAutoHyphens/>
      <w:spacing w:before="480" w:after="0" w:line="276" w:lineRule="auto"/>
      <w:outlineLvl w:val="0"/>
    </w:pPr>
    <w:rPr>
      <w:rFonts w:asciiTheme="majorHAnsi" w:hAnsiTheme="majorHAnsi" w:eastAsiaTheme="majorEastAsia" w:cstheme="majorBidi"/>
      <w:b/>
      <w:bCs/>
      <w:color w:val="2E75B6" w:themeColor="accent1" w:themeShade="BF"/>
      <w:sz w:val="28"/>
      <w:szCs w:val="28"/>
      <w:lang w:eastAsia="ar-SA"/>
    </w:rPr>
  </w:style>
  <w:style w:type="paragraph" w:styleId="3">
    <w:name w:val="heading 2"/>
    <w:basedOn w:val="1"/>
    <w:next w:val="1"/>
    <w:link w:val="22"/>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ahoma" w:hAnsi="Tahoma" w:cs="Tahoma"/>
      <w:sz w:val="16"/>
      <w:szCs w:val="16"/>
    </w:rPr>
  </w:style>
  <w:style w:type="paragraph" w:styleId="7">
    <w:name w:val="footer"/>
    <w:basedOn w:val="1"/>
    <w:link w:val="12"/>
    <w:unhideWhenUsed/>
    <w:qFormat/>
    <w:uiPriority w:val="99"/>
    <w:pPr>
      <w:tabs>
        <w:tab w:val="center" w:pos="4680"/>
        <w:tab w:val="right" w:pos="9360"/>
      </w:tabs>
      <w:spacing w:after="0" w:line="240" w:lineRule="auto"/>
    </w:pPr>
  </w:style>
  <w:style w:type="paragraph" w:styleId="8">
    <w:name w:val="header"/>
    <w:basedOn w:val="1"/>
    <w:link w:val="11"/>
    <w:unhideWhenUsed/>
    <w:qFormat/>
    <w:uiPriority w:val="99"/>
    <w:pPr>
      <w:tabs>
        <w:tab w:val="center" w:pos="4680"/>
        <w:tab w:val="right" w:pos="9360"/>
      </w:tabs>
      <w:spacing w:after="0" w:line="240" w:lineRule="auto"/>
    </w:pPr>
  </w:style>
  <w:style w:type="character" w:styleId="9">
    <w:name w:val="Hyperlink"/>
    <w:basedOn w:val="4"/>
    <w:unhideWhenUsed/>
    <w:uiPriority w:val="99"/>
    <w:rPr>
      <w:color w:val="0563C1" w:themeColor="hyperlink"/>
      <w:u w:val="single"/>
      <w14:textFill>
        <w14:solidFill>
          <w14:schemeClr w14:val="hlink"/>
        </w14:solidFill>
      </w14:textFill>
    </w:rPr>
  </w:style>
  <w:style w:type="paragraph" w:styleId="10">
    <w:name w:val="Normal (Web)"/>
    <w:basedOn w:val="1"/>
    <w:unhideWhenUsed/>
    <w:qFormat/>
    <w:uiPriority w:val="99"/>
    <w:pPr>
      <w:spacing w:before="100" w:beforeAutospacing="1" w:after="115" w:line="240" w:lineRule="auto"/>
    </w:pPr>
    <w:rPr>
      <w:rFonts w:ascii="Times New Roman" w:hAnsi="Times New Roman" w:eastAsia="Times New Roman" w:cs="Times New Roman"/>
      <w:sz w:val="24"/>
      <w:szCs w:val="24"/>
    </w:rPr>
  </w:style>
  <w:style w:type="character" w:customStyle="1" w:styleId="11">
    <w:name w:val="Header Char"/>
    <w:basedOn w:val="4"/>
    <w:link w:val="8"/>
    <w:qFormat/>
    <w:uiPriority w:val="99"/>
  </w:style>
  <w:style w:type="character" w:customStyle="1" w:styleId="12">
    <w:name w:val="Footer Char"/>
    <w:basedOn w:val="4"/>
    <w:link w:val="7"/>
    <w:qFormat/>
    <w:uiPriority w:val="99"/>
  </w:style>
  <w:style w:type="character" w:customStyle="1" w:styleId="13">
    <w:name w:val="Heading 1 Char"/>
    <w:basedOn w:val="4"/>
    <w:link w:val="2"/>
    <w:qFormat/>
    <w:uiPriority w:val="9"/>
    <w:rPr>
      <w:rFonts w:asciiTheme="majorHAnsi" w:hAnsiTheme="majorHAnsi" w:eastAsiaTheme="majorEastAsia" w:cstheme="majorBidi"/>
      <w:b/>
      <w:bCs/>
      <w:color w:val="2E75B6" w:themeColor="accent1" w:themeShade="BF"/>
      <w:sz w:val="28"/>
      <w:szCs w:val="28"/>
      <w:lang w:eastAsia="ar-SA"/>
    </w:rPr>
  </w:style>
  <w:style w:type="paragraph" w:customStyle="1" w:styleId="14">
    <w:name w:val="List Paragraph1"/>
    <w:basedOn w:val="1"/>
    <w:qFormat/>
    <w:uiPriority w:val="0"/>
    <w:pPr>
      <w:suppressAutoHyphens/>
      <w:snapToGrid w:val="0"/>
      <w:spacing w:after="200" w:line="240" w:lineRule="auto"/>
      <w:ind w:left="720"/>
    </w:pPr>
    <w:rPr>
      <w:rFonts w:ascii="Bookman Old Style" w:hAnsi="Bookman Old Style" w:eastAsia="Times New Roman" w:cs="Times New Roman"/>
      <w:lang w:eastAsia="ar-SA"/>
    </w:rPr>
  </w:style>
  <w:style w:type="paragraph" w:customStyle="1" w:styleId="15">
    <w:name w:val="WW-Default"/>
    <w:qFormat/>
    <w:uiPriority w:val="0"/>
    <w:pPr>
      <w:suppressAutoHyphens/>
      <w:autoSpaceDE w:val="0"/>
      <w:spacing w:after="0" w:line="240" w:lineRule="auto"/>
    </w:pPr>
    <w:rPr>
      <w:rFonts w:ascii="Calibri" w:hAnsi="Calibri" w:eastAsia="Times New Roman" w:cs="Calibri"/>
      <w:color w:val="000000"/>
      <w:sz w:val="24"/>
      <w:szCs w:val="24"/>
      <w:lang w:val="en-US" w:eastAsia="ar-SA" w:bidi="ar-SA"/>
    </w:rPr>
  </w:style>
  <w:style w:type="paragraph" w:customStyle="1" w:styleId="16">
    <w:name w:val="m_-9051969228345775786gmail-msolist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17">
    <w:name w:val="List Paragraph2"/>
    <w:basedOn w:val="1"/>
    <w:qFormat/>
    <w:uiPriority w:val="0"/>
    <w:pPr>
      <w:ind w:left="720"/>
      <w:contextualSpacing/>
    </w:pPr>
  </w:style>
  <w:style w:type="character" w:customStyle="1" w:styleId="18">
    <w:name w:val="font11"/>
    <w:qFormat/>
    <w:uiPriority w:val="0"/>
    <w:rPr>
      <w:rFonts w:hint="default" w:ascii="Arial" w:hAnsi="Arial" w:cs="Arial"/>
      <w:color w:val="000000"/>
      <w:sz w:val="22"/>
      <w:szCs w:val="22"/>
      <w:u w:val="none"/>
    </w:rPr>
  </w:style>
  <w:style w:type="character" w:customStyle="1" w:styleId="19">
    <w:name w:val="font21"/>
    <w:qFormat/>
    <w:uiPriority w:val="0"/>
    <w:rPr>
      <w:rFonts w:hint="default" w:ascii="Arial" w:hAnsi="Arial" w:cs="Arial"/>
      <w:b/>
      <w:color w:val="000000"/>
      <w:sz w:val="22"/>
      <w:szCs w:val="22"/>
      <w:u w:val="none"/>
    </w:rPr>
  </w:style>
  <w:style w:type="character" w:customStyle="1" w:styleId="20">
    <w:name w:val="Balloon Text Char"/>
    <w:basedOn w:val="4"/>
    <w:link w:val="6"/>
    <w:semiHidden/>
    <w:qFormat/>
    <w:uiPriority w:val="99"/>
    <w:rPr>
      <w:rFonts w:ascii="Tahoma" w:hAnsi="Tahoma" w:cs="Tahoma" w:eastAsiaTheme="minorHAnsi"/>
      <w:sz w:val="16"/>
      <w:szCs w:val="16"/>
    </w:rPr>
  </w:style>
  <w:style w:type="paragraph" w:styleId="21">
    <w:name w:val="List Paragraph"/>
    <w:basedOn w:val="1"/>
    <w:unhideWhenUsed/>
    <w:qFormat/>
    <w:uiPriority w:val="34"/>
    <w:pPr>
      <w:ind w:left="720"/>
      <w:contextualSpacing/>
    </w:pPr>
  </w:style>
  <w:style w:type="character" w:customStyle="1" w:styleId="22">
    <w:name w:val="Heading 2 Char"/>
    <w:basedOn w:val="4"/>
    <w:link w:val="3"/>
    <w:qFormat/>
    <w:uiPriority w:val="9"/>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F4685-0882-4944-AEE0-D1D808E635EC}">
  <ds:schemaRefs/>
</ds:datastoreItem>
</file>

<file path=docProps/app.xml><?xml version="1.0" encoding="utf-8"?>
<Properties xmlns="http://schemas.openxmlformats.org/officeDocument/2006/extended-properties" xmlns:vt="http://schemas.openxmlformats.org/officeDocument/2006/docPropsVTypes">
  <Template>Normal</Template>
  <Pages>5</Pages>
  <Words>1001</Words>
  <Characters>5710</Characters>
  <Lines>47</Lines>
  <Paragraphs>13</Paragraphs>
  <TotalTime>0</TotalTime>
  <ScaleCrop>false</ScaleCrop>
  <LinksUpToDate>false</LinksUpToDate>
  <CharactersWithSpaces>6698</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2022-11-24T11:00:00Z</dcterms:created>
  <dc:creator>Tushar Chopkar</dc:creator>
  <cp:lastModifiedBy>Python Team</cp:lastModifiedBy>
  <cp:lastPrinted>2020-02-25T06:44:00Z</cp:lastPrinted>
  <dcterms:modified xsi:type="dcterms:W3CDTF">2023-02-01T05:21:01Z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26BF27CAEE29412C985AE1B22BAE7F78</vt:lpwstr>
  </property>
</Properties>
</file>