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Herstel leuning en vangrail na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w:t>
      </w:r>
    </w:p>
    <w:p>
      <w:pPr>
        <w:keepNext w:val="0"/>
        <w:spacing w:after="0" w:line="240" w:lineRule="atLeast"/>
        <w:ind w:right="0"/>
        <w:jc w:val="both"/>
      </w:pPr>
      <w:bookmarkStart w:id="0" w:name="Bookmark_3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114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Buiten de spits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WIELSBEKE - Maandag is het Agentschap Wegen en Verkeer gestart met herstellingswerken aan de brugleuning en vangrail op de brug van de Expresweg over de Leie in Wielsbeke, die beschadigd raakten na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begin augustus. De werken duren vermoedelijk tot midden september en gebeuren buiten de spits om de hinder zoveel mogelijk te beperken.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tijdelijke brugleuning, die geplaatst werd 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wordt vervangen door een definitieve leuning uit de depotvoorraad. Deze recuperatieleuning zal hoger zijn dan de oorspronkelijke leuning. Om een uniforme hoogte te behouden, wordt de leuning vervangen over een langer stuk: langs één zijde van de herstelling tot aan het einde van de brug. Later dit jaar of begin volgend jaar zal ook de rest van de leuningen vervangen worden door hogere recuperatieleuningen zodat alle leuningen dezelfde hoogte hebben. Ook de beschadigde voetsteunen van de vangrails worden hersteld. Die moeten enkele dagen uitharden waarna de nieuwe vangrail kan geplaatst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herstellingswerken duren tot ongeveer 13 september. Tijdens de herstelperiode worden tijdelijke verkeerslichten ingezet, omdat het verkeer alternerend naar één rijvak moet. Dit zal aanzienlijke hinder met zich meebrengen. Om de impact tijdens de spits te beperken, plaatst de aannemer de werfsignalisatie pas vanaf 9 uur 's ochtends tot 15 uur in de namiddag. Na de voltooiing van de herstellingswerken zal fietsverkeer weer mogelijk zijn aan beide kanten van de brug. (SM)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Herstel leuning en vangrail na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WT-0YT1-DYWN-R24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Herstel leuning en vangrail na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urn:user:PA190865048</vt:lpwstr>
  </property>
</Properties>
</file>